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ook w:val="04A0" w:firstRow="1" w:lastRow="0" w:firstColumn="1" w:lastColumn="0" w:noHBand="0" w:noVBand="1"/>
      </w:tblPr>
      <w:tblGrid>
        <w:gridCol w:w="903"/>
        <w:gridCol w:w="2389"/>
        <w:gridCol w:w="4608"/>
        <w:gridCol w:w="800"/>
        <w:gridCol w:w="1380"/>
      </w:tblGrid>
      <w:tr w:rsidR="00FA6F3A" w:rsidRPr="003B6D01" w14:paraId="07A2DCE4" w14:textId="77777777" w:rsidTr="003747A6">
        <w:trPr>
          <w:trHeight w:val="72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0281634" w14:textId="77777777" w:rsidR="00FA6F3A" w:rsidRDefault="00FA6F3A" w:rsidP="00F0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Додаток -3</w:t>
            </w:r>
          </w:p>
          <w:p w14:paraId="1B93AF5F" w14:textId="77777777" w:rsidR="00FA6F3A" w:rsidRDefault="00FA6F3A" w:rsidP="00F0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3504456B" w14:textId="77777777" w:rsidR="00FA6F3A" w:rsidRDefault="00FA6F3A" w:rsidP="00F0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1B64DDEF" w14:textId="4D8DAD72" w:rsidR="00FA6F3A" w:rsidRPr="00FA6F3A" w:rsidRDefault="00FA6F3A" w:rsidP="00F0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Специфікація закупівлі товару </w:t>
            </w:r>
            <w:r w:rsidR="003B6D01" w:rsidRPr="003B6D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Тест-системи до </w:t>
            </w:r>
            <w:proofErr w:type="spellStart"/>
            <w:r w:rsidR="003B6D01" w:rsidRPr="003B6D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імунофлюоресцентного</w:t>
            </w:r>
            <w:proofErr w:type="spellEnd"/>
            <w:r w:rsidR="003B6D01" w:rsidRPr="003B6D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аналізатора LS 1100 (код ДК 021-2015 (CPV): 33120000-7 - Системи реєстрації медичної інформації та дослідне обладнання</w:t>
            </w:r>
          </w:p>
        </w:tc>
      </w:tr>
      <w:tr w:rsidR="00F05ED8" w:rsidRPr="00F05ED8" w14:paraId="19BF9552" w14:textId="77777777" w:rsidTr="008A68A1">
        <w:trPr>
          <w:trHeight w:val="7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983616" w14:textId="77777777" w:rsidR="00F05ED8" w:rsidRPr="00F05ED8" w:rsidRDefault="00F05ED8" w:rsidP="00F0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КОД НК 024:2019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5FC290" w14:textId="77777777" w:rsidR="00F05ED8" w:rsidRPr="00F05ED8" w:rsidRDefault="00F05ED8" w:rsidP="00F0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F05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B63F" w14:textId="77777777" w:rsidR="00F05ED8" w:rsidRPr="00F05ED8" w:rsidRDefault="00F05ED8" w:rsidP="00F0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Запропонований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учасником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товар за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медико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технічними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властивостями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повинен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відповідати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наступним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медико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технічним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вимогам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D787F9" w14:textId="77777777" w:rsidR="00F05ED8" w:rsidRPr="00F05ED8" w:rsidRDefault="00F05ED8" w:rsidP="00F0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Pr="00F05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вим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88234F" w14:textId="77777777" w:rsidR="00F05ED8" w:rsidRPr="00F05ED8" w:rsidRDefault="00F05ED8" w:rsidP="00F0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E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F05E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5ED8" w:rsidRPr="00F05ED8" w14:paraId="6D7B4423" w14:textId="77777777" w:rsidTr="008A68A1">
        <w:trPr>
          <w:trHeight w:val="234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3BEF" w14:textId="77777777" w:rsidR="00F05ED8" w:rsidRDefault="00D74A2B" w:rsidP="00D74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A2B">
              <w:rPr>
                <w:rFonts w:ascii="Calibri" w:eastAsia="Times New Roman" w:hAnsi="Calibri" w:cs="Calibri"/>
                <w:color w:val="000000"/>
                <w:lang w:eastAsia="ru-RU"/>
              </w:rPr>
              <w:t>61389</w:t>
            </w:r>
          </w:p>
          <w:p w14:paraId="0098352B" w14:textId="77777777" w:rsidR="00D74A2B" w:rsidRPr="00F05ED8" w:rsidRDefault="00D74A2B" w:rsidP="00D74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C50F7" w14:textId="77777777" w:rsidR="00F05ED8" w:rsidRDefault="00D74A2B" w:rsidP="00D74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Тест-система для </w:t>
            </w:r>
            <w:proofErr w:type="spellStart"/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D-</w:t>
            </w:r>
            <w:proofErr w:type="spellStart"/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димеру</w:t>
            </w:r>
            <w:proofErr w:type="spellEnd"/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імунофлуоресцентного</w:t>
            </w:r>
            <w:proofErr w:type="spellEnd"/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аналізатору</w:t>
            </w:r>
            <w:proofErr w:type="spellEnd"/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LS-1100.</w:t>
            </w:r>
          </w:p>
          <w:p w14:paraId="26FB033A" w14:textId="77777777" w:rsidR="00D74A2B" w:rsidRPr="00F05ED8" w:rsidRDefault="00D74A2B" w:rsidP="00D74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91CE" w14:textId="77777777" w:rsidR="00F05ED8" w:rsidRDefault="00D74A2B" w:rsidP="00D7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імунофлуоресцентного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аналізатору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LS-1100. Тест повинен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імунофлуоресцентний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метод</w:t>
            </w:r>
            <w:proofErr w:type="gram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кількісного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вимірювання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D-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димеру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плазмі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людини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Комплектація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індивідуально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запаковані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тест-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касети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25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розчинник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25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картка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QR-кодом для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калібрування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Об’єм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зразка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становить не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мкл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час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реакції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Діапазон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вимірювання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0,1-10 мкг/мл</w:t>
            </w:r>
          </w:p>
          <w:p w14:paraId="4B61351F" w14:textId="77777777" w:rsidR="00D74A2B" w:rsidRPr="00F05ED8" w:rsidRDefault="00D74A2B" w:rsidP="00D7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C352" w14:textId="77777777" w:rsidR="00F05ED8" w:rsidRDefault="00D74A2B" w:rsidP="00D74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ір</w:t>
            </w:r>
            <w:proofErr w:type="spellEnd"/>
          </w:p>
          <w:p w14:paraId="0835118F" w14:textId="77777777" w:rsidR="00D74A2B" w:rsidRDefault="00D74A2B" w:rsidP="00D74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  <w:p w14:paraId="76EF5CA9" w14:textId="77777777" w:rsidR="00D74A2B" w:rsidRDefault="00D74A2B" w:rsidP="00D74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  <w:p w14:paraId="57C2A4B2" w14:textId="77777777" w:rsidR="00D74A2B" w:rsidRPr="00D74A2B" w:rsidRDefault="00D74A2B" w:rsidP="00D74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530AE" w14:textId="77777777" w:rsidR="00F05ED8" w:rsidRDefault="00D74A2B" w:rsidP="00D74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  <w:p w14:paraId="50997241" w14:textId="77777777" w:rsidR="00D74A2B" w:rsidRDefault="00D74A2B" w:rsidP="00D74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9C108CC" w14:textId="77777777" w:rsidR="00D74A2B" w:rsidRPr="00F05ED8" w:rsidRDefault="00D74A2B" w:rsidP="00D74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A2B" w:rsidRPr="00F05ED8" w14:paraId="66D921C1" w14:textId="77777777" w:rsidTr="008A68A1">
        <w:trPr>
          <w:trHeight w:val="42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DE3D" w14:textId="77777777" w:rsidR="00D74A2B" w:rsidRPr="00D74A2B" w:rsidRDefault="00D74A2B" w:rsidP="00D74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A2B">
              <w:rPr>
                <w:rFonts w:ascii="Calibri" w:eastAsia="Times New Roman" w:hAnsi="Calibri" w:cs="Calibri"/>
                <w:color w:val="000000"/>
                <w:lang w:eastAsia="ru-RU"/>
              </w:rPr>
              <w:t>54004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96D0" w14:textId="77777777" w:rsidR="00D74A2B" w:rsidRPr="00D74A2B" w:rsidRDefault="00D74A2B" w:rsidP="00D74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Тест-система для </w:t>
            </w:r>
            <w:proofErr w:type="spellStart"/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тропоніну</w:t>
            </w:r>
            <w:proofErr w:type="spellEnd"/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I для </w:t>
            </w:r>
            <w:proofErr w:type="spellStart"/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імунофлуоресцентного</w:t>
            </w:r>
            <w:proofErr w:type="spellEnd"/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аналізатору</w:t>
            </w:r>
            <w:proofErr w:type="spellEnd"/>
            <w:r w:rsidRP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LS-1100.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17C6F" w14:textId="77777777" w:rsidR="00D74A2B" w:rsidRPr="00D74A2B" w:rsidRDefault="00D74A2B" w:rsidP="00D7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Тест-система для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визначення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тропоніну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для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імунофлуоресцентного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аналізатору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LS-1100. Тест повинен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імунофлуоресцентний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метод</w:t>
            </w:r>
            <w:proofErr w:type="gram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кількісного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вимірювання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тропоніну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в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сироватці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плазмі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людини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Комплектація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індивідуально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запаковані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тест-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касети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25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картка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QR-кодом для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калібрування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Об’єм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зразка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становить не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мкл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час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реакції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Діапазон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вимірювання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0,05-40 </w:t>
            </w:r>
            <w:proofErr w:type="spellStart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</w:t>
            </w:r>
            <w:proofErr w:type="spellEnd"/>
            <w:r w:rsidRPr="00D74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/мл.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841E" w14:textId="77777777" w:rsidR="00D74A2B" w:rsidRPr="00D74A2B" w:rsidRDefault="00D74A2B" w:rsidP="00D74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4BE9" w14:textId="77777777" w:rsidR="00D74A2B" w:rsidRPr="00D74A2B" w:rsidRDefault="00D74A2B" w:rsidP="00D74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F05ED8" w:rsidRPr="00F05ED8" w14:paraId="66045DC1" w14:textId="77777777" w:rsidTr="008A68A1">
        <w:trPr>
          <w:trHeight w:val="2126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C979" w14:textId="77777777" w:rsidR="00F05ED8" w:rsidRPr="00F05ED8" w:rsidRDefault="00F05ED8" w:rsidP="00F0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ED8">
              <w:rPr>
                <w:rFonts w:ascii="Calibri" w:eastAsia="Times New Roman" w:hAnsi="Calibri" w:cs="Calibri"/>
                <w:color w:val="000000"/>
                <w:lang w:eastAsia="ru-RU"/>
              </w:rPr>
              <w:t>62206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F10F" w14:textId="77777777" w:rsidR="00F05ED8" w:rsidRPr="00F05ED8" w:rsidRDefault="00F05ED8" w:rsidP="00F0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Тест-система для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глікованого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гемоглобіну</w:t>
            </w:r>
            <w:proofErr w:type="spellEnd"/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BEF1" w14:textId="77777777" w:rsidR="00F05ED8" w:rsidRPr="00F05ED8" w:rsidRDefault="00F05ED8" w:rsidP="00F0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повинен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імунофлуоресцентний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метод</w:t>
            </w:r>
            <w:proofErr w:type="gram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кількісного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вимірювання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глікованого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гемоглобіну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цільної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крові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людини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Комплектація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індивідуально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запаковані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тест-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касети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25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розчинник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– 25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розчинник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– 25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картка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QR-кодом для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калібрування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Об’єм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зразка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становить не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мкл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час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реакції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Діапазон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вимірювання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3-14%.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EC02" w14:textId="77777777" w:rsidR="00F05ED8" w:rsidRPr="00F05ED8" w:rsidRDefault="00F05ED8" w:rsidP="00F0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набір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D502" w14:textId="77777777" w:rsidR="00F05ED8" w:rsidRPr="00D74A2B" w:rsidRDefault="00D74A2B" w:rsidP="00F0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05ED8" w:rsidRPr="00F05ED8" w14:paraId="03843F39" w14:textId="77777777" w:rsidTr="008A68A1">
        <w:trPr>
          <w:trHeight w:val="24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9F83" w14:textId="77777777" w:rsidR="00F05ED8" w:rsidRPr="00F05ED8" w:rsidRDefault="00F05ED8" w:rsidP="00F0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ED8">
              <w:rPr>
                <w:rFonts w:ascii="Calibri" w:eastAsia="Times New Roman" w:hAnsi="Calibri" w:cs="Calibri"/>
                <w:color w:val="000000"/>
                <w:lang w:eastAsia="ru-RU"/>
              </w:rPr>
              <w:t>54384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3BBB" w14:textId="77777777" w:rsidR="00F05ED8" w:rsidRPr="00F05ED8" w:rsidRDefault="00F05ED8" w:rsidP="00F0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Тест-система для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тиреотропного гормону для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імунофлуоресцентного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аналізатору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LS-1100.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584A" w14:textId="77777777" w:rsidR="00F05ED8" w:rsidRPr="00F05ED8" w:rsidRDefault="00F05ED8" w:rsidP="00F0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Тест повинен використовувати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імунофлуоресцентний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метод для кількісного вимірювання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тиреотропного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гормону (ТТГ) у сироватці і плазмі людини. Комплектація: індивідуально запаковані тест-касети – 25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шт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; картка з QR-кодом для калібрування. Об’єм зразка становить не більше 100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мкл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час реакції 15 хв. Діапазон вимірювання: 0,1-60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мкМО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/мл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E32E" w14:textId="77777777" w:rsidR="00F05ED8" w:rsidRPr="00F05ED8" w:rsidRDefault="00F05ED8" w:rsidP="00F0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набір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1C73" w14:textId="77777777" w:rsidR="00F05ED8" w:rsidRPr="00D74A2B" w:rsidRDefault="00D74A2B" w:rsidP="00F0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F05ED8" w:rsidRPr="00F05ED8" w14:paraId="146354FD" w14:textId="77777777" w:rsidTr="008A68A1">
        <w:trPr>
          <w:trHeight w:val="246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A2036" w14:textId="77777777" w:rsidR="00F05ED8" w:rsidRDefault="003C5358" w:rsidP="00F0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35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58768</w:t>
            </w:r>
          </w:p>
          <w:p w14:paraId="7F327B6C" w14:textId="77777777" w:rsidR="008A68A1" w:rsidRPr="00F05ED8" w:rsidRDefault="008A68A1" w:rsidP="00F0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5ED32" w14:textId="77777777" w:rsidR="00F05ED8" w:rsidRDefault="00D74A2B" w:rsidP="00F05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A2B">
              <w:rPr>
                <w:rFonts w:ascii="Times New Roman" w:hAnsi="Times New Roman" w:cs="Times New Roman"/>
              </w:rPr>
              <w:t xml:space="preserve">Тест-система для </w:t>
            </w:r>
            <w:proofErr w:type="spellStart"/>
            <w:r w:rsidRPr="00D74A2B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D74A2B">
              <w:rPr>
                <w:rFonts w:ascii="Times New Roman" w:hAnsi="Times New Roman" w:cs="Times New Roman"/>
              </w:rPr>
              <w:t xml:space="preserve"> С-реактивного </w:t>
            </w:r>
            <w:proofErr w:type="spellStart"/>
            <w:r w:rsidRPr="00D74A2B">
              <w:rPr>
                <w:rFonts w:ascii="Times New Roman" w:hAnsi="Times New Roman" w:cs="Times New Roman"/>
              </w:rPr>
              <w:t>білку</w:t>
            </w:r>
            <w:proofErr w:type="spellEnd"/>
            <w:r w:rsidRPr="00D74A2B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74A2B">
              <w:rPr>
                <w:rFonts w:ascii="Times New Roman" w:hAnsi="Times New Roman" w:cs="Times New Roman"/>
              </w:rPr>
              <w:t>імунофлуоресцентного</w:t>
            </w:r>
            <w:proofErr w:type="spellEnd"/>
            <w:r w:rsidRPr="00D74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A2B">
              <w:rPr>
                <w:rFonts w:ascii="Times New Roman" w:hAnsi="Times New Roman" w:cs="Times New Roman"/>
              </w:rPr>
              <w:t>аналізатору</w:t>
            </w:r>
            <w:proofErr w:type="spellEnd"/>
            <w:r w:rsidRPr="00D74A2B">
              <w:rPr>
                <w:rFonts w:ascii="Times New Roman" w:hAnsi="Times New Roman" w:cs="Times New Roman"/>
              </w:rPr>
              <w:t xml:space="preserve"> LS-1100</w:t>
            </w:r>
          </w:p>
          <w:p w14:paraId="345986E2" w14:textId="77777777" w:rsidR="008A68A1" w:rsidRPr="00D74A2B" w:rsidRDefault="008A68A1" w:rsidP="00F0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85F45" w14:textId="77777777" w:rsidR="00F05ED8" w:rsidRDefault="003C5358" w:rsidP="00F05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624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8E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E3624">
              <w:rPr>
                <w:rFonts w:ascii="Times New Roman" w:hAnsi="Times New Roman" w:cs="Times New Roman"/>
              </w:rPr>
              <w:t>імунофлуоресцентний</w:t>
            </w:r>
            <w:proofErr w:type="spellEnd"/>
            <w:r w:rsidRPr="008E3624">
              <w:rPr>
                <w:rFonts w:ascii="Times New Roman" w:hAnsi="Times New Roman" w:cs="Times New Roman"/>
              </w:rPr>
              <w:t xml:space="preserve">  метод</w:t>
            </w:r>
            <w:proofErr w:type="gramEnd"/>
            <w:r w:rsidRPr="008E3624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604EE">
              <w:rPr>
                <w:rFonts w:ascii="Times New Roman" w:hAnsi="Times New Roman" w:cs="Times New Roman"/>
              </w:rPr>
              <w:t>кількісного</w:t>
            </w:r>
            <w:proofErr w:type="spellEnd"/>
            <w:r w:rsidRPr="00460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4EE">
              <w:rPr>
                <w:rFonts w:ascii="Times New Roman" w:hAnsi="Times New Roman" w:cs="Times New Roman"/>
              </w:rPr>
              <w:t>вимірювання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рівня</w:t>
            </w:r>
            <w:proofErr w:type="spellEnd"/>
            <w:r w:rsidRPr="008E3624">
              <w:rPr>
                <w:rFonts w:ascii="Times New Roman" w:hAnsi="Times New Roman" w:cs="Times New Roman"/>
              </w:rPr>
              <w:t xml:space="preserve"> </w:t>
            </w:r>
            <w:r w:rsidRPr="00A315BE">
              <w:rPr>
                <w:rFonts w:ascii="Times New Roman" w:hAnsi="Times New Roman" w:cs="Times New Roman"/>
              </w:rPr>
              <w:t xml:space="preserve">С-реактивного </w:t>
            </w:r>
            <w:proofErr w:type="spellStart"/>
            <w:r w:rsidRPr="00A315BE">
              <w:rPr>
                <w:rFonts w:ascii="Times New Roman" w:hAnsi="Times New Roman" w:cs="Times New Roman"/>
              </w:rPr>
              <w:t>білку</w:t>
            </w:r>
            <w:proofErr w:type="spellEnd"/>
            <w:r w:rsidRPr="008E362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E3624">
              <w:rPr>
                <w:rFonts w:ascii="Times New Roman" w:hAnsi="Times New Roman" w:cs="Times New Roman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плазмі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цільної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624">
              <w:rPr>
                <w:rFonts w:ascii="Times New Roman" w:hAnsi="Times New Roman" w:cs="Times New Roman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Комплектація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індивідуально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запаковані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тест-</w:t>
            </w:r>
            <w:proofErr w:type="spellStart"/>
            <w:r>
              <w:rPr>
                <w:rFonts w:ascii="Times New Roman" w:hAnsi="Times New Roman" w:cs="Times New Roman"/>
              </w:rPr>
              <w:t>касети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розчинник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8E3624">
              <w:rPr>
                <w:rFonts w:ascii="Times New Roman" w:hAnsi="Times New Roman" w:cs="Times New Roman"/>
              </w:rPr>
              <w:t>артка</w:t>
            </w:r>
            <w:proofErr w:type="spellEnd"/>
            <w:r w:rsidRPr="008E3624">
              <w:rPr>
                <w:rFonts w:ascii="Times New Roman" w:hAnsi="Times New Roman" w:cs="Times New Roman"/>
              </w:rPr>
              <w:t xml:space="preserve"> з QR-кодом для </w:t>
            </w:r>
            <w:proofErr w:type="spellStart"/>
            <w:r w:rsidRPr="008E3624">
              <w:rPr>
                <w:rFonts w:ascii="Times New Roman" w:hAnsi="Times New Roman" w:cs="Times New Roman"/>
              </w:rPr>
              <w:t>калібрування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Об’єм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зразка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становить не </w:t>
            </w:r>
            <w:proofErr w:type="spellStart"/>
            <w:r>
              <w:rPr>
                <w:rFonts w:ascii="Times New Roman" w:hAnsi="Times New Roman" w:cs="Times New Roman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</w:rPr>
              <w:t>мкл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час </w:t>
            </w:r>
            <w:proofErr w:type="spellStart"/>
            <w:r>
              <w:rPr>
                <w:rFonts w:ascii="Times New Roman" w:hAnsi="Times New Roman" w:cs="Times New Roman"/>
              </w:rPr>
              <w:t>реакції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хв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315BE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A31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5BE">
              <w:rPr>
                <w:rFonts w:ascii="Times New Roman" w:hAnsi="Times New Roman" w:cs="Times New Roman"/>
              </w:rPr>
              <w:t>вимірювання</w:t>
            </w:r>
            <w:proofErr w:type="spellEnd"/>
            <w:r w:rsidRPr="00A315BE">
              <w:rPr>
                <w:rFonts w:ascii="Times New Roman" w:hAnsi="Times New Roman" w:cs="Times New Roman"/>
              </w:rPr>
              <w:t>: 0,5-20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A315BE">
              <w:rPr>
                <w:rFonts w:ascii="Times New Roman" w:hAnsi="Times New Roman" w:cs="Times New Roman"/>
              </w:rPr>
              <w:t>мкг/мл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8BCBBC" w14:textId="77777777" w:rsidR="008A68A1" w:rsidRPr="00F05ED8" w:rsidRDefault="008A68A1" w:rsidP="00F0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B3D4" w14:textId="77777777" w:rsidR="00F05ED8" w:rsidRDefault="008A68A1" w:rsidP="00F0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Н</w:t>
            </w:r>
            <w:r w:rsidR="00D74A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абір</w:t>
            </w:r>
          </w:p>
          <w:p w14:paraId="21E69F43" w14:textId="77777777" w:rsidR="008A68A1" w:rsidRDefault="008A68A1" w:rsidP="00F0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  <w:p w14:paraId="27789F9D" w14:textId="77777777" w:rsidR="008A68A1" w:rsidRPr="00D74A2B" w:rsidRDefault="008A68A1" w:rsidP="00F0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0E72" w14:textId="77777777" w:rsidR="00F05ED8" w:rsidRDefault="00D74A2B" w:rsidP="00F0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30</w:t>
            </w:r>
          </w:p>
          <w:p w14:paraId="0686FF0A" w14:textId="77777777" w:rsidR="008A68A1" w:rsidRDefault="008A68A1" w:rsidP="00F0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</w:p>
          <w:p w14:paraId="03F2CB06" w14:textId="77777777" w:rsidR="008A68A1" w:rsidRPr="00D74A2B" w:rsidRDefault="008A68A1" w:rsidP="00F0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05ED8" w:rsidRPr="00F05ED8" w14:paraId="4550E161" w14:textId="77777777" w:rsidTr="008A68A1">
        <w:trPr>
          <w:trHeight w:val="205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D0A" w14:textId="77777777" w:rsidR="00F05ED8" w:rsidRPr="00F05ED8" w:rsidRDefault="00F05ED8" w:rsidP="00F0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ED8">
              <w:rPr>
                <w:rFonts w:ascii="Calibri" w:eastAsia="Times New Roman" w:hAnsi="Calibri" w:cs="Calibri"/>
                <w:color w:val="000000"/>
                <w:lang w:eastAsia="ru-RU"/>
              </w:rPr>
              <w:t>47352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EC24" w14:textId="77777777" w:rsidR="00F05ED8" w:rsidRPr="00F05ED8" w:rsidRDefault="00F05ED8" w:rsidP="00F0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Тест-система для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мозкового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натрійуретичного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пептиду для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імунофлуоресцентного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аналізатору</w:t>
            </w:r>
            <w:proofErr w:type="spellEnd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LS-1100.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DCF3" w14:textId="77777777" w:rsidR="00F05ED8" w:rsidRPr="00F05ED8" w:rsidRDefault="00F05ED8" w:rsidP="00F0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Тест повинен використовувати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імунофлуоресцентний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метод для кількісного вимірювання мозкового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натрійуретичного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пептиду (NT-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proBNP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)у у сироватці і плазмі людини. Комплектація: індивідуально запаковані тест-касети – 25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; картка з QR-кодом для калібрування. Об’єм зразка становить не більше 100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мкл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час реакції 15 хв. Діапазон вимірювання: 50-25000 </w:t>
            </w:r>
            <w:proofErr w:type="spellStart"/>
            <w:r w:rsidRPr="00F0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пг</w:t>
            </w:r>
            <w:proofErr w:type="spellEnd"/>
            <w:r w:rsidRPr="00F0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/мл.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0EC7" w14:textId="77777777" w:rsidR="00F05ED8" w:rsidRPr="00F05ED8" w:rsidRDefault="00F05ED8" w:rsidP="00F0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набір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B120" w14:textId="77777777" w:rsidR="00F05ED8" w:rsidRPr="00D74A2B" w:rsidRDefault="00D74A2B" w:rsidP="00F0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8A68A1" w:rsidRPr="00F05ED8" w14:paraId="000FCE38" w14:textId="77777777" w:rsidTr="008A68A1">
        <w:trPr>
          <w:trHeight w:val="12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2E63" w14:textId="77777777" w:rsidR="008A68A1" w:rsidRPr="00F05ED8" w:rsidRDefault="00CD37E5" w:rsidP="008A6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37E5">
              <w:rPr>
                <w:rFonts w:ascii="Calibri" w:eastAsia="Times New Roman" w:hAnsi="Calibri" w:cs="Calibri"/>
                <w:color w:val="000000"/>
                <w:lang w:eastAsia="ru-RU"/>
              </w:rPr>
              <w:t>54517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783D" w14:textId="77777777" w:rsidR="008A68A1" w:rsidRDefault="008A68A1" w:rsidP="008A68A1">
            <w:pPr>
              <w:spacing w:after="0" w:line="240" w:lineRule="auto"/>
              <w:rPr>
                <w:rFonts w:ascii="Verdana" w:hAnsi="Verdana"/>
                <w:sz w:val="20"/>
                <w:lang w:val="uk-UA"/>
              </w:rPr>
            </w:pPr>
            <w:r w:rsidRPr="00703604">
              <w:rPr>
                <w:rFonts w:ascii="Verdana" w:hAnsi="Verdana"/>
                <w:sz w:val="20"/>
                <w:lang w:val="uk-UA"/>
              </w:rPr>
              <w:t xml:space="preserve">Тест-смужки діагностичні для визначення </w:t>
            </w:r>
            <w:proofErr w:type="spellStart"/>
            <w:r w:rsidRPr="00703604">
              <w:rPr>
                <w:rFonts w:ascii="Verdana" w:hAnsi="Verdana"/>
                <w:sz w:val="20"/>
                <w:lang w:val="uk-UA"/>
              </w:rPr>
              <w:t>уробіліногену</w:t>
            </w:r>
            <w:proofErr w:type="spellEnd"/>
            <w:r w:rsidRPr="00703604">
              <w:rPr>
                <w:rFonts w:ascii="Verdana" w:hAnsi="Verdana"/>
                <w:sz w:val="20"/>
                <w:lang w:val="uk-UA"/>
              </w:rPr>
              <w:t xml:space="preserve">, глюкози, білірубіну, кетонів, крові, </w:t>
            </w:r>
            <w:proofErr w:type="spellStart"/>
            <w:r w:rsidRPr="00703604">
              <w:rPr>
                <w:rFonts w:ascii="Verdana" w:hAnsi="Verdana"/>
                <w:sz w:val="20"/>
                <w:lang w:val="uk-UA"/>
              </w:rPr>
              <w:t>pH</w:t>
            </w:r>
            <w:proofErr w:type="spellEnd"/>
            <w:r w:rsidRPr="00703604">
              <w:rPr>
                <w:rFonts w:ascii="Verdana" w:hAnsi="Verdana"/>
                <w:sz w:val="20"/>
                <w:lang w:val="uk-UA"/>
              </w:rPr>
              <w:t>, білка, нітритів, питомої ваги, лейкоцитів</w:t>
            </w:r>
            <w:r>
              <w:rPr>
                <w:rFonts w:ascii="Verdana" w:hAnsi="Verdana"/>
                <w:sz w:val="20"/>
                <w:lang w:val="uk-UA"/>
              </w:rPr>
              <w:t xml:space="preserve">, </w:t>
            </w:r>
            <w:r w:rsidRPr="00703604">
              <w:rPr>
                <w:rFonts w:ascii="Verdana" w:hAnsi="Verdana"/>
                <w:sz w:val="20"/>
                <w:lang w:val="uk-UA"/>
              </w:rPr>
              <w:t>№100 (до апарату CITOLAB READER 300)</w:t>
            </w:r>
          </w:p>
          <w:p w14:paraId="6A4C81B1" w14:textId="77777777" w:rsidR="008A68A1" w:rsidRPr="008A68A1" w:rsidRDefault="008A68A1" w:rsidP="008A68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852B9" w14:textId="77777777" w:rsidR="008A68A1" w:rsidRPr="00703604" w:rsidRDefault="008A68A1" w:rsidP="008A68A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lang w:val="uk-UA"/>
              </w:rPr>
            </w:pPr>
            <w:r w:rsidRPr="00703604">
              <w:rPr>
                <w:rFonts w:ascii="Verdana" w:hAnsi="Verdana"/>
                <w:sz w:val="20"/>
                <w:lang w:val="uk-UA"/>
              </w:rPr>
              <w:t>Тест-смужки забезпечують швидке визначення 11 показників у сечі за допомогою аналізатора CITOLAB READER 300.</w:t>
            </w:r>
          </w:p>
          <w:p w14:paraId="042A3A82" w14:textId="77777777" w:rsidR="008A68A1" w:rsidRPr="00703604" w:rsidRDefault="008A68A1" w:rsidP="008A68A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lang w:val="uk-UA"/>
              </w:rPr>
            </w:pPr>
            <w:r w:rsidRPr="00703604">
              <w:rPr>
                <w:rFonts w:ascii="Verdana" w:hAnsi="Verdana"/>
                <w:sz w:val="20"/>
                <w:lang w:val="uk-UA"/>
              </w:rPr>
              <w:t xml:space="preserve">Тривалість проведення аналізу – 60-120 </w:t>
            </w:r>
            <w:proofErr w:type="spellStart"/>
            <w:r w:rsidRPr="00703604">
              <w:rPr>
                <w:rFonts w:ascii="Verdana" w:hAnsi="Verdana"/>
                <w:sz w:val="20"/>
                <w:lang w:val="uk-UA"/>
              </w:rPr>
              <w:t>сек</w:t>
            </w:r>
            <w:proofErr w:type="spellEnd"/>
            <w:r w:rsidRPr="00703604">
              <w:rPr>
                <w:rFonts w:ascii="Verdana" w:hAnsi="Verdana"/>
                <w:sz w:val="20"/>
                <w:lang w:val="uk-UA"/>
              </w:rPr>
              <w:t>.</w:t>
            </w:r>
          </w:p>
          <w:p w14:paraId="631342A6" w14:textId="77777777" w:rsidR="008A68A1" w:rsidRPr="00703604" w:rsidRDefault="008A68A1" w:rsidP="008A68A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lang w:val="uk-UA"/>
              </w:rPr>
            </w:pPr>
            <w:r w:rsidRPr="00703604">
              <w:rPr>
                <w:rFonts w:ascii="Verdana" w:hAnsi="Verdana"/>
                <w:sz w:val="20"/>
                <w:lang w:val="uk-UA"/>
              </w:rPr>
              <w:t>Порогові рівні речовин: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0"/>
              <w:gridCol w:w="2782"/>
            </w:tblGrid>
            <w:tr w:rsidR="008A68A1" w:rsidRPr="00703604" w14:paraId="6A364476" w14:textId="77777777" w:rsidTr="007B30F0">
              <w:trPr>
                <w:trHeight w:val="202"/>
              </w:trPr>
              <w:tc>
                <w:tcPr>
                  <w:tcW w:w="1826" w:type="pct"/>
                </w:tcPr>
                <w:p w14:paraId="74F0C7B2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bCs/>
                      <w:i/>
                      <w:iCs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bCs/>
                      <w:iCs/>
                      <w:sz w:val="20"/>
                      <w:u w:val="single"/>
                      <w:lang w:val="uk-UA"/>
                    </w:rPr>
                    <w:t>Речовина</w:t>
                  </w:r>
                </w:p>
              </w:tc>
              <w:tc>
                <w:tcPr>
                  <w:tcW w:w="3174" w:type="pct"/>
                </w:tcPr>
                <w:p w14:paraId="5429FF5C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bCs/>
                      <w:i/>
                      <w:iCs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bCs/>
                      <w:iCs/>
                      <w:sz w:val="20"/>
                      <w:u w:val="single"/>
                      <w:lang w:val="uk-UA"/>
                    </w:rPr>
                    <w:t>Пороговий рівень</w:t>
                  </w:r>
                </w:p>
              </w:tc>
            </w:tr>
            <w:tr w:rsidR="008A68A1" w:rsidRPr="00703604" w14:paraId="05781F26" w14:textId="77777777" w:rsidTr="007B30F0">
              <w:trPr>
                <w:trHeight w:val="561"/>
              </w:trPr>
              <w:tc>
                <w:tcPr>
                  <w:tcW w:w="1826" w:type="pct"/>
                </w:tcPr>
                <w:p w14:paraId="3EED4D1E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Білок</w:t>
                  </w:r>
                </w:p>
                <w:p w14:paraId="30B4411B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Глюкоза</w:t>
                  </w:r>
                </w:p>
                <w:p w14:paraId="0E326E0C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Кетони</w:t>
                  </w:r>
                </w:p>
                <w:p w14:paraId="3FB46F8B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proofErr w:type="spellStart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Уробіліноген</w:t>
                  </w:r>
                  <w:proofErr w:type="spellEnd"/>
                </w:p>
                <w:p w14:paraId="0827EF48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Білірубін</w:t>
                  </w:r>
                </w:p>
                <w:p w14:paraId="7F135114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Питома вага</w:t>
                  </w:r>
                </w:p>
                <w:p w14:paraId="231A67C0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Кров</w:t>
                  </w:r>
                </w:p>
                <w:p w14:paraId="470AF16A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proofErr w:type="spellStart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рН</w:t>
                  </w:r>
                  <w:proofErr w:type="spellEnd"/>
                </w:p>
                <w:p w14:paraId="09DC3FFC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en-US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Лейкоцити</w:t>
                  </w:r>
                </w:p>
                <w:p w14:paraId="618F5D2B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Нітрити</w:t>
                  </w:r>
                </w:p>
                <w:p w14:paraId="53F6246B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Аскорбінова кислота</w:t>
                  </w:r>
                </w:p>
              </w:tc>
              <w:tc>
                <w:tcPr>
                  <w:tcW w:w="3174" w:type="pct"/>
                </w:tcPr>
                <w:p w14:paraId="24E008FF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10-15 мг/</w:t>
                  </w:r>
                  <w:proofErr w:type="spellStart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дл</w:t>
                  </w:r>
                  <w:proofErr w:type="spellEnd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.</w:t>
                  </w:r>
                </w:p>
                <w:p w14:paraId="41C5D63C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50 мг/</w:t>
                  </w:r>
                  <w:proofErr w:type="spellStart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дл</w:t>
                  </w:r>
                  <w:proofErr w:type="spellEnd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.</w:t>
                  </w:r>
                </w:p>
                <w:p w14:paraId="5DB88D18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5 мг/</w:t>
                  </w:r>
                  <w:proofErr w:type="spellStart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дл</w:t>
                  </w:r>
                  <w:proofErr w:type="spellEnd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.</w:t>
                  </w:r>
                </w:p>
                <w:p w14:paraId="0C09AEA2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</w:rPr>
                    <w:t xml:space="preserve">1 </w:t>
                  </w: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 xml:space="preserve">од. </w:t>
                  </w:r>
                  <w:proofErr w:type="spellStart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Ерліха</w:t>
                  </w:r>
                  <w:proofErr w:type="spellEnd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/</w:t>
                  </w:r>
                  <w:proofErr w:type="spellStart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дл</w:t>
                  </w:r>
                  <w:proofErr w:type="spellEnd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.</w:t>
                  </w:r>
                </w:p>
                <w:p w14:paraId="6A7D3951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0,5 мг/</w:t>
                  </w:r>
                  <w:proofErr w:type="spellStart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дл</w:t>
                  </w:r>
                  <w:proofErr w:type="spellEnd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.</w:t>
                  </w:r>
                </w:p>
                <w:p w14:paraId="610CC8AB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Від 1,000 до 1,030 з кроком 0,005</w:t>
                  </w:r>
                </w:p>
                <w:p w14:paraId="427B25B5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10 Ер/</w:t>
                  </w:r>
                  <w:proofErr w:type="spellStart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мкл</w:t>
                  </w:r>
                  <w:proofErr w:type="spellEnd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. (0,03 мг/</w:t>
                  </w:r>
                  <w:proofErr w:type="spellStart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дц</w:t>
                  </w:r>
                  <w:proofErr w:type="spellEnd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 xml:space="preserve"> гемоглобіну)</w:t>
                  </w:r>
                </w:p>
                <w:p w14:paraId="09626594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Від 5 до 9 з точністю до 1 одиниці.</w:t>
                  </w:r>
                </w:p>
                <w:p w14:paraId="1EDF838F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20-25 Лей/</w:t>
                  </w:r>
                  <w:proofErr w:type="spellStart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мкл</w:t>
                  </w:r>
                  <w:proofErr w:type="spellEnd"/>
                </w:p>
                <w:p w14:paraId="7FC6BF8A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0,05 мг/</w:t>
                  </w:r>
                  <w:proofErr w:type="spellStart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>дл</w:t>
                  </w:r>
                  <w:proofErr w:type="spellEnd"/>
                  <w:r w:rsidRPr="00703604">
                    <w:rPr>
                      <w:rFonts w:ascii="Verdana" w:hAnsi="Verdana"/>
                      <w:sz w:val="20"/>
                      <w:lang w:val="uk-UA"/>
                    </w:rPr>
                    <w:t xml:space="preserve"> нітрит іонів</w:t>
                  </w:r>
                </w:p>
                <w:p w14:paraId="06AF12FD" w14:textId="77777777" w:rsidR="008A68A1" w:rsidRPr="00703604" w:rsidRDefault="008A68A1" w:rsidP="008A68A1">
                  <w:pPr>
                    <w:spacing w:after="0" w:line="240" w:lineRule="auto"/>
                    <w:rPr>
                      <w:rFonts w:ascii="Verdana" w:hAnsi="Verdana"/>
                      <w:sz w:val="20"/>
                      <w:lang w:val="uk-UA"/>
                    </w:rPr>
                  </w:pPr>
                  <w:r w:rsidRPr="00703604">
                    <w:rPr>
                      <w:rFonts w:ascii="Book Antiqua" w:hAnsi="Book Antiqua" w:cs="Arial"/>
                      <w:lang w:val="uk-UA"/>
                    </w:rPr>
                    <w:t>20 мг/</w:t>
                  </w:r>
                  <w:proofErr w:type="spellStart"/>
                  <w:r w:rsidRPr="00703604">
                    <w:rPr>
                      <w:rFonts w:ascii="Book Antiqua" w:hAnsi="Book Antiqua" w:cs="Arial"/>
                      <w:lang w:val="uk-UA"/>
                    </w:rPr>
                    <w:t>дл</w:t>
                  </w:r>
                  <w:proofErr w:type="spellEnd"/>
                  <w:r w:rsidRPr="00703604">
                    <w:rPr>
                      <w:rFonts w:ascii="Book Antiqua" w:hAnsi="Book Antiqua" w:cs="Arial"/>
                      <w:lang w:val="uk-UA"/>
                    </w:rPr>
                    <w:t>.</w:t>
                  </w:r>
                </w:p>
              </w:tc>
            </w:tr>
          </w:tbl>
          <w:p w14:paraId="6C4FA0DC" w14:textId="77777777" w:rsidR="008A68A1" w:rsidRPr="00703604" w:rsidRDefault="008A68A1" w:rsidP="008A68A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lang w:val="uk-UA"/>
              </w:rPr>
            </w:pPr>
            <w:r w:rsidRPr="00703604">
              <w:rPr>
                <w:rFonts w:ascii="Verdana" w:hAnsi="Verdana"/>
                <w:sz w:val="20"/>
                <w:lang w:val="uk-UA"/>
              </w:rPr>
              <w:t>Тести зберігаються при кімнатній температурі від 2 до 30</w:t>
            </w:r>
            <w:r w:rsidRPr="00703604">
              <w:rPr>
                <w:rFonts w:ascii="Verdana" w:hAnsi="Verdana"/>
                <w:sz w:val="20"/>
                <w:vertAlign w:val="superscript"/>
                <w:lang w:val="uk-UA"/>
              </w:rPr>
              <w:t>0</w:t>
            </w:r>
            <w:r w:rsidRPr="00703604">
              <w:rPr>
                <w:rFonts w:ascii="Verdana" w:hAnsi="Verdana"/>
                <w:sz w:val="20"/>
                <w:lang w:val="uk-UA"/>
              </w:rPr>
              <w:t>С</w:t>
            </w:r>
          </w:p>
          <w:p w14:paraId="45DB10A2" w14:textId="77777777" w:rsidR="008A68A1" w:rsidRPr="00703604" w:rsidRDefault="008A68A1" w:rsidP="008A68A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lang w:val="uk-UA"/>
              </w:rPr>
            </w:pPr>
            <w:r w:rsidRPr="00703604">
              <w:rPr>
                <w:rFonts w:ascii="Book Antiqua" w:hAnsi="Book Antiqua" w:cs="Arial"/>
                <w:lang w:val="uk-UA"/>
              </w:rPr>
              <w:t>Після відкриття контейнеру смужки стабільні протягом 6 місяців</w:t>
            </w:r>
            <w:r w:rsidRPr="00703604">
              <w:rPr>
                <w:rFonts w:ascii="Verdana" w:hAnsi="Verdana"/>
                <w:sz w:val="20"/>
                <w:lang w:val="uk-UA"/>
              </w:rPr>
              <w:t xml:space="preserve"> </w:t>
            </w:r>
          </w:p>
          <w:p w14:paraId="0019E24F" w14:textId="77777777" w:rsidR="008A68A1" w:rsidRPr="00703604" w:rsidRDefault="008A68A1" w:rsidP="008A68A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lang w:val="uk-UA"/>
              </w:rPr>
            </w:pPr>
            <w:r w:rsidRPr="00703604">
              <w:rPr>
                <w:rFonts w:ascii="Verdana" w:hAnsi="Verdana"/>
                <w:sz w:val="20"/>
                <w:lang w:val="uk-UA"/>
              </w:rPr>
              <w:t>Термін придатності тестів 24 місяці</w:t>
            </w:r>
          </w:p>
          <w:p w14:paraId="7C0BA0CD" w14:textId="77777777" w:rsidR="008A68A1" w:rsidRPr="00703604" w:rsidRDefault="008A68A1" w:rsidP="008A68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Arial"/>
                <w:lang w:val="uk-UA"/>
              </w:rPr>
            </w:pPr>
            <w:r w:rsidRPr="00703604">
              <w:rPr>
                <w:rFonts w:ascii="Book Antiqua" w:hAnsi="Book Antiqua" w:cs="Arial"/>
                <w:lang w:val="uk-UA"/>
              </w:rPr>
              <w:t>В наявності є компенсаторна зона, яка слугує маркером придатності для роботи з аналізатором.</w:t>
            </w:r>
          </w:p>
          <w:p w14:paraId="6524C9D7" w14:textId="77777777" w:rsidR="008A68A1" w:rsidRPr="0063570F" w:rsidRDefault="008A68A1" w:rsidP="008A68A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  <w:lang w:val="uk-UA"/>
              </w:rPr>
            </w:pPr>
            <w:r w:rsidRPr="00703604">
              <w:rPr>
                <w:rFonts w:ascii="Book Antiqua" w:hAnsi="Book Antiqua" w:cs="Arial"/>
                <w:lang w:val="uk-UA"/>
              </w:rPr>
              <w:t xml:space="preserve">Використовується виключно з аналізатором сечі CITOLAB READER 300 </w:t>
            </w:r>
          </w:p>
          <w:p w14:paraId="4F601DD6" w14:textId="77777777" w:rsidR="008A68A1" w:rsidRDefault="008A68A1" w:rsidP="008A68A1">
            <w:pPr>
              <w:spacing w:after="0" w:line="240" w:lineRule="auto"/>
              <w:rPr>
                <w:rFonts w:ascii="Book Antiqua" w:hAnsi="Book Antiqua" w:cs="Arial"/>
                <w:lang w:val="uk-UA"/>
              </w:rPr>
            </w:pPr>
          </w:p>
          <w:p w14:paraId="356587B0" w14:textId="77777777" w:rsidR="008A68A1" w:rsidRPr="008A68A1" w:rsidRDefault="008A68A1" w:rsidP="008A68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48D3" w14:textId="77777777" w:rsidR="008A68A1" w:rsidRPr="008A68A1" w:rsidRDefault="008A68A1" w:rsidP="008A6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уп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90FB" w14:textId="77777777" w:rsidR="008A68A1" w:rsidRPr="008A68A1" w:rsidRDefault="008A68A1" w:rsidP="008A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</w:tr>
    </w:tbl>
    <w:p w14:paraId="203E3124" w14:textId="76EDF1AA" w:rsidR="00AC32AE" w:rsidRDefault="00AC32AE">
      <w:pPr>
        <w:rPr>
          <w:lang w:val="uk-UA"/>
        </w:rPr>
      </w:pPr>
    </w:p>
    <w:p w14:paraId="215CEB64" w14:textId="2C9B55D7" w:rsidR="00AC32AE" w:rsidRPr="00FA6F3A" w:rsidRDefault="00AC32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A6F3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1.Товар поставляється партіями згідно письмових заявок транспортом постачальника за </w:t>
      </w:r>
      <w:proofErr w:type="spellStart"/>
      <w:r w:rsidRPr="00FA6F3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FA6F3A">
        <w:rPr>
          <w:rFonts w:ascii="Times New Roman" w:hAnsi="Times New Roman" w:cs="Times New Roman"/>
          <w:sz w:val="24"/>
          <w:szCs w:val="24"/>
          <w:lang w:val="uk-UA"/>
        </w:rPr>
        <w:t xml:space="preserve"> м. Біла Церква, вул. Ярослава Мудрого 49.</w:t>
      </w:r>
    </w:p>
    <w:p w14:paraId="02D7BE87" w14:textId="77777777" w:rsidR="00AC32AE" w:rsidRPr="00FA6F3A" w:rsidRDefault="00AC32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A6F3A">
        <w:rPr>
          <w:rFonts w:ascii="Times New Roman" w:hAnsi="Times New Roman" w:cs="Times New Roman"/>
          <w:sz w:val="24"/>
          <w:szCs w:val="24"/>
          <w:lang w:val="uk-UA"/>
        </w:rPr>
        <w:t xml:space="preserve">2. На товар, що поставляється  надається гарантійний лист від офіційного постачальника або офіційного </w:t>
      </w:r>
      <w:proofErr w:type="spellStart"/>
      <w:r w:rsidRPr="00FA6F3A">
        <w:rPr>
          <w:rFonts w:ascii="Times New Roman" w:hAnsi="Times New Roman" w:cs="Times New Roman"/>
          <w:sz w:val="24"/>
          <w:szCs w:val="24"/>
          <w:lang w:val="uk-UA"/>
        </w:rPr>
        <w:t>дистриб’ютера</w:t>
      </w:r>
      <w:proofErr w:type="spellEnd"/>
      <w:r w:rsidRPr="00FA6F3A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України.</w:t>
      </w:r>
    </w:p>
    <w:p w14:paraId="5E38DB7E" w14:textId="52104129" w:rsidR="00AC32AE" w:rsidRPr="00FA6F3A" w:rsidRDefault="00AC32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A6F3A">
        <w:rPr>
          <w:rFonts w:ascii="Times New Roman" w:hAnsi="Times New Roman" w:cs="Times New Roman"/>
          <w:sz w:val="24"/>
          <w:szCs w:val="24"/>
          <w:lang w:val="uk-UA"/>
        </w:rPr>
        <w:t xml:space="preserve">3. Термін  придатності товару має бути не менше 70% строку використання. </w:t>
      </w:r>
    </w:p>
    <w:sectPr w:rsidR="00AC32AE" w:rsidRPr="00FA6F3A" w:rsidSect="00F05E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C3BDE"/>
    <w:multiLevelType w:val="hybridMultilevel"/>
    <w:tmpl w:val="45B472F2"/>
    <w:lvl w:ilvl="0" w:tplc="46520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542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D8"/>
    <w:rsid w:val="003B6D01"/>
    <w:rsid w:val="003C5358"/>
    <w:rsid w:val="008A68A1"/>
    <w:rsid w:val="00AC32AE"/>
    <w:rsid w:val="00C51345"/>
    <w:rsid w:val="00CD37E5"/>
    <w:rsid w:val="00D74A2B"/>
    <w:rsid w:val="00F05ED8"/>
    <w:rsid w:val="00F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EFE5"/>
  <w15:chartTrackingRefBased/>
  <w15:docId w15:val="{98803F19-78CA-47F2-9714-A42B7645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2940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User</cp:lastModifiedBy>
  <cp:revision>4</cp:revision>
  <dcterms:created xsi:type="dcterms:W3CDTF">2023-01-11T08:24:00Z</dcterms:created>
  <dcterms:modified xsi:type="dcterms:W3CDTF">2023-01-19T11:44:00Z</dcterms:modified>
</cp:coreProperties>
</file>