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ind w:left="-357" w:firstLine="902"/>
        <w:jc w:val="both"/>
        <w:rPr>
          <w:rFonts w:eastAsia="Calibri"/>
          <w:sz w:val="22"/>
          <w:szCs w:val="22"/>
          <w:lang w:eastAsia="en-US"/>
        </w:rPr>
      </w:pPr>
      <w:r>
        <w:rPr>
          <w:rFonts w:cs="Times New Roman CYR" w:ascii="Times New Roman CYR" w:hAnsi="Times New Roman CYR"/>
          <w:b/>
          <w:bCs/>
          <w:i/>
          <w:sz w:val="22"/>
          <w:szCs w:val="22"/>
        </w:rPr>
        <w:t xml:space="preserve">                                                                                                                           </w:t>
      </w:r>
      <w:r>
        <w:rPr>
          <w:rFonts w:eastAsia="Calibri"/>
          <w:b/>
          <w:i/>
          <w:sz w:val="22"/>
          <w:szCs w:val="22"/>
          <w:lang w:eastAsia="en-US"/>
        </w:rPr>
        <w:t>Додаток  № 2</w:t>
      </w:r>
    </w:p>
    <w:p>
      <w:pPr>
        <w:pStyle w:val="Normal"/>
        <w:widowControl w:val="false"/>
        <w:ind w:left="-357" w:firstLine="902"/>
        <w:jc w:val="both"/>
        <w:rPr>
          <w:rFonts w:eastAsia="Calibri"/>
          <w:sz w:val="22"/>
          <w:szCs w:val="22"/>
          <w:lang w:eastAsia="en-US"/>
        </w:rPr>
      </w:pPr>
      <w:r>
        <w:rPr>
          <w:rFonts w:eastAsia="Calibri"/>
          <w:b/>
          <w:i/>
          <w:color w:val="00000A"/>
          <w:sz w:val="22"/>
          <w:szCs w:val="22"/>
          <w:lang w:eastAsia="en-US" w:bidi="hi-IN"/>
        </w:rPr>
        <w:t xml:space="preserve">                                                                                                                 </w:t>
      </w:r>
      <w:r>
        <w:rPr>
          <w:rFonts w:eastAsia="Tahoma"/>
          <w:b/>
          <w:i/>
          <w:color w:val="00000A"/>
          <w:sz w:val="22"/>
          <w:szCs w:val="22"/>
          <w:lang w:eastAsia="zh-CN" w:bidi="hi-IN"/>
        </w:rPr>
        <w:t xml:space="preserve"> </w:t>
      </w:r>
      <w:r>
        <w:rPr>
          <w:rFonts w:eastAsia="Tahoma"/>
          <w:b/>
          <w:i/>
          <w:color w:val="00000A"/>
          <w:sz w:val="22"/>
          <w:szCs w:val="22"/>
          <w:lang w:eastAsia="zh-CN" w:bidi="hi-IN"/>
        </w:rPr>
        <w:t>До тендерної документації</w:t>
      </w:r>
      <w:bookmarkStart w:id="0" w:name="_Hlk68180452"/>
    </w:p>
    <w:p>
      <w:pPr>
        <w:pStyle w:val="Normal"/>
        <w:widowControl w:val="false"/>
        <w:jc w:val="both"/>
        <w:rPr>
          <w:rFonts w:eastAsia="Calibri"/>
          <w:sz w:val="22"/>
          <w:szCs w:val="22"/>
          <w:lang w:eastAsia="en-US"/>
        </w:rPr>
      </w:pPr>
      <w:r>
        <w:rPr>
          <w:i/>
          <w:sz w:val="20"/>
          <w:szCs w:val="20"/>
          <w:lang w:eastAsia="uk-UA"/>
        </w:rPr>
        <w:t xml:space="preserve">* </w:t>
      </w:r>
      <w:r>
        <w:rPr>
          <w:i/>
          <w:sz w:val="18"/>
          <w:szCs w:val="18"/>
          <w:lang w:eastAsia="uk-UA"/>
        </w:rPr>
        <w:t>Засвідчений проєкт договору, подається учасниками у складі пропозиції, як невід’ємна її частина.</w:t>
      </w:r>
      <w:bookmarkEnd w:id="0"/>
      <w:r>
        <w:rPr/>
        <w:t xml:space="preserve"> </w:t>
      </w:r>
    </w:p>
    <w:p>
      <w:pPr>
        <w:pStyle w:val="Normal"/>
        <w:spacing w:lineRule="auto" w:line="276" w:before="0" w:after="200"/>
        <w:rPr>
          <w:rFonts w:eastAsia="Calibri"/>
          <w:sz w:val="20"/>
          <w:szCs w:val="20"/>
          <w:lang w:eastAsia="en-US"/>
        </w:rPr>
      </w:pPr>
      <w:r>
        <w:rPr>
          <w:rFonts w:eastAsia="Calibri"/>
          <w:sz w:val="22"/>
          <w:szCs w:val="22"/>
          <w:lang w:eastAsia="en-US"/>
        </w:rPr>
        <w:t xml:space="preserve">                                          </w:t>
      </w:r>
      <w:r>
        <w:rPr>
          <w:rFonts w:eastAsia="Calibri"/>
          <w:sz w:val="22"/>
          <w:szCs w:val="22"/>
          <w:lang w:eastAsia="en-US"/>
        </w:rPr>
        <w:t>ДОГОВІР ПРО ЗАКУПІВЛЮ (проєкт)</w:t>
      </w:r>
    </w:p>
    <w:p>
      <w:pPr>
        <w:pStyle w:val="Normal"/>
        <w:rPr>
          <w:rFonts w:eastAsia="Calibri"/>
          <w:sz w:val="22"/>
          <w:szCs w:val="22"/>
          <w:lang w:eastAsia="en-US"/>
        </w:rPr>
      </w:pPr>
      <w:r>
        <w:rPr>
          <w:rFonts w:eastAsia="Calibri"/>
          <w:sz w:val="22"/>
          <w:szCs w:val="22"/>
          <w:lang w:eastAsia="en-US"/>
        </w:rPr>
        <w:t xml:space="preserve">           </w:t>
      </w:r>
      <w:r>
        <w:rPr>
          <w:rFonts w:eastAsia="Calibri"/>
          <w:sz w:val="22"/>
          <w:szCs w:val="22"/>
          <w:lang w:eastAsia="en-US"/>
        </w:rPr>
        <w:t>м. Вінниця                                                                                «__»  ______________    202</w:t>
      </w:r>
      <w:r>
        <w:rPr>
          <w:rFonts w:eastAsia="Calibri"/>
          <w:sz w:val="22"/>
          <w:szCs w:val="22"/>
          <w:lang w:eastAsia="en-US"/>
        </w:rPr>
        <w:t>3</w:t>
      </w:r>
      <w:r>
        <w:rPr>
          <w:rFonts w:eastAsia="Calibri"/>
          <w:sz w:val="22"/>
          <w:szCs w:val="22"/>
          <w:lang w:eastAsia="en-US"/>
        </w:rPr>
        <w:t xml:space="preserve"> р.</w:t>
      </w:r>
    </w:p>
    <w:p>
      <w:pPr>
        <w:pStyle w:val="Normal"/>
        <w:rPr>
          <w:rFonts w:eastAsia="Calibri"/>
          <w:sz w:val="22"/>
          <w:szCs w:val="22"/>
          <w:lang w:eastAsia="en-US"/>
        </w:rPr>
      </w:pPr>
      <w:r>
        <w:rPr>
          <w:rFonts w:eastAsia="Calibri"/>
          <w:sz w:val="22"/>
          <w:szCs w:val="22"/>
          <w:lang w:eastAsia="en-US"/>
        </w:rPr>
        <w:t xml:space="preserve">   </w:t>
      </w:r>
    </w:p>
    <w:p>
      <w:pPr>
        <w:pStyle w:val="Normal"/>
        <w:jc w:val="both"/>
        <w:rPr>
          <w:b/>
          <w:b/>
          <w:sz w:val="22"/>
          <w:szCs w:val="22"/>
        </w:rPr>
      </w:pPr>
      <w:r>
        <w:rPr>
          <w:rFonts w:eastAsia="Calibri"/>
          <w:sz w:val="22"/>
          <w:szCs w:val="22"/>
          <w:lang w:eastAsia="en-US"/>
        </w:rPr>
        <w:t xml:space="preserve"> </w:t>
      </w:r>
      <w:r>
        <w:rPr>
          <w:sz w:val="22"/>
          <w:szCs w:val="22"/>
        </w:rPr>
        <w:t xml:space="preserve"> </w:t>
      </w:r>
      <w:r>
        <w:rPr>
          <w:b/>
          <w:sz w:val="22"/>
          <w:szCs w:val="22"/>
        </w:rPr>
        <w:t xml:space="preserve">Комунальне некомерційне підприємство «Вінницька міська клінічна </w:t>
      </w:r>
      <w:r>
        <w:rPr>
          <w:b/>
          <w:sz w:val="22"/>
          <w:szCs w:val="22"/>
        </w:rPr>
        <w:t>№3</w:t>
      </w:r>
      <w:r>
        <w:rPr>
          <w:b/>
          <w:sz w:val="22"/>
          <w:szCs w:val="22"/>
        </w:rPr>
        <w:t xml:space="preserve">» </w:t>
      </w:r>
      <w:r>
        <w:rPr>
          <w:sz w:val="22"/>
          <w:szCs w:val="22"/>
        </w:rPr>
        <w:t xml:space="preserve">(скорочено КНП «ВМКЛ </w:t>
      </w:r>
      <w:r>
        <w:rPr>
          <w:sz w:val="22"/>
          <w:szCs w:val="22"/>
        </w:rPr>
        <w:t>№3</w:t>
      </w:r>
      <w:r>
        <w:rPr>
          <w:sz w:val="22"/>
          <w:szCs w:val="22"/>
        </w:rPr>
        <w:t>»)</w:t>
      </w:r>
      <w:r>
        <w:rPr>
          <w:rFonts w:eastAsia="Calibri"/>
          <w:sz w:val="22"/>
          <w:szCs w:val="22"/>
          <w:lang w:eastAsia="en-US"/>
        </w:rPr>
        <w:t xml:space="preserve">, в особі Директора  </w:t>
      </w:r>
      <w:r>
        <w:rPr>
          <w:rFonts w:eastAsia="Calibri"/>
          <w:sz w:val="22"/>
          <w:szCs w:val="22"/>
          <w:lang w:eastAsia="en-US"/>
        </w:rPr>
        <w:t>Шуткевич Наталії Григорівни</w:t>
      </w:r>
      <w:r>
        <w:rPr>
          <w:rFonts w:eastAsia="Calibri"/>
          <w:sz w:val="22"/>
          <w:szCs w:val="22"/>
          <w:lang w:eastAsia="en-US"/>
        </w:rPr>
        <w:t>, що  діє на підставі Статуту, (далі-Покупець),</w:t>
      </w:r>
      <w:r>
        <w:rPr>
          <w:sz w:val="22"/>
          <w:szCs w:val="22"/>
        </w:rPr>
        <w:t xml:space="preserve"> -</w:t>
      </w:r>
      <w:r>
        <w:rPr>
          <w:rFonts w:eastAsia="Calibri"/>
          <w:sz w:val="22"/>
          <w:szCs w:val="22"/>
          <w:lang w:eastAsia="en-US"/>
        </w:rPr>
        <w:t xml:space="preserve">з однієї сторони та  </w:t>
      </w:r>
    </w:p>
    <w:p>
      <w:pPr>
        <w:pStyle w:val="Normal"/>
        <w:jc w:val="both"/>
        <w:rPr>
          <w:color w:val="000000" w:themeColor="text1"/>
          <w:highlight w:val="green"/>
          <w:lang w:eastAsia="uk-UA"/>
        </w:rPr>
      </w:pPr>
      <w:r>
        <w:rPr>
          <w:rFonts w:eastAsia="Calibri"/>
          <w:sz w:val="22"/>
          <w:szCs w:val="22"/>
          <w:lang w:eastAsia="en-US"/>
        </w:rPr>
        <w:t xml:space="preserve">_____________________________________________________________________, в особі __________________________, що діє на підставі ____________, (далі-Постачальник) </w:t>
      </w:r>
      <w:r>
        <w:rPr>
          <w:rFonts w:eastAsia="Calibri"/>
          <w:b/>
          <w:sz w:val="22"/>
          <w:szCs w:val="22"/>
          <w:lang w:eastAsia="en-US"/>
        </w:rPr>
        <w:t xml:space="preserve">- </w:t>
      </w:r>
      <w:r>
        <w:rPr>
          <w:rFonts w:eastAsia="Calibri"/>
          <w:sz w:val="22"/>
          <w:szCs w:val="22"/>
          <w:lang w:eastAsia="en-US"/>
        </w:rPr>
        <w:t xml:space="preserve"> з другої сторони, разом- Сторони, уклали даний  </w:t>
      </w:r>
      <w:r>
        <w:rPr>
          <w:rFonts w:eastAsia="Calibri"/>
          <w:sz w:val="24"/>
          <w:szCs w:val="24"/>
          <w:lang w:eastAsia="en-US"/>
        </w:rPr>
        <w:t xml:space="preserve">Договір </w:t>
      </w:r>
      <w:r>
        <w:rPr>
          <w:color w:val="000000" w:themeColor="text1"/>
          <w:sz w:val="24"/>
          <w:szCs w:val="24"/>
          <w:lang w:eastAsia="en-US"/>
        </w:rPr>
        <w:t xml:space="preserve">відповідно до Цивільного і Господарського кодексів України з урахуванням положень статті 41 </w:t>
      </w:r>
      <w:hyperlink r:id="rId2" w:tgtFrame="_blank">
        <w:r>
          <w:rPr>
            <w:color w:val="000000" w:themeColor="text1"/>
            <w:sz w:val="24"/>
            <w:szCs w:val="24"/>
            <w:lang w:eastAsia="uk-UA"/>
          </w:rPr>
          <w:t>Закону</w:t>
        </w:r>
      </w:hyperlink>
      <w:r>
        <w:rPr>
          <w:color w:val="000000" w:themeColor="text1"/>
          <w:sz w:val="24"/>
          <w:szCs w:val="24"/>
          <w:lang w:eastAsia="uk-UA"/>
        </w:rPr>
        <w:t xml:space="preserve"> України «Про публічні закупівлі», </w:t>
      </w:r>
      <w:r>
        <w:rPr>
          <w:color w:val="000000" w:themeColor="text1"/>
          <w:sz w:val="24"/>
          <w:szCs w:val="24"/>
          <w:lang w:eastAsia="en-US"/>
        </w:rPr>
        <w:t xml:space="preserve">крім частини четвертої, п’ятої та сьомої статті 41 Закону </w:t>
      </w:r>
      <w:r>
        <w:rPr>
          <w:color w:val="000000" w:themeColor="text1"/>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w:t>
      </w:r>
      <w:r>
        <w:rPr>
          <w:color w:val="000000" w:themeColor="text1"/>
          <w:sz w:val="24"/>
          <w:szCs w:val="24"/>
          <w:lang w:eastAsia="en-US"/>
        </w:rPr>
        <w:t>,</w:t>
      </w:r>
      <w:r>
        <w:rPr>
          <w:rFonts w:eastAsia="Calibri"/>
          <w:sz w:val="24"/>
          <w:szCs w:val="24"/>
          <w:lang w:eastAsia="en-US"/>
        </w:rPr>
        <w:t xml:space="preserve"> на основі вільного волевиявлення</w:t>
      </w:r>
      <w:r>
        <w:rPr>
          <w:rFonts w:eastAsia="Calibri"/>
          <w:sz w:val="22"/>
          <w:szCs w:val="22"/>
          <w:lang w:eastAsia="en-US"/>
        </w:rPr>
        <w:t xml:space="preserve"> Сторін  про наступне: </w:t>
      </w:r>
    </w:p>
    <w:p>
      <w:pPr>
        <w:pStyle w:val="Normal"/>
        <w:rPr>
          <w:rFonts w:eastAsia="Calibri"/>
          <w:b/>
          <w:b/>
          <w:sz w:val="22"/>
          <w:szCs w:val="22"/>
          <w:lang w:eastAsia="en-US"/>
        </w:rPr>
      </w:pPr>
      <w:r>
        <w:rPr>
          <w:rFonts w:eastAsia="Calibri"/>
          <w:b/>
          <w:sz w:val="22"/>
          <w:szCs w:val="22"/>
          <w:lang w:eastAsia="en-US"/>
        </w:rPr>
        <w:t xml:space="preserve">1. ПРЕДМЕТ ДОГОВОРУ  </w:t>
      </w:r>
    </w:p>
    <w:p>
      <w:pPr>
        <w:pStyle w:val="Normal"/>
        <w:jc w:val="both"/>
        <w:rPr>
          <w:rFonts w:eastAsia="Calibri"/>
          <w:sz w:val="22"/>
          <w:szCs w:val="22"/>
          <w:lang w:eastAsia="en-US"/>
        </w:rPr>
      </w:pPr>
      <w:r>
        <w:rPr>
          <w:rFonts w:eastAsia="Calibri"/>
          <w:sz w:val="22"/>
          <w:szCs w:val="22"/>
          <w:lang w:eastAsia="en-US"/>
        </w:rPr>
        <w:t>1.1.Постачальник зобов’язується поставити/передати у власність Покупця товар:</w:t>
      </w:r>
      <w:r>
        <w:rPr>
          <w:sz w:val="20"/>
          <w:szCs w:val="20"/>
        </w:rPr>
        <w:t xml:space="preserve">                                                                                     </w:t>
      </w:r>
      <w:r>
        <w:rPr>
          <w:sz w:val="22"/>
          <w:szCs w:val="22"/>
        </w:rPr>
        <w:t>Кисень медичний газоподібний (ДК 021:2015 24111900-4 Кисень)</w:t>
      </w:r>
      <w:r>
        <w:rPr>
          <w:rFonts w:eastAsia="Calibri"/>
          <w:sz w:val="22"/>
          <w:szCs w:val="22"/>
          <w:lang w:eastAsia="en-US"/>
        </w:rPr>
        <w:t>,  згідно з п.1.2., а Покупець зобов’язується прийняти Товар</w:t>
      </w:r>
      <w:r>
        <w:rPr>
          <w:sz w:val="22"/>
          <w:szCs w:val="22"/>
        </w:rPr>
        <w:t xml:space="preserve"> </w:t>
      </w:r>
      <w:r>
        <w:rPr>
          <w:rFonts w:eastAsia="Calibri"/>
          <w:sz w:val="22"/>
          <w:szCs w:val="22"/>
          <w:lang w:eastAsia="en-US" w:bidi="en-US"/>
        </w:rPr>
        <w:t xml:space="preserve"> </w:t>
      </w:r>
      <w:r>
        <w:rPr>
          <w:rFonts w:eastAsia="Calibri"/>
          <w:sz w:val="22"/>
          <w:szCs w:val="22"/>
          <w:lang w:eastAsia="en-US"/>
        </w:rPr>
        <w:t xml:space="preserve">та оплатити його. </w:t>
      </w:r>
    </w:p>
    <w:p>
      <w:pPr>
        <w:pStyle w:val="Normal"/>
        <w:jc w:val="both"/>
        <w:rPr>
          <w:sz w:val="22"/>
          <w:szCs w:val="22"/>
          <w:lang w:eastAsia="zh-CN"/>
        </w:rPr>
      </w:pPr>
      <w:r>
        <w:rPr>
          <w:sz w:val="22"/>
          <w:szCs w:val="22"/>
        </w:rPr>
        <w:t xml:space="preserve">1.2. </w:t>
      </w:r>
      <w:r>
        <w:rPr>
          <w:sz w:val="22"/>
          <w:szCs w:val="22"/>
          <w:lang w:eastAsia="zh-CN"/>
        </w:rPr>
        <w:t>Найменування, кількість та обсяг поставки товару:</w:t>
      </w:r>
    </w:p>
    <w:p>
      <w:pPr>
        <w:pStyle w:val="Normal"/>
        <w:jc w:val="both"/>
        <w:rPr>
          <w:rFonts w:eastAsia="Calibri"/>
          <w:sz w:val="22"/>
          <w:szCs w:val="22"/>
          <w:lang w:eastAsia="en-US"/>
        </w:rPr>
      </w:pPr>
      <w:r>
        <w:rPr>
          <w:rFonts w:eastAsia="Calibri"/>
          <w:sz w:val="22"/>
          <w:szCs w:val="22"/>
          <w:lang w:eastAsia="en-US"/>
        </w:rPr>
      </w:r>
    </w:p>
    <w:tbl>
      <w:tblPr>
        <w:tblW w:w="978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62"/>
        <w:gridCol w:w="2268"/>
        <w:gridCol w:w="2128"/>
        <w:gridCol w:w="850"/>
        <w:gridCol w:w="709"/>
        <w:gridCol w:w="1133"/>
        <w:gridCol w:w="992"/>
        <w:gridCol w:w="1136"/>
      </w:tblGrid>
      <w:tr>
        <w:trPr>
          <w:trHeight w:val="266" w:hRule="atLeast"/>
        </w:trPr>
        <w:tc>
          <w:tcPr>
            <w:tcW w:w="5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bCs/>
                <w:sz w:val="20"/>
                <w:szCs w:val="20"/>
                <w:lang w:eastAsia="en-US"/>
              </w:rPr>
            </w:pPr>
            <w:r>
              <w:rPr>
                <w:rFonts w:eastAsia="Calibri"/>
                <w:bCs/>
                <w:sz w:val="20"/>
                <w:szCs w:val="20"/>
                <w:lang w:eastAsia="en-US"/>
              </w:rPr>
              <w:t xml:space="preserve">№   </w:t>
            </w:r>
            <w:r>
              <w:rPr>
                <w:rFonts w:eastAsia="Calibri"/>
                <w:bCs/>
                <w:sz w:val="20"/>
                <w:szCs w:val="20"/>
                <w:lang w:eastAsia="en-US"/>
              </w:rPr>
              <w:t>з/п</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bCs/>
                <w:sz w:val="20"/>
                <w:szCs w:val="20"/>
              </w:rPr>
            </w:pPr>
            <w:r>
              <w:rPr>
                <w:bCs/>
                <w:sz w:val="20"/>
                <w:szCs w:val="20"/>
              </w:rPr>
              <w:t>Найменування запропонованого товару</w:t>
            </w:r>
            <w:r>
              <w:rPr>
                <w:rFonts w:eastAsia="Calibri"/>
                <w:bCs/>
                <w:sz w:val="20"/>
                <w:szCs w:val="20"/>
                <w:lang w:eastAsia="en-US"/>
              </w:rPr>
              <w:t xml:space="preserve"> </w:t>
            </w:r>
          </w:p>
        </w:tc>
        <w:tc>
          <w:tcPr>
            <w:tcW w:w="212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bCs/>
                <w:sz w:val="20"/>
                <w:szCs w:val="20"/>
                <w:lang w:eastAsia="en-US"/>
              </w:rPr>
            </w:pPr>
            <w:r>
              <w:rPr>
                <w:rFonts w:eastAsia="Calibri"/>
                <w:bCs/>
                <w:sz w:val="20"/>
                <w:szCs w:val="20"/>
                <w:lang w:eastAsia="en-US"/>
              </w:rPr>
              <w:t>Виробник (країна походження) або ТМ</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bCs/>
                <w:sz w:val="20"/>
                <w:szCs w:val="20"/>
                <w:lang w:eastAsia="en-US"/>
              </w:rPr>
            </w:pPr>
            <w:r>
              <w:rPr>
                <w:rFonts w:eastAsia="Calibri"/>
                <w:bCs/>
                <w:sz w:val="20"/>
                <w:szCs w:val="20"/>
                <w:lang w:eastAsia="en-US"/>
              </w:rPr>
              <w:t>Од. виміру</w:t>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bCs/>
                <w:sz w:val="20"/>
                <w:szCs w:val="20"/>
                <w:lang w:eastAsia="en-US"/>
              </w:rPr>
            </w:pPr>
            <w:r>
              <w:rPr>
                <w:rFonts w:eastAsia="Calibri"/>
                <w:bCs/>
                <w:sz w:val="20"/>
                <w:szCs w:val="20"/>
                <w:lang w:eastAsia="en-US"/>
              </w:rPr>
              <w:t>кількість</w:t>
            </w:r>
          </w:p>
        </w:tc>
        <w:tc>
          <w:tcPr>
            <w:tcW w:w="21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bCs/>
                <w:sz w:val="20"/>
                <w:szCs w:val="20"/>
                <w:lang w:eastAsia="en-US"/>
              </w:rPr>
            </w:pPr>
            <w:r>
              <w:rPr>
                <w:rFonts w:eastAsia="Calibri"/>
                <w:bCs/>
                <w:sz w:val="20"/>
                <w:szCs w:val="20"/>
                <w:lang w:eastAsia="en-US"/>
              </w:rPr>
              <w:t>Ціна за одиницю, грн</w:t>
            </w:r>
          </w:p>
        </w:tc>
        <w:tc>
          <w:tcPr>
            <w:tcW w:w="113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bCs/>
                <w:sz w:val="20"/>
                <w:szCs w:val="20"/>
                <w:lang w:eastAsia="en-US"/>
              </w:rPr>
            </w:pPr>
            <w:r>
              <w:rPr>
                <w:rFonts w:eastAsia="Calibri"/>
                <w:bCs/>
                <w:sz w:val="20"/>
                <w:szCs w:val="20"/>
                <w:lang w:eastAsia="en-US"/>
              </w:rPr>
              <w:t>Загальна сума, грн.</w:t>
            </w:r>
          </w:p>
        </w:tc>
      </w:tr>
      <w:tr>
        <w:trPr>
          <w:trHeight w:val="422" w:hRule="atLeast"/>
        </w:trPr>
        <w:tc>
          <w:tcPr>
            <w:tcW w:w="56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Cs/>
                <w:sz w:val="20"/>
                <w:szCs w:val="20"/>
                <w:lang w:eastAsia="en-US"/>
              </w:rPr>
            </w:pPr>
            <w:r>
              <w:rPr>
                <w:rFonts w:eastAsia="Calibri"/>
                <w:bCs/>
                <w:sz w:val="20"/>
                <w:szCs w:val="20"/>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bCs/>
                <w:sz w:val="20"/>
                <w:szCs w:val="20"/>
                <w:lang w:eastAsia="en-US"/>
              </w:rPr>
            </w:pPr>
            <w:r>
              <w:rPr>
                <w:rFonts w:eastAsia="Calibri"/>
                <w:bCs/>
                <w:sz w:val="20"/>
                <w:szCs w:val="20"/>
                <w:lang w:eastAsia="en-US"/>
              </w:rPr>
            </w:r>
          </w:p>
        </w:tc>
        <w:tc>
          <w:tcPr>
            <w:tcW w:w="21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bCs/>
                <w:sz w:val="20"/>
                <w:szCs w:val="20"/>
                <w:lang w:eastAsia="en-US"/>
              </w:rPr>
            </w:pPr>
            <w:r>
              <w:rPr>
                <w:rFonts w:eastAsia="Calibri"/>
                <w:bCs/>
                <w:sz w:val="20"/>
                <w:szCs w:val="20"/>
                <w:lang w:eastAsia="en-US"/>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bCs/>
                <w:sz w:val="20"/>
                <w:szCs w:val="20"/>
                <w:lang w:eastAsia="en-US"/>
              </w:rPr>
            </w:pPr>
            <w:r>
              <w:rPr>
                <w:rFonts w:eastAsia="Calibri"/>
                <w:bCs/>
                <w:sz w:val="20"/>
                <w:szCs w:val="20"/>
                <w:lang w:eastAsia="en-US"/>
              </w:rPr>
            </w:r>
          </w:p>
        </w:tc>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bCs/>
                <w:sz w:val="20"/>
                <w:szCs w:val="20"/>
                <w:lang w:eastAsia="en-US"/>
              </w:rPr>
            </w:pPr>
            <w:r>
              <w:rPr>
                <w:rFonts w:eastAsia="Calibri"/>
                <w:bCs/>
                <w:sz w:val="20"/>
                <w:szCs w:val="20"/>
                <w:lang w:eastAsia="en-US"/>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bCs/>
                <w:sz w:val="20"/>
                <w:szCs w:val="20"/>
                <w:lang w:eastAsia="en-US"/>
              </w:rPr>
            </w:pPr>
            <w:r>
              <w:rPr>
                <w:rFonts w:eastAsia="Calibri"/>
                <w:bCs/>
                <w:sz w:val="20"/>
                <w:szCs w:val="20"/>
                <w:lang w:eastAsia="en-US"/>
              </w:rPr>
              <w:t xml:space="preserve">без ПДВ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bCs/>
                <w:sz w:val="20"/>
                <w:szCs w:val="20"/>
                <w:lang w:eastAsia="en-US"/>
              </w:rPr>
            </w:pPr>
            <w:r>
              <w:rPr>
                <w:rFonts w:eastAsia="Calibri"/>
                <w:bCs/>
                <w:sz w:val="20"/>
                <w:szCs w:val="20"/>
                <w:lang w:eastAsia="en-US"/>
              </w:rPr>
              <w:t xml:space="preserve"> </w:t>
            </w:r>
            <w:r>
              <w:rPr>
                <w:rFonts w:eastAsia="Calibri"/>
                <w:bCs/>
                <w:sz w:val="20"/>
                <w:szCs w:val="20"/>
                <w:lang w:eastAsia="en-US"/>
              </w:rPr>
              <w:t xml:space="preserve">з  ПДВ  </w:t>
            </w:r>
          </w:p>
        </w:tc>
        <w:tc>
          <w:tcPr>
            <w:tcW w:w="11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sz w:val="20"/>
                <w:szCs w:val="20"/>
                <w:lang w:eastAsia="en-US"/>
              </w:rPr>
            </w:pPr>
            <w:r>
              <w:rPr>
                <w:rFonts w:eastAsia="Calibri"/>
                <w:bCs/>
                <w:sz w:val="20"/>
                <w:szCs w:val="20"/>
                <w:lang w:eastAsia="en-US"/>
              </w:rPr>
            </w:r>
          </w:p>
        </w:tc>
      </w:tr>
      <w:tr>
        <w:trPr>
          <w:trHeight w:val="268" w:hRule="atLeast"/>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sz w:val="22"/>
                <w:szCs w:val="22"/>
                <w:lang w:eastAsia="en-US"/>
              </w:rPr>
            </w:pPr>
            <w:r>
              <w:rPr>
                <w:rFonts w:eastAsia="Calibri"/>
                <w:sz w:val="22"/>
                <w:szCs w:val="22"/>
                <w:lang w:eastAsia="en-US"/>
              </w:rPr>
              <w:t>1</w:t>
            </w:r>
          </w:p>
        </w:tc>
        <w:tc>
          <w:tcPr>
            <w:tcW w:w="226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iCs/>
                <w:sz w:val="22"/>
                <w:szCs w:val="22"/>
                <w:lang w:eastAsia="en-US"/>
              </w:rPr>
            </w:pPr>
            <w:r>
              <w:rPr>
                <w:rFonts w:eastAsia="Calibri"/>
                <w:iCs/>
                <w:sz w:val="22"/>
                <w:szCs w:val="22"/>
                <w:lang w:eastAsia="en-US"/>
              </w:rPr>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sz w:val="22"/>
                <w:szCs w:val="22"/>
                <w:lang w:eastAsia="en-US"/>
              </w:rPr>
            </w:pPr>
            <w:r>
              <w:rPr>
                <w:rFonts w:eastAsia="Calibri"/>
                <w:sz w:val="22"/>
                <w:szCs w:val="22"/>
                <w:lang w:eastAsia="en-US"/>
              </w:rPr>
            </w:r>
          </w:p>
        </w:tc>
        <w:tc>
          <w:tcPr>
            <w:tcW w:w="85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sz w:val="22"/>
                <w:szCs w:val="22"/>
                <w:lang w:eastAsia="en-US"/>
              </w:rPr>
            </w:pPr>
            <w:r>
              <w:rPr>
                <w:rFonts w:eastAsia="Calibri"/>
                <w:sz w:val="22"/>
                <w:szCs w:val="22"/>
                <w:lang w:eastAsia="en-US"/>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sz w:val="22"/>
                <w:szCs w:val="22"/>
                <w:lang w:eastAsia="en-US"/>
              </w:rPr>
            </w:pPr>
            <w:r>
              <w:rPr>
                <w:rFonts w:eastAsia="Calibri"/>
                <w:sz w:val="22"/>
                <w:szCs w:val="22"/>
                <w:lang w:eastAsia="en-US"/>
              </w:rPr>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sz w:val="22"/>
                <w:szCs w:val="22"/>
                <w:lang w:eastAsia="en-US"/>
              </w:rPr>
            </w:pPr>
            <w:r>
              <w:rPr>
                <w:rFonts w:eastAsia="Calibri"/>
                <w:sz w:val="22"/>
                <w:szCs w:val="22"/>
                <w:lang w:eastAsia="en-US"/>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Cs/>
                <w:iCs/>
                <w:sz w:val="22"/>
                <w:szCs w:val="22"/>
                <w:lang w:eastAsia="en-US"/>
              </w:rPr>
            </w:pPr>
            <w:r>
              <w:rPr>
                <w:rFonts w:eastAsia="Calibri"/>
                <w:bCs/>
                <w:iCs/>
                <w:sz w:val="22"/>
                <w:szCs w:val="22"/>
                <w:lang w:eastAsia="en-US"/>
              </w:rPr>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Cs/>
                <w:iCs/>
                <w:sz w:val="22"/>
                <w:szCs w:val="22"/>
                <w:lang w:eastAsia="en-US"/>
              </w:rPr>
            </w:pPr>
            <w:r>
              <w:rPr>
                <w:rFonts w:eastAsia="Calibri"/>
                <w:bCs/>
                <w:iCs/>
                <w:sz w:val="22"/>
                <w:szCs w:val="22"/>
                <w:lang w:eastAsia="en-US"/>
              </w:rPr>
            </w:r>
          </w:p>
        </w:tc>
      </w:tr>
      <w:tr>
        <w:trPr>
          <w:trHeight w:val="138" w:hRule="atLeast"/>
        </w:trPr>
        <w:tc>
          <w:tcPr>
            <w:tcW w:w="8642"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Cs/>
                <w:iCs/>
                <w:sz w:val="22"/>
                <w:szCs w:val="22"/>
                <w:lang w:eastAsia="en-US"/>
              </w:rPr>
            </w:pPr>
            <w:r>
              <w:rPr>
                <w:rFonts w:eastAsia="Calibri"/>
                <w:bCs/>
                <w:iCs/>
                <w:sz w:val="22"/>
                <w:szCs w:val="22"/>
                <w:lang w:eastAsia="en-US"/>
              </w:rPr>
              <w:t xml:space="preserve">                                                                                                                 </w:t>
            </w:r>
            <w:r>
              <w:rPr>
                <w:rFonts w:eastAsia="Calibri"/>
                <w:bCs/>
                <w:iCs/>
                <w:sz w:val="22"/>
                <w:szCs w:val="22"/>
                <w:lang w:eastAsia="en-US"/>
              </w:rPr>
              <w:t>ВСЬОГО БЕЗ ПДВ</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Cs/>
                <w:iCs/>
                <w:sz w:val="22"/>
                <w:szCs w:val="22"/>
                <w:lang w:eastAsia="en-US"/>
              </w:rPr>
            </w:pPr>
            <w:r>
              <w:rPr>
                <w:rFonts w:eastAsia="Calibri"/>
                <w:bCs/>
                <w:iCs/>
                <w:sz w:val="22"/>
                <w:szCs w:val="22"/>
                <w:lang w:eastAsia="en-US"/>
              </w:rPr>
            </w:r>
          </w:p>
        </w:tc>
      </w:tr>
      <w:tr>
        <w:trPr>
          <w:trHeight w:val="138" w:hRule="atLeast"/>
        </w:trPr>
        <w:tc>
          <w:tcPr>
            <w:tcW w:w="8642"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Cs/>
                <w:iCs/>
                <w:sz w:val="22"/>
                <w:szCs w:val="22"/>
                <w:lang w:eastAsia="en-US"/>
              </w:rPr>
            </w:pPr>
            <w:r>
              <w:rPr>
                <w:rFonts w:eastAsia="Calibri"/>
                <w:bCs/>
                <w:iCs/>
                <w:sz w:val="22"/>
                <w:szCs w:val="22"/>
                <w:lang w:eastAsia="en-US"/>
              </w:rPr>
              <w:t xml:space="preserve">                                                                                                                               </w:t>
            </w:r>
            <w:r>
              <w:rPr>
                <w:rFonts w:eastAsia="Calibri"/>
                <w:bCs/>
                <w:iCs/>
                <w:sz w:val="22"/>
                <w:szCs w:val="22"/>
                <w:lang w:eastAsia="en-US"/>
              </w:rPr>
              <w:t>ПДВ</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Cs/>
                <w:iCs/>
                <w:sz w:val="22"/>
                <w:szCs w:val="22"/>
                <w:lang w:eastAsia="en-US"/>
              </w:rPr>
            </w:pPr>
            <w:r>
              <w:rPr>
                <w:rFonts w:eastAsia="Calibri"/>
                <w:bCs/>
                <w:iCs/>
                <w:sz w:val="22"/>
                <w:szCs w:val="22"/>
                <w:lang w:eastAsia="en-US"/>
              </w:rPr>
            </w:r>
          </w:p>
        </w:tc>
      </w:tr>
      <w:tr>
        <w:trPr>
          <w:trHeight w:val="138" w:hRule="atLeast"/>
        </w:trPr>
        <w:tc>
          <w:tcPr>
            <w:tcW w:w="8642"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Cs/>
                <w:iCs/>
                <w:sz w:val="22"/>
                <w:szCs w:val="22"/>
                <w:lang w:eastAsia="en-US"/>
              </w:rPr>
            </w:pPr>
            <w:r>
              <w:rPr>
                <w:rFonts w:eastAsia="Calibri"/>
                <w:bCs/>
                <w:iCs/>
                <w:sz w:val="22"/>
                <w:szCs w:val="22"/>
                <w:lang w:eastAsia="en-US"/>
              </w:rPr>
              <w:t xml:space="preserve">                                                                                                                     </w:t>
            </w:r>
            <w:r>
              <w:rPr>
                <w:rFonts w:eastAsia="Calibri"/>
                <w:bCs/>
                <w:iCs/>
                <w:sz w:val="22"/>
                <w:szCs w:val="22"/>
                <w:lang w:eastAsia="en-US"/>
              </w:rPr>
              <w:t>ВСЬОГО З ПДВ</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Cs/>
                <w:iCs/>
                <w:sz w:val="22"/>
                <w:szCs w:val="22"/>
                <w:lang w:eastAsia="en-US"/>
              </w:rPr>
            </w:pPr>
            <w:r>
              <w:rPr>
                <w:rFonts w:eastAsia="Calibri"/>
                <w:bCs/>
                <w:iCs/>
                <w:sz w:val="22"/>
                <w:szCs w:val="22"/>
                <w:lang w:eastAsia="en-US"/>
              </w:rPr>
            </w:r>
          </w:p>
        </w:tc>
      </w:tr>
    </w:tbl>
    <w:p>
      <w:pPr>
        <w:pStyle w:val="Normal"/>
        <w:jc w:val="both"/>
        <w:rPr>
          <w:b/>
          <w:b/>
          <w:sz w:val="20"/>
          <w:szCs w:val="20"/>
        </w:rPr>
      </w:pPr>
      <w:r>
        <w:rPr>
          <w:b/>
          <w:sz w:val="20"/>
          <w:szCs w:val="20"/>
        </w:rPr>
      </w:r>
    </w:p>
    <w:p>
      <w:pPr>
        <w:pStyle w:val="HTMLPreformatted"/>
        <w:ind w:left="-142" w:hanging="0"/>
        <w:jc w:val="both"/>
        <w:rPr>
          <w:rFonts w:ascii="Times New Roman" w:hAnsi="Times New Roman" w:eastAsia="Calibri"/>
          <w:sz w:val="22"/>
          <w:szCs w:val="22"/>
          <w:lang w:eastAsia="en-US"/>
        </w:rPr>
      </w:pPr>
      <w:r>
        <w:rPr>
          <w:rFonts w:eastAsia="Calibri" w:ascii="Times New Roman" w:hAnsi="Times New Roman"/>
          <w:b/>
          <w:sz w:val="22"/>
          <w:szCs w:val="22"/>
          <w:lang w:eastAsia="en-US"/>
        </w:rPr>
        <w:t xml:space="preserve">  </w:t>
      </w:r>
      <w:r>
        <w:rPr>
          <w:rFonts w:ascii="Times New Roman" w:hAnsi="Times New Roman"/>
          <w:sz w:val="22"/>
          <w:szCs w:val="22"/>
        </w:rPr>
        <w:t xml:space="preserve">1.3. </w:t>
      </w:r>
      <w:r>
        <w:rPr>
          <w:rFonts w:eastAsia="Calibri" w:ascii="Times New Roman" w:hAnsi="Times New Roman"/>
          <w:sz w:val="22"/>
          <w:szCs w:val="22"/>
          <w:lang w:eastAsia="en-US"/>
        </w:rPr>
        <w:t xml:space="preserve"> Постачальник гарантує, що товар належить йому на праві власності, не перебуває під забороною</w:t>
      </w:r>
    </w:p>
    <w:p>
      <w:pPr>
        <w:pStyle w:val="HTMLPreformatted"/>
        <w:ind w:left="-142" w:hanging="0"/>
        <w:jc w:val="both"/>
        <w:rPr>
          <w:rFonts w:ascii="Times New Roman" w:hAnsi="Times New Roman" w:eastAsia="Calibri"/>
          <w:sz w:val="22"/>
          <w:szCs w:val="22"/>
          <w:lang w:eastAsia="en-US"/>
        </w:rPr>
      </w:pPr>
      <w:r>
        <w:rPr>
          <w:rFonts w:eastAsia="Calibri" w:ascii="Times New Roman" w:hAnsi="Times New Roman"/>
          <w:sz w:val="22"/>
          <w:szCs w:val="22"/>
          <w:lang w:eastAsia="en-US"/>
        </w:rPr>
        <w:t xml:space="preserve">  </w:t>
      </w:r>
      <w:r>
        <w:rPr>
          <w:rFonts w:eastAsia="Calibri" w:ascii="Times New Roman" w:hAnsi="Times New Roman"/>
          <w:sz w:val="22"/>
          <w:szCs w:val="22"/>
          <w:lang w:eastAsia="en-US"/>
        </w:rPr>
        <w:t>відчуження, арештом, не є предметом застави та іншим засобом забезпечення виконання зобов'язань</w:t>
      </w:r>
    </w:p>
    <w:p>
      <w:pPr>
        <w:pStyle w:val="HTMLPreformatted"/>
        <w:ind w:left="-142" w:hanging="0"/>
        <w:jc w:val="both"/>
        <w:rPr>
          <w:rFonts w:ascii="Times New Roman" w:hAnsi="Times New Roman"/>
          <w:sz w:val="22"/>
          <w:szCs w:val="22"/>
        </w:rPr>
      </w:pPr>
      <w:r>
        <w:rPr>
          <w:rFonts w:eastAsia="Calibri" w:ascii="Times New Roman" w:hAnsi="Times New Roman"/>
          <w:sz w:val="22"/>
          <w:szCs w:val="22"/>
          <w:lang w:eastAsia="en-US"/>
        </w:rPr>
        <w:t xml:space="preserve">  </w:t>
      </w:r>
      <w:r>
        <w:rPr>
          <w:rFonts w:eastAsia="Calibri" w:ascii="Times New Roman" w:hAnsi="Times New Roman"/>
          <w:sz w:val="22"/>
          <w:szCs w:val="22"/>
          <w:lang w:eastAsia="en-US"/>
        </w:rPr>
        <w:t xml:space="preserve">перед будь-якими фізичними або юридичними особами, державними органами і державою </w:t>
      </w:r>
      <w:r>
        <w:rPr>
          <w:rFonts w:ascii="Times New Roman" w:hAnsi="Times New Roman"/>
          <w:sz w:val="22"/>
          <w:szCs w:val="22"/>
        </w:rPr>
        <w:t>а також не</w:t>
      </w:r>
    </w:p>
    <w:p>
      <w:pPr>
        <w:pStyle w:val="HTMLPreformatted"/>
        <w:ind w:left="-142" w:hanging="0"/>
        <w:jc w:val="both"/>
        <w:rPr>
          <w:rFonts w:ascii="Times New Roman" w:hAnsi="Times New Roman" w:eastAsia="Calibri"/>
          <w:sz w:val="22"/>
          <w:szCs w:val="22"/>
          <w:lang w:eastAsia="en-US"/>
        </w:rPr>
      </w:pPr>
      <w:r>
        <w:rPr>
          <w:rFonts w:ascii="Times New Roman" w:hAnsi="Times New Roman"/>
          <w:sz w:val="22"/>
          <w:szCs w:val="22"/>
        </w:rPr>
        <w:t xml:space="preserve">   </w:t>
      </w:r>
      <w:r>
        <w:rPr>
          <w:rFonts w:ascii="Times New Roman" w:hAnsi="Times New Roman"/>
          <w:sz w:val="22"/>
          <w:szCs w:val="22"/>
        </w:rPr>
        <w:t>є предметом будь-якого іншого обтяження чи обмеження, передбаченого законодавством.</w:t>
      </w:r>
    </w:p>
    <w:p>
      <w:pPr>
        <w:pStyle w:val="Normal"/>
        <w:rPr>
          <w:rFonts w:eastAsia="Calibri"/>
          <w:sz w:val="22"/>
          <w:szCs w:val="22"/>
          <w:lang w:eastAsia="en-US"/>
        </w:rPr>
      </w:pPr>
      <w:r>
        <w:rPr>
          <w:rFonts w:eastAsia="Calibri"/>
          <w:b/>
          <w:sz w:val="22"/>
          <w:szCs w:val="22"/>
          <w:lang w:eastAsia="en-US"/>
        </w:rPr>
        <w:t>2. ЯКІСТЬ ТОВАРУ ТА ЙОГО ПРИЙМАННЯ</w:t>
      </w:r>
    </w:p>
    <w:p>
      <w:pPr>
        <w:pStyle w:val="Normal"/>
        <w:jc w:val="both"/>
        <w:rPr>
          <w:sz w:val="22"/>
          <w:szCs w:val="22"/>
        </w:rPr>
      </w:pPr>
      <w:r>
        <w:rPr>
          <w:rFonts w:eastAsia="Calibri"/>
          <w:sz w:val="22"/>
          <w:szCs w:val="22"/>
          <w:lang w:eastAsia="en-US"/>
        </w:rPr>
        <w:t>2.1</w:t>
      </w:r>
      <w:bookmarkStart w:id="1" w:name="_Hlk78379747"/>
      <w:r>
        <w:rPr>
          <w:rFonts w:eastAsia="Calibri"/>
          <w:sz w:val="22"/>
          <w:szCs w:val="22"/>
          <w:lang w:eastAsia="en-US"/>
        </w:rPr>
        <w:t>.</w:t>
      </w:r>
      <w:r>
        <w:rPr>
          <w:sz w:val="22"/>
          <w:szCs w:val="22"/>
        </w:rPr>
        <w:t xml:space="preserve"> Постачальник передає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w:t>
      </w:r>
      <w:r>
        <w:rPr>
          <w:rFonts w:eastAsia="Calibri"/>
          <w:sz w:val="22"/>
          <w:szCs w:val="22"/>
          <w:lang w:eastAsia="en-US"/>
        </w:rPr>
        <w:t xml:space="preserve"> Товари </w:t>
      </w:r>
      <w:r>
        <w:rPr>
          <w:sz w:val="22"/>
          <w:szCs w:val="22"/>
        </w:rPr>
        <w:t>що постачаються, мають документи про якість, що передбачені на даний вид товару та інструкцію українською мовою, затверджені в установленому порядку. Кожна серія повинна супроводжуватися документом, який посвідчує якість товару.</w:t>
      </w:r>
    </w:p>
    <w:p>
      <w:pPr>
        <w:pStyle w:val="Normal"/>
        <w:widowControl w:val="false"/>
        <w:suppressAutoHyphens w:val="true"/>
        <w:jc w:val="both"/>
        <w:rPr>
          <w:rFonts w:eastAsia="Calibri"/>
          <w:sz w:val="22"/>
          <w:szCs w:val="22"/>
          <w:lang w:eastAsia="en-US"/>
        </w:rPr>
      </w:pPr>
      <w:r>
        <w:rPr>
          <w:rFonts w:eastAsia="Calibri"/>
          <w:sz w:val="22"/>
          <w:szCs w:val="22"/>
          <w:lang w:eastAsia="en-US"/>
        </w:rPr>
        <w:t xml:space="preserve">2.2.  Технічні та якісні характеристики товарів,  </w:t>
      </w:r>
      <w:r>
        <w:rPr>
          <w:sz w:val="23"/>
          <w:szCs w:val="23"/>
        </w:rPr>
        <w:t xml:space="preserve">що </w:t>
      </w:r>
      <w:r>
        <w:rPr>
          <w:sz w:val="22"/>
          <w:szCs w:val="22"/>
        </w:rPr>
        <w:t>постачаються</w:t>
      </w:r>
      <w:r>
        <w:rPr>
          <w:rFonts w:eastAsia="Calibri"/>
          <w:sz w:val="22"/>
          <w:szCs w:val="22"/>
          <w:lang w:eastAsia="en-US"/>
        </w:rPr>
        <w:t xml:space="preserve"> </w:t>
      </w:r>
      <w:r>
        <w:rPr>
          <w:rStyle w:val="Markedcontent"/>
          <w:sz w:val="22"/>
          <w:szCs w:val="22"/>
        </w:rPr>
        <w:t>відповідають вимогам чинного законодавства із захисту</w:t>
      </w:r>
      <w:r>
        <w:rPr>
          <w:sz w:val="22"/>
          <w:szCs w:val="22"/>
        </w:rPr>
        <w:t xml:space="preserve"> </w:t>
      </w:r>
      <w:r>
        <w:rPr>
          <w:color w:val="000000"/>
          <w:sz w:val="22"/>
          <w:szCs w:val="22"/>
        </w:rPr>
        <w:t>довкілля.</w:t>
      </w:r>
      <w:r>
        <w:rPr>
          <w:sz w:val="22"/>
          <w:szCs w:val="22"/>
        </w:rPr>
        <w:t xml:space="preserve"> </w:t>
      </w:r>
    </w:p>
    <w:p>
      <w:pPr>
        <w:pStyle w:val="Normal"/>
        <w:jc w:val="both"/>
        <w:rPr>
          <w:rFonts w:eastAsia="Calibri"/>
          <w:sz w:val="22"/>
          <w:szCs w:val="22"/>
          <w:lang w:eastAsia="en-US"/>
        </w:rPr>
      </w:pPr>
      <w:r>
        <w:rPr>
          <w:rFonts w:eastAsia="Calibri"/>
          <w:sz w:val="22"/>
          <w:szCs w:val="22"/>
          <w:lang w:eastAsia="en-US"/>
        </w:rPr>
        <w:t xml:space="preserve">2.3. </w:t>
      </w:r>
      <w:bookmarkEnd w:id="1"/>
      <w:r>
        <w:rPr>
          <w:rFonts w:eastAsia="Calibri"/>
          <w:sz w:val="22"/>
          <w:szCs w:val="22"/>
          <w:lang w:eastAsia="en-US"/>
        </w:rPr>
        <w:t>Строк (термін)  придатності (зберігання) Товару на момент передачі Покупцю повинен становити не менше 75 % та не менше ніж 12 місяців від загального строку (терміну) придатності (зберігання), з іншим строком (терміном) за попередньою згодою сторін.</w:t>
      </w:r>
    </w:p>
    <w:p>
      <w:pPr>
        <w:pStyle w:val="Normal"/>
        <w:jc w:val="both"/>
        <w:rPr>
          <w:sz w:val="22"/>
          <w:szCs w:val="22"/>
          <w:lang w:eastAsia="ar-SA"/>
        </w:rPr>
      </w:pPr>
      <w:r>
        <w:rPr>
          <w:rFonts w:eastAsia="Calibri"/>
          <w:sz w:val="22"/>
          <w:szCs w:val="22"/>
          <w:lang w:eastAsia="en-US"/>
        </w:rPr>
        <w:t xml:space="preserve">2.4. </w:t>
      </w:r>
      <w:r>
        <w:rPr>
          <w:sz w:val="22"/>
          <w:szCs w:val="22"/>
        </w:rPr>
        <w:t>Товар передається Постачальником Покупцю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pPr>
        <w:pStyle w:val="Normal"/>
        <w:jc w:val="both"/>
        <w:rPr>
          <w:rFonts w:eastAsia="Calibri"/>
          <w:sz w:val="22"/>
          <w:szCs w:val="22"/>
          <w:lang w:eastAsia="en-US"/>
        </w:rPr>
      </w:pPr>
      <w:r>
        <w:rPr>
          <w:rFonts w:eastAsia="Calibri"/>
          <w:sz w:val="22"/>
          <w:szCs w:val="22"/>
          <w:lang w:eastAsia="en-US"/>
        </w:rPr>
        <w:t>2.5.</w:t>
      </w:r>
      <w:r>
        <w:rPr/>
        <w:t xml:space="preserve"> </w:t>
      </w:r>
      <w:r>
        <w:rPr>
          <w:rFonts w:eastAsia="Calibri"/>
          <w:sz w:val="22"/>
          <w:szCs w:val="22"/>
          <w:lang w:eastAsia="en-US"/>
        </w:rPr>
        <w:t xml:space="preserve">Претензії щодо </w:t>
      </w:r>
      <w:r>
        <w:rPr>
          <w:rFonts w:eastAsia="Calibri"/>
          <w:b/>
          <w:sz w:val="22"/>
          <w:szCs w:val="22"/>
          <w:lang w:eastAsia="en-US"/>
        </w:rPr>
        <w:t>кількості</w:t>
      </w:r>
      <w:r>
        <w:rPr>
          <w:rFonts w:eastAsia="Calibri"/>
          <w:sz w:val="22"/>
          <w:szCs w:val="22"/>
          <w:lang w:eastAsia="en-US"/>
        </w:rPr>
        <w:t xml:space="preserve">  та  </w:t>
      </w:r>
      <w:r>
        <w:rPr>
          <w:rFonts w:eastAsia="Calibri"/>
          <w:b/>
          <w:sz w:val="22"/>
          <w:szCs w:val="22"/>
          <w:lang w:eastAsia="en-US"/>
        </w:rPr>
        <w:t>якості</w:t>
      </w:r>
      <w:r>
        <w:rPr>
          <w:rFonts w:eastAsia="Calibri"/>
          <w:sz w:val="22"/>
          <w:szCs w:val="22"/>
          <w:lang w:eastAsia="en-US"/>
        </w:rPr>
        <w:t xml:space="preserve"> товару можуть бути пред’явлені протягом  строку (терміну) придатності товару зазначеного виробником на упаковці.</w:t>
      </w:r>
    </w:p>
    <w:p>
      <w:pPr>
        <w:pStyle w:val="Normal"/>
        <w:widowControl w:val="false"/>
        <w:suppressAutoHyphens w:val="true"/>
        <w:jc w:val="both"/>
        <w:rPr>
          <w:sz w:val="22"/>
          <w:szCs w:val="22"/>
          <w:lang w:eastAsia="ar-SA"/>
        </w:rPr>
      </w:pPr>
      <w:r>
        <w:rPr>
          <w:sz w:val="22"/>
          <w:szCs w:val="22"/>
          <w:lang w:eastAsia="ar-SA"/>
        </w:rPr>
        <w:t xml:space="preserve">2.5. </w:t>
      </w:r>
      <w:r>
        <w:rPr>
          <w:sz w:val="22"/>
          <w:szCs w:val="22"/>
        </w:rPr>
        <w:t xml:space="preserve">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 </w:t>
      </w:r>
      <w:r>
        <w:rPr>
          <w:sz w:val="22"/>
          <w:szCs w:val="22"/>
          <w:lang w:eastAsia="ar-SA"/>
        </w:rPr>
        <w:t>У</w:t>
      </w:r>
      <w:r>
        <w:rPr>
          <w:sz w:val="22"/>
          <w:szCs w:val="22"/>
        </w:rPr>
        <w:t>сі витрати, пов’язані з повторною передачею Товару, у зв’язку з неналежною якістю такого Товару (транспортні витрати та ін.) несе Постачальник.</w:t>
      </w:r>
    </w:p>
    <w:p>
      <w:pPr>
        <w:pStyle w:val="Normal"/>
        <w:widowControl w:val="false"/>
        <w:suppressAutoHyphens w:val="true"/>
        <w:jc w:val="both"/>
        <w:rPr>
          <w:sz w:val="22"/>
          <w:szCs w:val="22"/>
          <w:lang w:eastAsia="ar-SA"/>
        </w:rPr>
      </w:pPr>
      <w:r>
        <w:rPr>
          <w:rFonts w:eastAsia="Calibri"/>
          <w:sz w:val="22"/>
          <w:szCs w:val="22"/>
          <w:lang w:eastAsia="en-US"/>
        </w:rPr>
        <w:t xml:space="preserve">2.6. У випадку неявки представника Постачальника  на протязі 48 годин з моменту отримання 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акту,  уповноважена особа КНП «ВМКЛ </w:t>
      </w:r>
      <w:r>
        <w:rPr>
          <w:rFonts w:eastAsia="Calibri"/>
          <w:sz w:val="22"/>
          <w:szCs w:val="22"/>
          <w:lang w:eastAsia="en-US"/>
        </w:rPr>
        <w:t>№3</w:t>
      </w:r>
      <w:r>
        <w:rPr>
          <w:rFonts w:eastAsia="Calibri"/>
          <w:sz w:val="22"/>
          <w:szCs w:val="22"/>
          <w:lang w:eastAsia="en-US"/>
        </w:rPr>
        <w:t xml:space="preserve">» (щодо приймання товару), вправі скласти акт у двох примірниках про невідповідність  товару нормативам якості зазначеним у договорі, а  факт відмови фіксується в акті, який підписують не менш ніж три представника Покупця та один 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факсимільним зв’язком,  поштою, електронною поштою тощо).  </w:t>
      </w:r>
    </w:p>
    <w:p>
      <w:pPr>
        <w:pStyle w:val="Normal"/>
        <w:jc w:val="both"/>
        <w:rPr>
          <w:rFonts w:eastAsia="Calibri"/>
          <w:sz w:val="22"/>
          <w:szCs w:val="22"/>
          <w:lang w:eastAsia="en-US"/>
        </w:rPr>
      </w:pPr>
      <w:r>
        <w:rPr>
          <w:rFonts w:eastAsia="Calibri"/>
          <w:sz w:val="22"/>
          <w:szCs w:val="22"/>
          <w:lang w:eastAsia="en-US"/>
        </w:rPr>
        <w:t>2.7. Зобов’язання Покупця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Покупцю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являється лист-підтвердження</w:t>
      </w:r>
      <w:r>
        <w:rPr/>
        <w:t xml:space="preserve"> </w:t>
      </w:r>
      <w:r>
        <w:rPr>
          <w:rFonts w:eastAsia="Calibri"/>
          <w:sz w:val="22"/>
          <w:szCs w:val="22"/>
          <w:lang w:eastAsia="en-US"/>
        </w:rPr>
        <w:t>з відповідним змістом на адресу Постачальника за підписом керівника Покупця.</w:t>
      </w:r>
    </w:p>
    <w:p>
      <w:pPr>
        <w:pStyle w:val="Normal"/>
        <w:rPr>
          <w:rFonts w:eastAsia="Calibri"/>
          <w:b/>
          <w:b/>
          <w:sz w:val="22"/>
          <w:szCs w:val="22"/>
          <w:lang w:eastAsia="en-US"/>
        </w:rPr>
      </w:pPr>
      <w:r>
        <w:rPr/>
        <w:t>2.8</w:t>
      </w:r>
      <w:r>
        <w:rPr>
          <w:sz w:val="22"/>
          <w:szCs w:val="22"/>
        </w:rPr>
        <w:t>.Гарантія</w:t>
      </w:r>
      <w:r>
        <w:rPr>
          <w:rFonts w:eastAsia="Calibri"/>
          <w:sz w:val="22"/>
          <w:szCs w:val="22"/>
          <w:lang w:eastAsia="en-US"/>
        </w:rPr>
        <w:t xml:space="preserve"> Постачальника</w:t>
      </w:r>
      <w:r>
        <w:rPr>
          <w:sz w:val="22"/>
          <w:szCs w:val="22"/>
        </w:rPr>
        <w:t xml:space="preserve"> не поширюється на загибель, пошкодження або інші дефекти товару, що виникли унаслідок невідповідного, недбалого зберігання та використання</w:t>
      </w:r>
      <w:r>
        <w:rPr>
          <w:rFonts w:eastAsia="Calibri"/>
          <w:b/>
          <w:sz w:val="22"/>
          <w:szCs w:val="22"/>
          <w:lang w:eastAsia="en-US"/>
        </w:rPr>
        <w:t>.</w:t>
      </w:r>
    </w:p>
    <w:p>
      <w:pPr>
        <w:pStyle w:val="Normal"/>
        <w:rPr>
          <w:rFonts w:eastAsia="Calibri"/>
          <w:b/>
          <w:b/>
          <w:sz w:val="22"/>
          <w:szCs w:val="22"/>
          <w:lang w:eastAsia="en-US"/>
        </w:rPr>
      </w:pPr>
      <w:r>
        <w:rPr>
          <w:rFonts w:eastAsia="Calibri"/>
          <w:b/>
          <w:sz w:val="22"/>
          <w:szCs w:val="22"/>
          <w:lang w:eastAsia="en-US"/>
        </w:rPr>
        <w:t>3. СУМА (ЦІНА) ДОГОВОРУ</w:t>
      </w:r>
    </w:p>
    <w:p>
      <w:pPr>
        <w:pStyle w:val="Normal"/>
        <w:rPr>
          <w:rFonts w:eastAsia="Calibri"/>
          <w:sz w:val="22"/>
          <w:szCs w:val="22"/>
          <w:lang w:eastAsia="en-US"/>
        </w:rPr>
      </w:pPr>
      <w:r>
        <w:rPr>
          <w:rFonts w:eastAsia="Calibri"/>
          <w:sz w:val="22"/>
          <w:szCs w:val="22"/>
          <w:lang w:eastAsia="en-US"/>
        </w:rPr>
        <w:t>3.1. Загальна сума (ціна) Договору</w:t>
      </w:r>
      <w:r>
        <w:rPr/>
        <w:t xml:space="preserve"> </w:t>
      </w:r>
      <w:r>
        <w:rPr>
          <w:rFonts w:eastAsia="Calibri"/>
          <w:sz w:val="22"/>
          <w:szCs w:val="22"/>
          <w:lang w:eastAsia="en-US"/>
        </w:rPr>
        <w:t>зазначається в національній валюті України-</w:t>
      </w:r>
      <w:r>
        <w:rPr>
          <w:rFonts w:eastAsia="Calibri"/>
          <w:b/>
          <w:sz w:val="22"/>
          <w:szCs w:val="22"/>
          <w:lang w:eastAsia="en-US"/>
        </w:rPr>
        <w:t xml:space="preserve">гривні </w:t>
      </w:r>
      <w:r>
        <w:rPr>
          <w:rFonts w:eastAsia="Calibri"/>
          <w:sz w:val="22"/>
          <w:szCs w:val="22"/>
          <w:lang w:eastAsia="en-US"/>
        </w:rPr>
        <w:t xml:space="preserve">та становить                                 </w:t>
        <w:softHyphen/>
        <w:softHyphen/>
        <w:softHyphen/>
        <w:softHyphen/>
        <w:softHyphen/>
        <w:softHyphen/>
        <w:softHyphen/>
        <w:softHyphen/>
        <w:softHyphen/>
        <w:t>________________грн. (___________________________________ ) в т. ч. ПДВ _____  грн.</w:t>
      </w:r>
    </w:p>
    <w:p>
      <w:pPr>
        <w:pStyle w:val="Normal"/>
        <w:jc w:val="both"/>
        <w:rPr>
          <w:sz w:val="22"/>
          <w:szCs w:val="22"/>
        </w:rPr>
      </w:pPr>
      <w:r>
        <w:rPr>
          <w:sz w:val="22"/>
          <w:szCs w:val="22"/>
        </w:rPr>
        <w:t>3.2.Джерело фінансування закупівлі</w:t>
      </w:r>
      <w:r>
        <w:rPr>
          <w:sz w:val="22"/>
          <w:szCs w:val="22"/>
          <w:lang w:eastAsia="uk-UA"/>
        </w:rPr>
        <w:t>-Кошти НСЗУ.</w:t>
      </w:r>
    </w:p>
    <w:p>
      <w:pPr>
        <w:pStyle w:val="Normal"/>
        <w:jc w:val="both"/>
        <w:rPr>
          <w:sz w:val="22"/>
          <w:szCs w:val="22"/>
        </w:rPr>
      </w:pPr>
      <w:r>
        <w:rPr>
          <w:sz w:val="22"/>
          <w:szCs w:val="22"/>
          <w:lang w:eastAsia="ar-SA"/>
        </w:rPr>
        <w:t>3.3.</w:t>
      </w:r>
      <w:r>
        <w:rPr>
          <w:rFonts w:eastAsia="Calibri"/>
          <w:sz w:val="22"/>
          <w:szCs w:val="22"/>
          <w:lang w:eastAsia="en-US"/>
        </w:rPr>
        <w:t xml:space="preserve">  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pPr>
        <w:pStyle w:val="Normal"/>
        <w:jc w:val="both"/>
        <w:rPr>
          <w:sz w:val="22"/>
          <w:szCs w:val="22"/>
          <w:lang w:eastAsia="ar-SA"/>
        </w:rPr>
      </w:pPr>
      <w:r>
        <w:rPr>
          <w:sz w:val="22"/>
          <w:szCs w:val="22"/>
        </w:rPr>
        <w:t>3.4. Будь-які зобов'язання та платежі  здійснюються лише за наявності відповідного  призначення</w:t>
      </w:r>
      <w:r>
        <w:rPr>
          <w:sz w:val="22"/>
          <w:szCs w:val="22"/>
          <w:lang w:eastAsia="ar-SA"/>
        </w:rPr>
        <w:t>. Обсяги закупівлі товарів можуть бути зменшені залежно від реального фінансування видатків.</w:t>
      </w:r>
    </w:p>
    <w:p>
      <w:pPr>
        <w:pStyle w:val="Normal"/>
        <w:jc w:val="both"/>
        <w:rPr>
          <w:rFonts w:eastAsia="Calibri"/>
          <w:b/>
          <w:b/>
          <w:sz w:val="22"/>
          <w:szCs w:val="22"/>
          <w:lang w:eastAsia="en-US"/>
        </w:rPr>
      </w:pPr>
      <w:r>
        <w:rPr>
          <w:rFonts w:eastAsia="Calibri"/>
          <w:sz w:val="22"/>
          <w:szCs w:val="22"/>
          <w:lang w:eastAsia="en-US"/>
        </w:rPr>
        <w:t>3.5. Ціна товару включає в себе вартість товару, його упаковки, маркування, доставки, передачі, розвантаження, зборка (монтаж, пусконалагоджувальні роботи), введення в експлуатацію, навчання,</w:t>
      </w:r>
      <w:r>
        <w:rPr/>
        <w:t xml:space="preserve"> </w:t>
      </w:r>
      <w:r>
        <w:rPr>
          <w:sz w:val="22"/>
          <w:szCs w:val="22"/>
        </w:rPr>
        <w:t xml:space="preserve">витрати на страхування, </w:t>
      </w:r>
      <w:r>
        <w:rPr>
          <w:rFonts w:eastAsia="Calibri"/>
          <w:sz w:val="22"/>
          <w:szCs w:val="22"/>
          <w:lang w:eastAsia="en-US"/>
        </w:rPr>
        <w:t>сплату мита, усі податки та збори, що сплачуються або мають бути сплачені щодо  поставки товару, у тому числі ПДВ.</w:t>
      </w:r>
      <w:r>
        <w:rPr>
          <w:rFonts w:eastAsia="Calibri"/>
          <w:b/>
          <w:sz w:val="22"/>
          <w:szCs w:val="22"/>
          <w:lang w:eastAsia="en-US"/>
        </w:rPr>
        <w:t xml:space="preserve"> </w:t>
      </w:r>
    </w:p>
    <w:p>
      <w:pPr>
        <w:pStyle w:val="Normal"/>
        <w:jc w:val="both"/>
        <w:rPr>
          <w:rFonts w:eastAsia="Calibri"/>
          <w:sz w:val="22"/>
          <w:szCs w:val="22"/>
          <w:lang w:eastAsia="en-US"/>
        </w:rPr>
      </w:pPr>
      <w:r>
        <w:rPr>
          <w:rFonts w:eastAsia="Calibri"/>
          <w:b/>
          <w:sz w:val="22"/>
          <w:szCs w:val="22"/>
          <w:lang w:eastAsia="en-US"/>
        </w:rPr>
        <w:t>4.УМОВИ  ЗДІЙСНЕННЯ ОПЛАТИ</w:t>
      </w:r>
    </w:p>
    <w:p>
      <w:pPr>
        <w:pStyle w:val="Normal"/>
        <w:jc w:val="both"/>
        <w:rPr>
          <w:rFonts w:eastAsia="Calibri"/>
          <w:sz w:val="22"/>
          <w:szCs w:val="22"/>
          <w:lang w:eastAsia="en-US"/>
        </w:rPr>
      </w:pPr>
      <w:r>
        <w:rPr>
          <w:rFonts w:eastAsia="Calibri"/>
          <w:sz w:val="22"/>
          <w:szCs w:val="22"/>
          <w:lang w:eastAsia="en-US"/>
        </w:rPr>
        <w:t xml:space="preserve">4.1. Оплата Покупцем здійснюється за фактично отриманий товар, відповідно до накладної, та  здійснюється шляхом безготівкового перерахунку  коштів на рахунок Постачальника протягом 30 календарних днів, при наявності коштів на рахунку Покупця та по мірі надходження фінансування. </w:t>
      </w:r>
    </w:p>
    <w:p>
      <w:pPr>
        <w:pStyle w:val="Normal"/>
        <w:jc w:val="both"/>
        <w:rPr>
          <w:rFonts w:eastAsia="Calibri"/>
          <w:sz w:val="22"/>
          <w:szCs w:val="22"/>
          <w:lang w:eastAsia="en-US"/>
        </w:rPr>
      </w:pPr>
      <w:r>
        <w:rPr>
          <w:rFonts w:eastAsia="Calibri"/>
          <w:sz w:val="22"/>
          <w:szCs w:val="22"/>
          <w:lang w:eastAsia="en-US"/>
        </w:rPr>
        <w:t xml:space="preserve">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Покупця розрахунок  здійснюється протягом  5 банківських днів з дати отримання  фінансування. </w:t>
      </w:r>
    </w:p>
    <w:p>
      <w:pPr>
        <w:pStyle w:val="Normal"/>
        <w:jc w:val="both"/>
        <w:rPr>
          <w:rFonts w:eastAsia="Calibri"/>
          <w:sz w:val="22"/>
          <w:szCs w:val="22"/>
          <w:lang w:eastAsia="en-US"/>
        </w:rPr>
      </w:pPr>
      <w:r>
        <w:rPr>
          <w:rFonts w:eastAsia="Calibri"/>
          <w:sz w:val="22"/>
          <w:szCs w:val="22"/>
          <w:lang w:eastAsia="en-US"/>
        </w:rPr>
        <w:t>4.3. Покупець  має право затримати оплату,  якщо товарна накладна  не  відповідає вимогам, передбаченим  законодавством, та цим Договором, або містить помилки, чи розбіжності. Покупець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pPr>
        <w:pStyle w:val="Normal"/>
        <w:jc w:val="both"/>
        <w:rPr>
          <w:rFonts w:eastAsia="Calibri"/>
          <w:b/>
          <w:b/>
          <w:sz w:val="22"/>
          <w:szCs w:val="22"/>
          <w:lang w:eastAsia="en-US"/>
        </w:rPr>
      </w:pPr>
      <w:r>
        <w:rPr>
          <w:rFonts w:eastAsia="Calibri"/>
          <w:b/>
          <w:sz w:val="22"/>
          <w:szCs w:val="22"/>
          <w:lang w:eastAsia="en-US"/>
        </w:rPr>
        <w:t>5.УМОВИ  ПОСТАВКИ  ТОВАРУ</w:t>
      </w:r>
    </w:p>
    <w:p>
      <w:pPr>
        <w:pStyle w:val="Normal"/>
        <w:jc w:val="both"/>
        <w:rPr>
          <w:rFonts w:eastAsia="Calibri"/>
          <w:sz w:val="22"/>
          <w:szCs w:val="22"/>
          <w:lang w:eastAsia="en-US"/>
        </w:rPr>
      </w:pPr>
      <w:r>
        <w:rPr>
          <w:rFonts w:eastAsia="Calibri"/>
          <w:sz w:val="22"/>
          <w:szCs w:val="22"/>
          <w:lang w:eastAsia="en-US"/>
        </w:rPr>
        <w:t xml:space="preserve">5.1. Строк (термін) поставки товару: до </w:t>
      </w:r>
      <w:r>
        <w:rPr>
          <w:rFonts w:eastAsia="Calibri"/>
          <w:b/>
          <w:sz w:val="22"/>
          <w:szCs w:val="22"/>
          <w:u w:val="single"/>
          <w:lang w:eastAsia="en-US"/>
        </w:rPr>
        <w:t>31.12.2023</w:t>
      </w:r>
      <w:r>
        <w:rPr>
          <w:rFonts w:eastAsia="Calibri"/>
          <w:b/>
          <w:sz w:val="22"/>
          <w:szCs w:val="22"/>
          <w:lang w:eastAsia="en-US"/>
        </w:rPr>
        <w:t xml:space="preserve"> року</w:t>
      </w:r>
      <w:r>
        <w:rPr>
          <w:rFonts w:eastAsia="Calibri"/>
          <w:sz w:val="22"/>
          <w:szCs w:val="22"/>
          <w:lang w:eastAsia="en-US"/>
        </w:rPr>
        <w:t>.</w:t>
      </w:r>
    </w:p>
    <w:p>
      <w:pPr>
        <w:pStyle w:val="Normal"/>
        <w:jc w:val="both"/>
        <w:rPr>
          <w:sz w:val="22"/>
          <w:szCs w:val="22"/>
        </w:rPr>
      </w:pPr>
      <w:r>
        <w:rPr>
          <w:rFonts w:eastAsia="Calibri"/>
          <w:sz w:val="22"/>
          <w:szCs w:val="22"/>
          <w:lang w:eastAsia="en-US"/>
        </w:rPr>
        <w:t xml:space="preserve">5.2. </w:t>
      </w:r>
      <w:r>
        <w:rPr>
          <w:sz w:val="22"/>
          <w:szCs w:val="22"/>
        </w:rPr>
        <w:t>Поставка товару здійснюється з дотриманням вимог щодо перевезення вантажів в Україні.</w:t>
      </w:r>
    </w:p>
    <w:p>
      <w:pPr>
        <w:pStyle w:val="Normal"/>
        <w:jc w:val="both"/>
        <w:rPr>
          <w:sz w:val="22"/>
          <w:szCs w:val="22"/>
        </w:rPr>
      </w:pPr>
      <w:r>
        <w:rPr>
          <w:color w:val="000000"/>
          <w:spacing w:val="3"/>
          <w:sz w:val="22"/>
          <w:szCs w:val="22"/>
        </w:rPr>
        <w:t xml:space="preserve">Поставка/розвантаження Товару Покупцю здійснюється за рахунок Постачальника </w:t>
      </w:r>
      <w:r>
        <w:rPr>
          <w:rFonts w:eastAsia="Calibri"/>
          <w:sz w:val="22"/>
          <w:szCs w:val="22"/>
          <w:lang w:eastAsia="en-US"/>
        </w:rPr>
        <w:t xml:space="preserve">за  адресою: </w:t>
      </w:r>
      <w:r>
        <w:rPr>
          <w:sz w:val="22"/>
          <w:szCs w:val="22"/>
        </w:rPr>
        <w:t xml:space="preserve">КНП «ВМКЛ </w:t>
      </w:r>
      <w:r>
        <w:rPr>
          <w:sz w:val="22"/>
          <w:szCs w:val="22"/>
        </w:rPr>
        <w:t>№3</w:t>
      </w:r>
      <w:r>
        <w:rPr>
          <w:sz w:val="22"/>
          <w:szCs w:val="22"/>
        </w:rPr>
        <w:t xml:space="preserve">», вул. </w:t>
      </w:r>
      <w:r>
        <w:rPr>
          <w:sz w:val="22"/>
          <w:szCs w:val="22"/>
        </w:rPr>
        <w:t>Синьоводська</w:t>
      </w:r>
      <w:r>
        <w:rPr>
          <w:sz w:val="22"/>
          <w:szCs w:val="22"/>
        </w:rPr>
        <w:t>, буд.</w:t>
      </w:r>
      <w:r>
        <w:rPr>
          <w:sz w:val="22"/>
          <w:szCs w:val="22"/>
        </w:rPr>
        <w:t>142</w:t>
      </w:r>
      <w:r>
        <w:rPr>
          <w:sz w:val="22"/>
          <w:szCs w:val="22"/>
        </w:rPr>
        <w:t>, м. Вінниця, Вінницька обл., 210</w:t>
      </w:r>
      <w:r>
        <w:rPr>
          <w:sz w:val="22"/>
          <w:szCs w:val="22"/>
        </w:rPr>
        <w:t>19</w:t>
      </w:r>
      <w:r>
        <w:rPr>
          <w:sz w:val="22"/>
          <w:szCs w:val="22"/>
        </w:rPr>
        <w:t>,Україна.</w:t>
      </w:r>
    </w:p>
    <w:p>
      <w:pPr>
        <w:pStyle w:val="Normal"/>
        <w:jc w:val="both"/>
        <w:rPr>
          <w:rFonts w:eastAsia="Calibri"/>
          <w:sz w:val="22"/>
          <w:szCs w:val="22"/>
          <w:lang w:eastAsia="en-US"/>
        </w:rPr>
      </w:pPr>
      <w:r>
        <w:rPr>
          <w:rFonts w:eastAsia="Calibri"/>
          <w:sz w:val="22"/>
          <w:szCs w:val="22"/>
          <w:lang w:eastAsia="en-US"/>
        </w:rPr>
        <w:t xml:space="preserve">5.3. </w:t>
      </w:r>
      <w:r>
        <w:rPr>
          <w:sz w:val="22"/>
          <w:szCs w:val="22"/>
          <w:lang w:eastAsia="ar-SA"/>
        </w:rPr>
        <w:t>Товар постачається  за заявкою Покупця, протягом 3 календарних днів з дня отримання заявки (</w:t>
      </w:r>
      <w:r>
        <w:rPr>
          <w:rFonts w:eastAsia="Calibri"/>
          <w:sz w:val="22"/>
          <w:szCs w:val="22"/>
          <w:lang w:eastAsia="en-US"/>
        </w:rPr>
        <w:t>за допомогою будь-яких засобів зв’язку- факсимільним зв’язком,  поштою, електронною поштою тощо</w:t>
      </w:r>
      <w:r>
        <w:rPr>
          <w:sz w:val="22"/>
          <w:szCs w:val="22"/>
          <w:lang w:eastAsia="ar-SA"/>
        </w:rPr>
        <w:t>).</w:t>
      </w:r>
      <w:r>
        <w:rPr>
          <w:rFonts w:eastAsia="SimSun"/>
          <w:iCs/>
          <w:color w:val="000000"/>
          <w:kern w:val="2"/>
          <w:sz w:val="22"/>
          <w:szCs w:val="22"/>
          <w:lang w:eastAsia="zh-CN" w:bidi="hi-IN"/>
        </w:rPr>
        <w:t xml:space="preserve"> </w:t>
      </w:r>
    </w:p>
    <w:p>
      <w:pPr>
        <w:pStyle w:val="Normal"/>
        <w:jc w:val="both"/>
        <w:rPr>
          <w:rFonts w:eastAsia="Calibri"/>
          <w:sz w:val="22"/>
          <w:szCs w:val="22"/>
          <w:lang w:eastAsia="en-US"/>
        </w:rPr>
      </w:pPr>
      <w:r>
        <w:rPr>
          <w:rFonts w:eastAsia="Calibri"/>
          <w:sz w:val="22"/>
          <w:szCs w:val="22"/>
          <w:lang w:eastAsia="en-US"/>
        </w:rPr>
        <w:t xml:space="preserve">5.4. Право власності на Товар і </w:t>
      </w:r>
      <w:r>
        <w:rPr>
          <w:sz w:val="22"/>
          <w:szCs w:val="22"/>
        </w:rPr>
        <w:t>ризик випадкового знищення та/або пошкодження товару</w:t>
      </w:r>
      <w:r>
        <w:rPr>
          <w:rFonts w:eastAsia="Calibri"/>
          <w:sz w:val="22"/>
          <w:szCs w:val="22"/>
          <w:lang w:eastAsia="en-US"/>
        </w:rPr>
        <w:t xml:space="preserve"> переходить  від Постачальника до Покупця після прийняття товару та підписання уповноваженими представниками Сторін видаткової накладної, оформленої належним чином. </w:t>
      </w:r>
    </w:p>
    <w:p>
      <w:pPr>
        <w:pStyle w:val="Normal"/>
        <w:jc w:val="both"/>
        <w:rPr>
          <w:rFonts w:eastAsia="Calibri"/>
          <w:b/>
          <w:b/>
          <w:sz w:val="22"/>
          <w:szCs w:val="22"/>
          <w:lang w:eastAsia="en-US"/>
        </w:rPr>
      </w:pPr>
      <w:r>
        <w:rPr>
          <w:rFonts w:eastAsia="Calibri"/>
          <w:b/>
          <w:sz w:val="22"/>
          <w:szCs w:val="22"/>
          <w:lang w:eastAsia="en-US"/>
        </w:rPr>
        <w:t>6.ПРАВА ТА ОБОВ’ЯЗКИ СТОРІН</w:t>
      </w:r>
    </w:p>
    <w:p>
      <w:pPr>
        <w:pStyle w:val="Normal"/>
        <w:jc w:val="both"/>
        <w:rPr>
          <w:rFonts w:eastAsia="Calibri"/>
          <w:b/>
          <w:b/>
          <w:sz w:val="22"/>
          <w:szCs w:val="22"/>
          <w:lang w:eastAsia="en-US"/>
        </w:rPr>
      </w:pPr>
      <w:r>
        <w:rPr>
          <w:rFonts w:eastAsia="Calibri"/>
          <w:b/>
          <w:sz w:val="22"/>
          <w:szCs w:val="22"/>
          <w:lang w:eastAsia="en-US"/>
        </w:rPr>
        <w:t>6.1</w:t>
      </w:r>
      <w:r>
        <w:rPr>
          <w:rFonts w:eastAsia="Calibri"/>
          <w:sz w:val="22"/>
          <w:szCs w:val="22"/>
          <w:lang w:eastAsia="en-US"/>
        </w:rPr>
        <w:t xml:space="preserve">. ПОКУПЕЦЬ </w:t>
      </w:r>
      <w:r>
        <w:rPr>
          <w:rFonts w:eastAsia="Calibri"/>
          <w:b/>
          <w:sz w:val="22"/>
          <w:szCs w:val="22"/>
          <w:lang w:eastAsia="en-US"/>
        </w:rPr>
        <w:t>зобов’язаний:</w:t>
      </w:r>
    </w:p>
    <w:p>
      <w:pPr>
        <w:pStyle w:val="Normal"/>
        <w:jc w:val="both"/>
        <w:rPr>
          <w:rFonts w:eastAsia="Calibri"/>
          <w:sz w:val="22"/>
          <w:szCs w:val="22"/>
          <w:lang w:eastAsia="en-US"/>
        </w:rPr>
      </w:pPr>
      <w:r>
        <w:rPr>
          <w:rFonts w:eastAsia="Calibri"/>
          <w:sz w:val="22"/>
          <w:szCs w:val="22"/>
          <w:lang w:eastAsia="en-US"/>
        </w:rPr>
        <w:t xml:space="preserve">  </w:t>
      </w:r>
      <w:r>
        <w:rPr>
          <w:rFonts w:eastAsia="Calibri"/>
          <w:sz w:val="22"/>
          <w:szCs w:val="22"/>
          <w:lang w:eastAsia="en-US"/>
        </w:rPr>
        <w:t>6.1.1. Прийняти поставлений  Товар згідно  накладній та</w:t>
      </w:r>
      <w:r>
        <w:rPr>
          <w:sz w:val="22"/>
          <w:szCs w:val="22"/>
        </w:rPr>
        <w:t xml:space="preserve"> </w:t>
      </w:r>
      <w:r>
        <w:rPr>
          <w:rFonts w:eastAsia="Calibri"/>
          <w:sz w:val="22"/>
          <w:szCs w:val="22"/>
          <w:lang w:eastAsia="en-US"/>
        </w:rPr>
        <w:t>своєчасно і в повному обсязі оплатити  його вартість.</w:t>
      </w:r>
    </w:p>
    <w:p>
      <w:pPr>
        <w:pStyle w:val="Normal"/>
        <w:jc w:val="both"/>
        <w:rPr>
          <w:rFonts w:eastAsia="Calibri"/>
          <w:sz w:val="22"/>
          <w:szCs w:val="22"/>
          <w:lang w:eastAsia="en-US"/>
        </w:rPr>
      </w:pPr>
      <w:r>
        <w:rPr>
          <w:rFonts w:eastAsia="Calibri"/>
          <w:b/>
          <w:sz w:val="22"/>
          <w:szCs w:val="22"/>
          <w:lang w:eastAsia="en-US"/>
        </w:rPr>
        <w:t>6.2.</w:t>
      </w:r>
      <w:r>
        <w:rPr>
          <w:rFonts w:eastAsia="Calibri"/>
          <w:sz w:val="22"/>
          <w:szCs w:val="22"/>
          <w:lang w:eastAsia="en-US"/>
        </w:rPr>
        <w:t xml:space="preserve"> ПОКУПЕЦЬ </w:t>
      </w:r>
      <w:r>
        <w:rPr>
          <w:rFonts w:eastAsia="Calibri"/>
          <w:b/>
          <w:sz w:val="22"/>
          <w:szCs w:val="22"/>
          <w:lang w:eastAsia="en-US"/>
        </w:rPr>
        <w:t>має право</w:t>
      </w:r>
      <w:r>
        <w:rPr>
          <w:rFonts w:eastAsia="Calibri"/>
          <w:sz w:val="22"/>
          <w:szCs w:val="22"/>
          <w:lang w:eastAsia="en-US"/>
        </w:rPr>
        <w:t>:</w:t>
      </w:r>
    </w:p>
    <w:p>
      <w:pPr>
        <w:pStyle w:val="Normal"/>
        <w:jc w:val="both"/>
        <w:rPr>
          <w:rFonts w:eastAsia="Calibri"/>
          <w:sz w:val="22"/>
          <w:szCs w:val="22"/>
          <w:lang w:eastAsia="en-US"/>
        </w:rPr>
      </w:pPr>
      <w:r>
        <w:rPr>
          <w:rFonts w:eastAsia="Calibri"/>
          <w:sz w:val="22"/>
          <w:szCs w:val="22"/>
          <w:lang w:eastAsia="en-US"/>
        </w:rPr>
        <w:t xml:space="preserve">   </w:t>
      </w:r>
      <w:r>
        <w:rPr>
          <w:rFonts w:eastAsia="Calibri"/>
          <w:sz w:val="22"/>
          <w:szCs w:val="22"/>
          <w:lang w:eastAsia="en-US"/>
        </w:rPr>
        <w:t>6.2.1. Контролювати поставку товару  у строки, встановлені цим Договором.</w:t>
      </w:r>
    </w:p>
    <w:p>
      <w:pPr>
        <w:pStyle w:val="Normal"/>
        <w:jc w:val="both"/>
        <w:rPr>
          <w:rFonts w:eastAsia="Calibri"/>
          <w:sz w:val="22"/>
          <w:szCs w:val="22"/>
          <w:lang w:eastAsia="en-US"/>
        </w:rPr>
      </w:pPr>
      <w:r>
        <w:rPr>
          <w:rFonts w:eastAsia="Calibri"/>
          <w:sz w:val="22"/>
          <w:szCs w:val="22"/>
          <w:lang w:eastAsia="en-US"/>
        </w:rPr>
        <w:t xml:space="preserve">   </w:t>
      </w:r>
      <w:r>
        <w:rPr>
          <w:rFonts w:eastAsia="Calibri"/>
          <w:sz w:val="22"/>
          <w:szCs w:val="22"/>
          <w:lang w:eastAsia="en-US"/>
        </w:rPr>
        <w:t>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Покупець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pPr>
        <w:pStyle w:val="Normal"/>
        <w:jc w:val="both"/>
        <w:rPr>
          <w:sz w:val="22"/>
          <w:szCs w:val="22"/>
        </w:rPr>
      </w:pPr>
      <w:r>
        <w:rPr>
          <w:rFonts w:eastAsia="Calibri"/>
          <w:sz w:val="22"/>
          <w:szCs w:val="22"/>
          <w:lang w:eastAsia="en-US"/>
        </w:rPr>
        <w:t xml:space="preserve">   </w:t>
      </w:r>
      <w:r>
        <w:rPr>
          <w:rFonts w:eastAsia="Calibri"/>
          <w:sz w:val="22"/>
          <w:szCs w:val="22"/>
          <w:lang w:eastAsia="en-US"/>
        </w:rPr>
        <w:t>6.2.3.Повернути Постачальнику Товар, або вимагати заміни не відповідного Товару на еквівалентний  (належної якості).</w:t>
      </w:r>
      <w:r>
        <w:rPr>
          <w:sz w:val="22"/>
          <w:szCs w:val="22"/>
        </w:rPr>
        <w:t xml:space="preserve"> Датою виявлення дефекту Товару вважається момент отримання Постачальником письмового звернення Покупця.</w:t>
      </w:r>
    </w:p>
    <w:p>
      <w:pPr>
        <w:pStyle w:val="Normal"/>
        <w:jc w:val="both"/>
        <w:rPr>
          <w:sz w:val="22"/>
          <w:szCs w:val="22"/>
        </w:rPr>
      </w:pPr>
      <w:r>
        <w:rPr>
          <w:sz w:val="22"/>
          <w:szCs w:val="22"/>
        </w:rPr>
        <w:t xml:space="preserve">  </w:t>
      </w:r>
      <w:r>
        <w:rPr>
          <w:sz w:val="22"/>
          <w:szCs w:val="22"/>
        </w:rPr>
        <w:t>6.2.4.Змінювати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w:t>
      </w:r>
    </w:p>
    <w:p>
      <w:pPr>
        <w:pStyle w:val="Normal"/>
        <w:jc w:val="both"/>
        <w:rPr>
          <w:rFonts w:eastAsia="Calibri"/>
          <w:sz w:val="22"/>
          <w:szCs w:val="22"/>
          <w:lang w:eastAsia="en-US"/>
        </w:rPr>
      </w:pPr>
      <w:r>
        <w:rPr>
          <w:rFonts w:eastAsia="Calibri"/>
          <w:b/>
          <w:sz w:val="22"/>
          <w:szCs w:val="22"/>
          <w:lang w:eastAsia="en-US"/>
        </w:rPr>
        <w:t>6.3</w:t>
      </w:r>
      <w:r>
        <w:rPr>
          <w:rFonts w:eastAsia="Calibri"/>
          <w:sz w:val="22"/>
          <w:szCs w:val="22"/>
          <w:lang w:eastAsia="en-US"/>
        </w:rPr>
        <w:t xml:space="preserve">.ПОСТАЧАЛЬНИК  </w:t>
      </w:r>
      <w:r>
        <w:rPr>
          <w:rFonts w:eastAsia="Calibri"/>
          <w:b/>
          <w:sz w:val="22"/>
          <w:szCs w:val="22"/>
          <w:lang w:eastAsia="en-US"/>
        </w:rPr>
        <w:t>зобов’язаний:</w:t>
      </w:r>
    </w:p>
    <w:p>
      <w:pPr>
        <w:pStyle w:val="Normal"/>
        <w:jc w:val="both"/>
        <w:rPr>
          <w:rFonts w:eastAsia="Calibri"/>
          <w:sz w:val="22"/>
          <w:szCs w:val="22"/>
          <w:lang w:eastAsia="en-US"/>
        </w:rPr>
      </w:pPr>
      <w:r>
        <w:rPr>
          <w:rFonts w:eastAsia="Calibri"/>
          <w:sz w:val="22"/>
          <w:szCs w:val="22"/>
          <w:lang w:eastAsia="en-US"/>
        </w:rPr>
        <w:t xml:space="preserve">   </w:t>
      </w:r>
      <w:r>
        <w:rPr>
          <w:rFonts w:eastAsia="Calibri"/>
          <w:sz w:val="22"/>
          <w:szCs w:val="22"/>
          <w:lang w:eastAsia="en-US"/>
        </w:rPr>
        <w:t xml:space="preserve">6.3.1.Забезпечити поставку Товару у строки встановлені цим Договором </w:t>
      </w:r>
    </w:p>
    <w:p>
      <w:pPr>
        <w:pStyle w:val="Normal"/>
        <w:widowControl w:val="false"/>
        <w:suppressAutoHyphens w:val="true"/>
        <w:jc w:val="both"/>
        <w:rPr>
          <w:sz w:val="22"/>
          <w:szCs w:val="22"/>
          <w:lang w:eastAsia="ar-SA"/>
        </w:rPr>
      </w:pPr>
      <w:r>
        <w:rPr>
          <w:rFonts w:eastAsia="Calibri"/>
          <w:sz w:val="22"/>
          <w:szCs w:val="22"/>
          <w:lang w:eastAsia="en-US"/>
        </w:rPr>
        <w:t xml:space="preserve"> </w:t>
      </w:r>
      <w:r>
        <w:rPr>
          <w:rFonts w:eastAsia="Calibri"/>
          <w:sz w:val="22"/>
          <w:szCs w:val="22"/>
          <w:lang w:eastAsia="en-US"/>
        </w:rPr>
        <w:t xml:space="preserve">6.3.2.Якість поставленого Товару відповідає умовам Договору </w:t>
      </w:r>
      <w:r>
        <w:rPr>
          <w:sz w:val="22"/>
          <w:szCs w:val="22"/>
          <w:lang w:eastAsia="ar-SA"/>
        </w:rPr>
        <w:t>та вимогам нормативно-технічної документації.</w:t>
      </w:r>
    </w:p>
    <w:p>
      <w:pPr>
        <w:pStyle w:val="Normal"/>
        <w:jc w:val="both"/>
        <w:rPr>
          <w:sz w:val="22"/>
          <w:szCs w:val="22"/>
        </w:rPr>
      </w:pPr>
      <w:r>
        <w:rPr>
          <w:sz w:val="22"/>
          <w:szCs w:val="22"/>
        </w:rPr>
        <w:t xml:space="preserve"> </w:t>
      </w:r>
      <w:r>
        <w:rPr>
          <w:sz w:val="22"/>
          <w:szCs w:val="22"/>
        </w:rPr>
        <w:t xml:space="preserve">6.3.3. Своєчасно, у строк не більше 48 годин з дня надходження від </w:t>
      </w:r>
      <w:r>
        <w:rPr>
          <w:b/>
          <w:sz w:val="22"/>
          <w:szCs w:val="22"/>
        </w:rPr>
        <w:t>Покупця</w:t>
      </w:r>
      <w:r>
        <w:rPr>
          <w:sz w:val="22"/>
          <w:szCs w:val="22"/>
        </w:rPr>
        <w:t xml:space="preserve"> письмового звернення, направляти до </w:t>
      </w:r>
      <w:r>
        <w:rPr>
          <w:b/>
          <w:sz w:val="22"/>
          <w:szCs w:val="22"/>
        </w:rPr>
        <w:t>Покупця</w:t>
      </w:r>
      <w:r>
        <w:rPr>
          <w:sz w:val="22"/>
          <w:szCs w:val="22"/>
        </w:rPr>
        <w:t xml:space="preserve"> своїх представників для оперативного вирішення всіх питань.</w:t>
      </w:r>
    </w:p>
    <w:p>
      <w:pPr>
        <w:pStyle w:val="Normal"/>
        <w:jc w:val="both"/>
        <w:rPr>
          <w:sz w:val="22"/>
          <w:szCs w:val="22"/>
        </w:rPr>
      </w:pPr>
      <w:r>
        <w:rPr>
          <w:sz w:val="22"/>
          <w:szCs w:val="22"/>
        </w:rPr>
        <w:t xml:space="preserve"> </w:t>
      </w:r>
      <w:r>
        <w:rPr>
          <w:sz w:val="22"/>
          <w:szCs w:val="22"/>
        </w:rPr>
        <w:t>6.3.4. Постачальник зобов’язаний замінити не якісний товар на такий, що відповідає умовам даного договору встановлений Сторонами строк (термін). Всі витрати, пов’язані із заміною товару належної якості (транспортні витрати та ін.)  несе Постачальник.</w:t>
      </w:r>
    </w:p>
    <w:p>
      <w:pPr>
        <w:pStyle w:val="Normal"/>
        <w:jc w:val="both"/>
        <w:rPr>
          <w:rFonts w:eastAsia="Calibri"/>
          <w:sz w:val="22"/>
          <w:szCs w:val="22"/>
          <w:lang w:eastAsia="en-US"/>
        </w:rPr>
      </w:pPr>
      <w:r>
        <w:rPr>
          <w:rFonts w:eastAsia="Calibri"/>
          <w:b/>
          <w:sz w:val="22"/>
          <w:szCs w:val="22"/>
          <w:lang w:eastAsia="en-US"/>
        </w:rPr>
        <w:t xml:space="preserve"> </w:t>
      </w:r>
      <w:r>
        <w:rPr>
          <w:rFonts w:eastAsia="Calibri"/>
          <w:b/>
          <w:sz w:val="22"/>
          <w:szCs w:val="22"/>
          <w:lang w:eastAsia="en-US"/>
        </w:rPr>
        <w:t>6.4.</w:t>
      </w:r>
      <w:r>
        <w:rPr>
          <w:rFonts w:eastAsia="Calibri"/>
          <w:sz w:val="22"/>
          <w:szCs w:val="22"/>
          <w:lang w:eastAsia="en-US"/>
        </w:rPr>
        <w:t xml:space="preserve"> ПОСТАЧАЛЬНИК  </w:t>
      </w:r>
      <w:r>
        <w:rPr>
          <w:rFonts w:eastAsia="Calibri"/>
          <w:b/>
          <w:sz w:val="22"/>
          <w:szCs w:val="22"/>
          <w:lang w:eastAsia="en-US"/>
        </w:rPr>
        <w:t>має право:</w:t>
      </w:r>
    </w:p>
    <w:p>
      <w:pPr>
        <w:pStyle w:val="Normal"/>
        <w:jc w:val="both"/>
        <w:rPr>
          <w:rFonts w:eastAsia="Calibri"/>
          <w:sz w:val="22"/>
          <w:szCs w:val="22"/>
          <w:lang w:eastAsia="en-US"/>
        </w:rPr>
      </w:pPr>
      <w:r>
        <w:rPr>
          <w:rFonts w:eastAsia="Calibri"/>
          <w:sz w:val="22"/>
          <w:szCs w:val="22"/>
          <w:lang w:eastAsia="en-US"/>
        </w:rPr>
        <w:t xml:space="preserve">   </w:t>
      </w:r>
      <w:r>
        <w:rPr>
          <w:rFonts w:eastAsia="Calibri"/>
          <w:sz w:val="22"/>
          <w:szCs w:val="22"/>
          <w:lang w:eastAsia="en-US"/>
        </w:rPr>
        <w:t>6.4.1. Своєчасно та в повному обсязі отримати плату за поставлений  Товар.</w:t>
      </w:r>
    </w:p>
    <w:p>
      <w:pPr>
        <w:pStyle w:val="Normal"/>
        <w:jc w:val="both"/>
        <w:rPr>
          <w:rFonts w:eastAsia="Calibri"/>
          <w:sz w:val="22"/>
          <w:szCs w:val="22"/>
          <w:lang w:eastAsia="en-US"/>
        </w:rPr>
      </w:pPr>
      <w:r>
        <w:rPr>
          <w:color w:val="000000"/>
          <w:sz w:val="20"/>
          <w:szCs w:val="20"/>
          <w:lang w:eastAsia="ar-SA"/>
        </w:rPr>
        <w:t xml:space="preserve">   </w:t>
      </w:r>
      <w:r>
        <w:rPr>
          <w:color w:val="000000"/>
          <w:sz w:val="20"/>
          <w:szCs w:val="20"/>
          <w:lang w:eastAsia="ar-SA"/>
        </w:rPr>
        <w:t>6.4.2.</w:t>
      </w:r>
      <w:r>
        <w:rPr/>
        <w:t xml:space="preserve"> На дострокову поставку Товару за погодженням з Покупцем</w:t>
      </w:r>
      <w:r>
        <w:rPr>
          <w:color w:val="000000"/>
          <w:sz w:val="22"/>
          <w:szCs w:val="22"/>
          <w:lang w:eastAsia="ar-SA"/>
        </w:rPr>
        <w:t>.</w:t>
      </w:r>
    </w:p>
    <w:p>
      <w:pPr>
        <w:pStyle w:val="Normal"/>
        <w:jc w:val="both"/>
        <w:rPr>
          <w:sz w:val="22"/>
          <w:szCs w:val="22"/>
        </w:rPr>
      </w:pPr>
      <w:r>
        <w:rPr>
          <w:rFonts w:eastAsia="Calibri"/>
          <w:b/>
          <w:sz w:val="22"/>
          <w:szCs w:val="22"/>
          <w:lang w:eastAsia="en-US"/>
        </w:rPr>
        <w:t>6.5.</w:t>
      </w:r>
      <w:r>
        <w:rPr>
          <w:rFonts w:eastAsia="Calibri"/>
          <w:sz w:val="22"/>
          <w:szCs w:val="22"/>
          <w:lang w:eastAsia="en-US"/>
        </w:rPr>
        <w:t xml:space="preserve"> ПОКУПЕЦЬ та ПОСТАЧАЛЬНИК зобов’язуються проводити звірку взаємних розрахунків шляхом підписання відповідного Акту за ініціативою будь-якої Сторони.</w:t>
      </w:r>
    </w:p>
    <w:p>
      <w:pPr>
        <w:pStyle w:val="Normal"/>
        <w:jc w:val="both"/>
        <w:rPr>
          <w:rFonts w:eastAsia="Calibri"/>
          <w:b/>
          <w:b/>
          <w:sz w:val="22"/>
          <w:szCs w:val="22"/>
          <w:lang w:eastAsia="en-US"/>
        </w:rPr>
      </w:pPr>
      <w:r>
        <w:rPr>
          <w:rFonts w:eastAsia="Calibri"/>
          <w:b/>
          <w:sz w:val="22"/>
          <w:szCs w:val="22"/>
          <w:lang w:eastAsia="en-US"/>
        </w:rPr>
        <w:t>7.</w:t>
      </w:r>
      <w:r>
        <w:rPr>
          <w:rFonts w:eastAsia="Calibri"/>
          <w:sz w:val="22"/>
          <w:szCs w:val="22"/>
          <w:lang w:eastAsia="en-US"/>
        </w:rPr>
        <w:t xml:space="preserve"> </w:t>
      </w:r>
      <w:r>
        <w:rPr>
          <w:rFonts w:eastAsia="Calibri"/>
          <w:b/>
          <w:sz w:val="22"/>
          <w:szCs w:val="22"/>
          <w:lang w:eastAsia="en-US"/>
        </w:rPr>
        <w:t>ВІДПОВІДАЛЬНІСТЬ  СТОРІН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cs="Courier New"/>
          <w:b/>
          <w:b/>
          <w:sz w:val="22"/>
          <w:szCs w:val="22"/>
        </w:rPr>
      </w:pPr>
      <w:r>
        <w:rPr>
          <w:rFonts w:cs="Courier New"/>
          <w:sz w:val="22"/>
          <w:szCs w:val="22"/>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 </w:t>
      </w:r>
    </w:p>
    <w:p>
      <w:pPr>
        <w:pStyle w:val="Normal"/>
        <w:jc w:val="both"/>
        <w:rPr>
          <w:sz w:val="22"/>
          <w:szCs w:val="22"/>
          <w:lang w:eastAsia="uk-UA"/>
        </w:rPr>
      </w:pPr>
      <w:r>
        <w:rPr>
          <w:sz w:val="22"/>
          <w:szCs w:val="22"/>
          <w:lang w:eastAsia="uk-UA"/>
        </w:rPr>
        <w:t>7.2. За порушення умов зобов’язання щодо обсягів та/або якості (комплектності) товарів Постачальник сплачує Покупцю штраф у розмірі 20 (двадцяти) відсотків вартості неякісних (некомплектних) товарів</w:t>
      </w:r>
      <w:r>
        <w:rPr>
          <w:rFonts w:eastAsia="Calibri"/>
          <w:sz w:val="22"/>
          <w:szCs w:val="22"/>
          <w:lang w:eastAsia="en-U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cs="Courier New"/>
          <w:sz w:val="22"/>
          <w:szCs w:val="22"/>
        </w:rPr>
      </w:pPr>
      <w:r>
        <w:rPr>
          <w:rFonts w:cs="Courier New"/>
          <w:sz w:val="22"/>
          <w:szCs w:val="22"/>
        </w:rPr>
        <w:t>7.3. За порушення строків виконання зобов’язання Постачальник сплачує Покупцю пеню у розмірі 0,1 відсотка вартості товарів,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pPr>
        <w:pStyle w:val="Normal"/>
        <w:jc w:val="both"/>
        <w:rPr>
          <w:rFonts w:eastAsia="Calibri"/>
          <w:sz w:val="22"/>
          <w:szCs w:val="22"/>
          <w:lang w:eastAsia="en-US"/>
        </w:rPr>
      </w:pPr>
      <w:r>
        <w:rPr>
          <w:rFonts w:eastAsia="Calibri"/>
          <w:sz w:val="22"/>
          <w:szCs w:val="22"/>
          <w:lang w:eastAsia="en-US"/>
        </w:rPr>
        <w:t xml:space="preserve">7.4.У випадку постачання Товару  Продавцем  без   замовлення  Покупця, Продавець  зобов’язується, за вимогою  Покупця, забрати даний Товар  власними силами і за власні кошти; при цьому  Продавець  несе всі витрати, які виникли в зв’язку з цією обставиною, або Товар  приймається на відповідальне зберігання. У цьому випадку Продавець  зобов’язаний укласти договір з Покупцем  на зберігання Товару, відповідно відшкодовуючи витрати Покупця за це. </w:t>
      </w:r>
    </w:p>
    <w:p>
      <w:pPr>
        <w:pStyle w:val="Normal"/>
        <w:widowControl w:val="false"/>
        <w:tabs>
          <w:tab w:val="clear" w:pos="708"/>
          <w:tab w:val="left" w:pos="360" w:leader="none"/>
        </w:tabs>
        <w:ind w:right="19" w:hanging="0"/>
        <w:rPr>
          <w:sz w:val="22"/>
          <w:szCs w:val="22"/>
        </w:rPr>
      </w:pPr>
      <w:r>
        <w:rPr>
          <w:sz w:val="22"/>
          <w:szCs w:val="22"/>
        </w:rPr>
        <w:t xml:space="preserve">7.5. </w:t>
      </w:r>
      <w:r>
        <w:rPr>
          <w:rStyle w:val="Markedcontent"/>
          <w:sz w:val="22"/>
          <w:szCs w:val="22"/>
        </w:rPr>
        <w:t xml:space="preserve"> За несвоєчасну оплату вартості поставленого Товару Покупець 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pPr>
        <w:pStyle w:val="Normal"/>
        <w:jc w:val="both"/>
        <w:rPr>
          <w:rStyle w:val="Markedcontent"/>
          <w:sz w:val="22"/>
          <w:szCs w:val="22"/>
        </w:rPr>
      </w:pPr>
      <w:r>
        <w:rPr>
          <w:rFonts w:eastAsia="Calibri"/>
          <w:sz w:val="22"/>
          <w:szCs w:val="22"/>
          <w:lang w:eastAsia="en-US"/>
        </w:rPr>
        <w:t>7.6.</w:t>
      </w:r>
      <w:r>
        <w:rPr>
          <w:rStyle w:val="Markedcontent"/>
          <w:sz w:val="22"/>
          <w:szCs w:val="22"/>
        </w:rPr>
        <w:t xml:space="preserve"> Сторони погодили, що відсутність фінансування (затримка фінансування) </w:t>
      </w:r>
      <w:r>
        <w:rPr>
          <w:sz w:val="22"/>
          <w:szCs w:val="22"/>
        </w:rPr>
        <w:br/>
      </w:r>
      <w:r>
        <w:rPr>
          <w:rStyle w:val="Markedcontent"/>
          <w:sz w:val="22"/>
          <w:szCs w:val="22"/>
        </w:rPr>
        <w:t xml:space="preserve">Покупця не є порушенням ним своїх грошових зобов’язань, а отже визнається Сторонами </w:t>
      </w:r>
      <w:r>
        <w:rPr>
          <w:sz w:val="22"/>
          <w:szCs w:val="22"/>
        </w:rPr>
        <w:br/>
      </w:r>
      <w:r>
        <w:rPr>
          <w:rStyle w:val="Markedcontent"/>
          <w:sz w:val="22"/>
          <w:szCs w:val="22"/>
        </w:rPr>
        <w:t xml:space="preserve">фактом, який звільняє Покупця від відповідальності, передбаченої п. 7.5. цього Договору. </w:t>
      </w:r>
      <w:r>
        <w:rPr>
          <w:sz w:val="22"/>
          <w:szCs w:val="22"/>
        </w:rPr>
        <w:br/>
      </w:r>
      <w:r>
        <w:rPr>
          <w:rStyle w:val="Markedcontent"/>
          <w:sz w:val="22"/>
          <w:szCs w:val="22"/>
        </w:rPr>
        <w:t xml:space="preserve">Нарахування Покупцю пені можливе лише з четвертого робочого дня після надходження на </w:t>
      </w:r>
      <w:r>
        <w:rPr>
          <w:sz w:val="22"/>
          <w:szCs w:val="22"/>
        </w:rPr>
        <w:br/>
      </w:r>
      <w:r>
        <w:rPr>
          <w:rStyle w:val="Markedcontent"/>
          <w:sz w:val="22"/>
          <w:szCs w:val="22"/>
        </w:rPr>
        <w:t xml:space="preserve">його рахунок бюджетних коштів, призначених для оплати вартості Товару за цим Договором. </w:t>
      </w:r>
    </w:p>
    <w:p>
      <w:pPr>
        <w:pStyle w:val="Normal"/>
        <w:jc w:val="both"/>
        <w:rPr>
          <w:rFonts w:eastAsia="Calibri"/>
          <w:sz w:val="22"/>
          <w:szCs w:val="22"/>
          <w:lang w:eastAsia="en-US"/>
        </w:rPr>
      </w:pPr>
      <w:r>
        <w:rPr>
          <w:sz w:val="22"/>
          <w:szCs w:val="22"/>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pPr>
        <w:pStyle w:val="Normal"/>
        <w:jc w:val="both"/>
        <w:rPr>
          <w:rFonts w:eastAsia="Calibri"/>
          <w:sz w:val="22"/>
          <w:szCs w:val="22"/>
          <w:lang w:eastAsia="en-US"/>
        </w:rPr>
      </w:pPr>
      <w:r>
        <w:rPr>
          <w:rFonts w:eastAsia="Calibri"/>
          <w:sz w:val="22"/>
          <w:szCs w:val="22"/>
          <w:lang w:eastAsia="en-US"/>
        </w:rPr>
        <w:t>7.8. Сплата штрафних санкцій не звільняє сторони від виконання взятих на себе зобов’язань</w:t>
      </w:r>
      <w:r>
        <w:rPr>
          <w:rFonts w:eastAsia="Calibri"/>
          <w:b/>
          <w:sz w:val="22"/>
          <w:szCs w:val="22"/>
          <w:lang w:eastAsia="en-US"/>
        </w:rPr>
        <w:t xml:space="preserve"> </w:t>
      </w:r>
      <w:r>
        <w:rPr>
          <w:rFonts w:eastAsia="Calibri"/>
          <w:sz w:val="22"/>
          <w:szCs w:val="22"/>
          <w:lang w:eastAsia="en-US"/>
        </w:rPr>
        <w:t>відповідно до умов даного договору.</w:t>
      </w:r>
    </w:p>
    <w:p>
      <w:pPr>
        <w:pStyle w:val="Normal"/>
        <w:jc w:val="both"/>
        <w:rPr>
          <w:rFonts w:eastAsia="Calibri"/>
          <w:sz w:val="22"/>
          <w:szCs w:val="22"/>
          <w:lang w:eastAsia="en-US"/>
        </w:rPr>
      </w:pPr>
      <w:r>
        <w:rPr>
          <w:rFonts w:eastAsia="Calibri"/>
          <w:sz w:val="22"/>
          <w:szCs w:val="22"/>
          <w:lang w:eastAsia="en-US"/>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pPr>
        <w:pStyle w:val="Normal"/>
        <w:jc w:val="both"/>
        <w:rPr>
          <w:rFonts w:eastAsia="Calibri"/>
          <w:sz w:val="22"/>
          <w:szCs w:val="22"/>
          <w:lang w:eastAsia="en-US"/>
        </w:rPr>
      </w:pPr>
      <w:r>
        <w:rPr>
          <w:rFonts w:eastAsia="Calibri"/>
          <w:sz w:val="22"/>
          <w:szCs w:val="22"/>
          <w:lang w:eastAsia="en-US"/>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pPr>
        <w:pStyle w:val="Normal"/>
        <w:jc w:val="both"/>
        <w:rPr>
          <w:rStyle w:val="Rvts0"/>
          <w:sz w:val="22"/>
          <w:szCs w:val="22"/>
        </w:rPr>
      </w:pPr>
      <w:r>
        <w:rPr>
          <w:rFonts w:eastAsia="Calibri"/>
          <w:sz w:val="22"/>
          <w:szCs w:val="22"/>
          <w:lang w:eastAsia="en-US"/>
        </w:rPr>
        <w:t xml:space="preserve">7.11.  Згідно з п.4 ст. 631 </w:t>
      </w:r>
      <w:r>
        <w:rPr>
          <w:rStyle w:val="Rvts0"/>
          <w:sz w:val="22"/>
          <w:szCs w:val="22"/>
        </w:rPr>
        <w:t>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p>
      <w:pPr>
        <w:pStyle w:val="Normal"/>
        <w:keepNext w:val="true"/>
        <w:ind w:right="91" w:hanging="0"/>
        <w:rPr>
          <w:sz w:val="22"/>
          <w:szCs w:val="22"/>
        </w:rPr>
      </w:pPr>
      <w:r>
        <w:rPr>
          <w:rStyle w:val="Markedcontent"/>
          <w:b/>
          <w:sz w:val="22"/>
          <w:szCs w:val="22"/>
        </w:rPr>
        <w:t>8.</w:t>
      </w:r>
      <w:r>
        <w:rPr>
          <w:rStyle w:val="Markedcontent"/>
          <w:sz w:val="22"/>
          <w:szCs w:val="22"/>
        </w:rPr>
        <w:t xml:space="preserve"> </w:t>
      </w:r>
      <w:r>
        <w:rPr>
          <w:b/>
          <w:sz w:val="22"/>
          <w:szCs w:val="22"/>
        </w:rPr>
        <w:t>ОПЕРАТИВНО-ГОСПОДАРСЬКІ САНКЦІЇ</w:t>
      </w:r>
    </w:p>
    <w:p>
      <w:pPr>
        <w:pStyle w:val="Normal"/>
        <w:jc w:val="both"/>
        <w:rPr>
          <w:sz w:val="22"/>
          <w:szCs w:val="22"/>
        </w:rPr>
      </w:pPr>
      <w:r>
        <w:rPr>
          <w:rStyle w:val="Markedcontent"/>
          <w:sz w:val="22"/>
          <w:szCs w:val="22"/>
        </w:rPr>
        <w:t>8.1.Сторони дійшли до взаємної згоди щодо можливості застосування оперативно-</w:t>
      </w:r>
      <w:r>
        <w:rPr>
          <w:sz w:val="22"/>
          <w:szCs w:val="22"/>
        </w:rPr>
        <w:br/>
      </w:r>
      <w:r>
        <w:rPr>
          <w:rStyle w:val="Markedcontent"/>
          <w:sz w:val="22"/>
          <w:szCs w:val="22"/>
        </w:rPr>
        <w:t xml:space="preserve">господарських санкцій в порядку, передбаченому статтями 235 і 237 Господарського кодексу </w:t>
      </w:r>
      <w:r>
        <w:rPr>
          <w:sz w:val="22"/>
          <w:szCs w:val="22"/>
        </w:rPr>
        <w:br/>
      </w:r>
      <w:r>
        <w:rPr>
          <w:rStyle w:val="Markedcontent"/>
          <w:sz w:val="22"/>
          <w:szCs w:val="22"/>
        </w:rPr>
        <w:t xml:space="preserve">України, у разі невиконання чи неналежного виконання зобов’язань, передбачених цим </w:t>
      </w:r>
      <w:r>
        <w:rPr>
          <w:sz w:val="22"/>
          <w:szCs w:val="22"/>
        </w:rPr>
        <w:br/>
      </w:r>
      <w:r>
        <w:rPr>
          <w:rStyle w:val="Markedcontent"/>
          <w:sz w:val="22"/>
          <w:szCs w:val="22"/>
        </w:rPr>
        <w:t xml:space="preserve">Договором. </w:t>
      </w:r>
      <w:r>
        <w:rPr>
          <w:sz w:val="22"/>
          <w:szCs w:val="22"/>
        </w:rPr>
        <w:br/>
        <w:t>8.2.</w:t>
      </w:r>
      <w:r>
        <w:rPr/>
        <w:t xml:space="preserve"> Сторони погодили щодо можливості застосування оперативно-господарської санкції (далі </w:t>
      </w:r>
      <w:r>
        <w:rPr>
          <w:sz w:val="22"/>
          <w:szCs w:val="22"/>
        </w:rPr>
        <w:t>– Санкція) зокрема:</w:t>
      </w:r>
    </w:p>
    <w:p>
      <w:pPr>
        <w:pStyle w:val="Rvps2"/>
        <w:spacing w:beforeAutospacing="0" w:before="0" w:afterAutospacing="0" w:after="0"/>
        <w:jc w:val="both"/>
        <w:rPr>
          <w:sz w:val="22"/>
          <w:szCs w:val="22"/>
        </w:rPr>
      </w:pPr>
      <w:r>
        <w:rPr>
          <w:sz w:val="22"/>
          <w:szCs w:val="22"/>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pPr>
        <w:pStyle w:val="Rvps2"/>
        <w:spacing w:beforeAutospacing="0" w:before="0" w:afterAutospacing="0" w:after="0"/>
        <w:jc w:val="both"/>
        <w:rPr>
          <w:sz w:val="22"/>
          <w:szCs w:val="22"/>
        </w:rPr>
      </w:pPr>
      <w:bookmarkStart w:id="2" w:name="n1615"/>
      <w:bookmarkEnd w:id="2"/>
      <w:r>
        <w:rPr>
          <w:sz w:val="22"/>
          <w:szCs w:val="22"/>
        </w:rPr>
        <w:t>відмова від оплати за зобов'язанням, яке виконано неналежним чином або достроково виконано боржником без згоди другої сторони;</w:t>
      </w:r>
    </w:p>
    <w:p>
      <w:pPr>
        <w:pStyle w:val="Rvps2"/>
        <w:spacing w:beforeAutospacing="0" w:before="0" w:afterAutospacing="0" w:after="0"/>
        <w:jc w:val="both"/>
        <w:rPr>
          <w:sz w:val="22"/>
          <w:szCs w:val="22"/>
        </w:rPr>
      </w:pPr>
      <w:bookmarkStart w:id="3" w:name="n1616"/>
      <w:bookmarkEnd w:id="3"/>
      <w:r>
        <w:rPr>
          <w:sz w:val="22"/>
          <w:szCs w:val="22"/>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pPr>
        <w:pStyle w:val="Rvps2"/>
        <w:spacing w:beforeAutospacing="0" w:before="0" w:afterAutospacing="0" w:after="0"/>
        <w:jc w:val="both"/>
        <w:rPr>
          <w:sz w:val="22"/>
          <w:szCs w:val="22"/>
        </w:rPr>
      </w:pPr>
      <w:bookmarkStart w:id="4" w:name="n1617"/>
      <w:bookmarkEnd w:id="4"/>
      <w:r>
        <w:rPr>
          <w:sz w:val="22"/>
          <w:szCs w:val="22"/>
        </w:rPr>
        <w:t>2) відмова управленої сторони зобов'язання від прийняття подальшого виконання зобов'язання,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pPr>
        <w:pStyle w:val="Rvps2"/>
        <w:spacing w:beforeAutospacing="0" w:before="0" w:afterAutospacing="0" w:after="0"/>
        <w:jc w:val="both"/>
        <w:rPr>
          <w:sz w:val="22"/>
          <w:szCs w:val="22"/>
        </w:rPr>
      </w:pPr>
      <w:bookmarkStart w:id="5" w:name="n1618"/>
      <w:bookmarkEnd w:id="5"/>
      <w:r>
        <w:rPr>
          <w:sz w:val="22"/>
          <w:szCs w:val="22"/>
        </w:rPr>
        <w:t>3)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pPr>
        <w:pStyle w:val="Normal"/>
        <w:jc w:val="both"/>
        <w:rPr>
          <w:sz w:val="22"/>
          <w:szCs w:val="22"/>
        </w:rPr>
      </w:pPr>
      <w:bookmarkStart w:id="6" w:name="n1619"/>
      <w:bookmarkEnd w:id="6"/>
      <w:r>
        <w:rPr>
          <w:sz w:val="22"/>
          <w:szCs w:val="22"/>
        </w:rPr>
        <w:t xml:space="preserve">4) відмова від встановлення на майбутнє господарських відносин із стороною, яка порушує зобов'язання. Відмова може застосовуватися Покупцем до Постачальника за невиконання Постачальником своїх зобов’язань перед Покупцем в частині, що стосується: </w:t>
      </w:r>
    </w:p>
    <w:p>
      <w:pPr>
        <w:pStyle w:val="Normal"/>
        <w:jc w:val="both"/>
        <w:rPr>
          <w:sz w:val="22"/>
          <w:szCs w:val="22"/>
        </w:rPr>
      </w:pPr>
      <w:r>
        <w:rPr>
          <w:sz w:val="22"/>
          <w:szCs w:val="22"/>
        </w:rPr>
        <w:t>якості Товару; розірвання аналогічного за своєю природою Договору з Постачальником у разі поставки неякісного товару та/або прострочення строку усунення дефектів.</w:t>
      </w:r>
    </w:p>
    <w:p>
      <w:pPr>
        <w:pStyle w:val="Normal"/>
        <w:jc w:val="both"/>
        <w:rPr>
          <w:sz w:val="22"/>
          <w:szCs w:val="22"/>
        </w:rPr>
      </w:pPr>
      <w:r>
        <w:rPr>
          <w:sz w:val="22"/>
          <w:szCs w:val="22"/>
        </w:rPr>
        <w:t xml:space="preserve">8.3.Строк дії Санкцій визначає </w:t>
      </w:r>
      <w:r>
        <w:rPr>
          <w:bCs/>
          <w:sz w:val="22"/>
          <w:szCs w:val="22"/>
        </w:rPr>
        <w:t>Покупець</w:t>
      </w:r>
      <w:r>
        <w:rPr>
          <w:sz w:val="22"/>
          <w:szCs w:val="22"/>
        </w:rPr>
        <w:t xml:space="preserve">, але він не буде перевищувати трьох років з моменту початку їх застосування. </w:t>
      </w:r>
      <w:r>
        <w:rPr>
          <w:bCs/>
          <w:sz w:val="22"/>
          <w:szCs w:val="22"/>
        </w:rPr>
        <w:t>Покупець</w:t>
      </w:r>
      <w:r>
        <w:rPr>
          <w:sz w:val="22"/>
          <w:szCs w:val="22"/>
        </w:rPr>
        <w:t xml:space="preserve"> повідомляє </w:t>
      </w:r>
      <w:r>
        <w:rPr>
          <w:bCs/>
          <w:sz w:val="22"/>
          <w:szCs w:val="22"/>
        </w:rPr>
        <w:t>Постачальника</w:t>
      </w:r>
      <w:r>
        <w:rPr>
          <w:sz w:val="22"/>
          <w:szCs w:val="22"/>
        </w:rPr>
        <w:t xml:space="preserve"> про застосування до нього Санкцій та строк їх дії шляхом направлення повідомлення у спосіб (письмова заявка направляється </w:t>
      </w:r>
      <w:r>
        <w:rPr>
          <w:bCs/>
          <w:sz w:val="22"/>
          <w:szCs w:val="22"/>
        </w:rPr>
        <w:t>Покупцем</w:t>
      </w:r>
      <w:r>
        <w:rPr>
          <w:sz w:val="22"/>
          <w:szCs w:val="22"/>
        </w:rPr>
        <w:t xml:space="preserve"> на електронну адресу </w:t>
      </w:r>
      <w:r>
        <w:rPr>
          <w:bCs/>
          <w:sz w:val="22"/>
          <w:szCs w:val="22"/>
        </w:rPr>
        <w:t>Постачальника</w:t>
      </w:r>
      <w:r>
        <w:rPr>
          <w:sz w:val="22"/>
          <w:szCs w:val="22"/>
        </w:rPr>
        <w:t xml:space="preserve"> _________________, з подальшим направленням цінним листом з описом вкладення та повідомленням на поштову адресу </w:t>
      </w:r>
      <w:r>
        <w:rPr>
          <w:bCs/>
          <w:sz w:val="22"/>
          <w:szCs w:val="22"/>
        </w:rPr>
        <w:t>Постачальника</w:t>
      </w:r>
      <w:r>
        <w:rPr>
          <w:sz w:val="22"/>
          <w:szCs w:val="22"/>
        </w:rPr>
        <w:t xml:space="preserve">, передбачену в Договорі. Всі документи (листи, повідомлення, інша кореспонденція та т. і.), що будуть відправлені </w:t>
      </w:r>
      <w:r>
        <w:rPr>
          <w:bCs/>
          <w:sz w:val="22"/>
          <w:szCs w:val="22"/>
        </w:rPr>
        <w:t>Покупцем</w:t>
      </w:r>
      <w:r>
        <w:rPr>
          <w:sz w:val="22"/>
          <w:szCs w:val="22"/>
        </w:rPr>
        <w:t xml:space="preserve"> на адресу </w:t>
      </w:r>
      <w:r>
        <w:rPr>
          <w:bCs/>
          <w:sz w:val="22"/>
          <w:szCs w:val="22"/>
        </w:rPr>
        <w:t>Постачальника</w:t>
      </w:r>
      <w:r>
        <w:rPr>
          <w:sz w:val="22"/>
          <w:szCs w:val="22"/>
        </w:rPr>
        <w:t xml:space="preserve">, вказану у Договорі, вважаються такими, що були відправлені належним чином належному отримувачу до тих пір, поки </w:t>
      </w:r>
      <w:r>
        <w:rPr>
          <w:bCs/>
          <w:sz w:val="22"/>
          <w:szCs w:val="22"/>
        </w:rPr>
        <w:t>Постачальник</w:t>
      </w:r>
      <w:r>
        <w:rPr>
          <w:sz w:val="22"/>
          <w:szCs w:val="22"/>
        </w:rPr>
        <w:t xml:space="preserve"> письмово не повідомить </w:t>
      </w:r>
      <w:r>
        <w:rPr>
          <w:bCs/>
          <w:sz w:val="22"/>
          <w:szCs w:val="22"/>
        </w:rPr>
        <w:t>Покупця</w:t>
      </w:r>
      <w:r>
        <w:rPr>
          <w:sz w:val="22"/>
          <w:szCs w:val="22"/>
        </w:rPr>
        <w:t xml:space="preserve">  про зміну свого місцезнаходження (із доказами про отримання </w:t>
      </w:r>
      <w:r>
        <w:rPr>
          <w:bCs/>
          <w:sz w:val="22"/>
          <w:szCs w:val="22"/>
        </w:rPr>
        <w:t>Покупцем</w:t>
      </w:r>
      <w:r>
        <w:rPr>
          <w:sz w:val="22"/>
          <w:szCs w:val="22"/>
        </w:rPr>
        <w:t xml:space="preserve"> такого повідомлення). Уся кореспонденція, що направляється </w:t>
      </w:r>
      <w:r>
        <w:rPr>
          <w:bCs/>
          <w:sz w:val="22"/>
          <w:szCs w:val="22"/>
        </w:rPr>
        <w:t>Покупцю</w:t>
      </w:r>
      <w:r>
        <w:rPr>
          <w:sz w:val="22"/>
          <w:szCs w:val="22"/>
        </w:rPr>
        <w:t xml:space="preserve">, вважається отриманою </w:t>
      </w:r>
      <w:r>
        <w:rPr>
          <w:bCs/>
          <w:sz w:val="22"/>
          <w:szCs w:val="22"/>
        </w:rPr>
        <w:t>Постачальником</w:t>
      </w:r>
      <w:r>
        <w:rPr>
          <w:sz w:val="22"/>
          <w:szCs w:val="22"/>
        </w:rPr>
        <w:t xml:space="preserve"> не пізніше 14-ти днів з моменту її відправки </w:t>
      </w:r>
      <w:r>
        <w:rPr>
          <w:bCs/>
          <w:sz w:val="22"/>
          <w:szCs w:val="22"/>
        </w:rPr>
        <w:t>Покупцем</w:t>
      </w:r>
      <w:r>
        <w:rPr>
          <w:sz w:val="22"/>
          <w:szCs w:val="22"/>
        </w:rPr>
        <w:t xml:space="preserve"> на адресу </w:t>
      </w:r>
      <w:r>
        <w:rPr>
          <w:bCs/>
          <w:sz w:val="22"/>
          <w:szCs w:val="22"/>
        </w:rPr>
        <w:t>Постачальника</w:t>
      </w:r>
      <w:r>
        <w:rPr>
          <w:sz w:val="22"/>
          <w:szCs w:val="22"/>
        </w:rPr>
        <w:t>, зазначену в Договорі.</w:t>
      </w:r>
    </w:p>
    <w:p>
      <w:pPr>
        <w:pStyle w:val="Normal"/>
        <w:ind w:firstLine="709"/>
        <w:jc w:val="both"/>
        <w:rPr>
          <w:rFonts w:eastAsia="Calibri"/>
          <w:sz w:val="22"/>
          <w:szCs w:val="22"/>
          <w:lang w:eastAsia="en-US"/>
        </w:rPr>
      </w:pPr>
      <w:r>
        <w:rPr>
          <w:rFonts w:eastAsia="Calibri"/>
          <w:b/>
          <w:sz w:val="22"/>
          <w:szCs w:val="22"/>
          <w:lang w:eastAsia="en-US"/>
        </w:rPr>
        <w:t xml:space="preserve"> </w:t>
      </w:r>
      <w:r>
        <w:rPr>
          <w:rFonts w:eastAsia="Calibri"/>
          <w:b/>
          <w:sz w:val="22"/>
          <w:szCs w:val="22"/>
          <w:lang w:eastAsia="en-US"/>
        </w:rPr>
        <w:t>9.ФОРС-МАЖОРНІ ОБСТАВИНИ (ОБСТАВИНИ НЕПЕРЕБОРНОЇ СИЛИ)</w:t>
      </w:r>
    </w:p>
    <w:p>
      <w:pPr>
        <w:pStyle w:val="Normal"/>
        <w:jc w:val="both"/>
        <w:rPr/>
      </w:pPr>
      <w:r>
        <w:rPr>
          <w:rFonts w:eastAsia="Calibri"/>
          <w:sz w:val="22"/>
          <w:szCs w:val="22"/>
          <w:lang w:eastAsia="en-US"/>
        </w:rPr>
        <w:t xml:space="preserve">9.1.  </w:t>
      </w:r>
      <w:r>
        <w:rPr>
          <w:sz w:val="22"/>
          <w:szCs w:val="2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w:t>
      </w:r>
      <w:r>
        <w:rPr>
          <w:b/>
          <w:sz w:val="22"/>
          <w:szCs w:val="22"/>
        </w:rPr>
        <w:t>непереборної сили</w:t>
      </w:r>
      <w:r>
        <w:rPr>
          <w:sz w:val="22"/>
          <w:szCs w:val="22"/>
        </w:rPr>
        <w:t xml:space="preserve">, які не існували під час укладання Договору та виникли поза волею Сторін (аварія, катастрофа, стихійне лихо, епідемія, епізоотія, війна тощо), </w:t>
      </w:r>
      <w:r>
        <w:rPr>
          <w:b/>
          <w:sz w:val="22"/>
          <w:szCs w:val="22"/>
        </w:rPr>
        <w:t>обставини суспільного життя</w:t>
      </w:r>
      <w:r>
        <w:rPr>
          <w:sz w:val="22"/>
          <w:szCs w:val="22"/>
        </w:rPr>
        <w:t xml:space="preserve"> (війна, воєнні дії, блокади, громадські хвилювання, прояви тероризму, масові страйки та локаути, бойкоти тощо), а також </w:t>
      </w:r>
      <w:r>
        <w:rPr>
          <w:b/>
          <w:sz w:val="22"/>
          <w:szCs w:val="22"/>
        </w:rPr>
        <w:t>видання нормативних актів</w:t>
      </w:r>
      <w:r>
        <w:rPr>
          <w:sz w:val="22"/>
          <w:szCs w:val="22"/>
        </w:rPr>
        <w:t xml:space="preserve">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Pr/>
        <w:t xml:space="preserve">. </w:t>
      </w:r>
    </w:p>
    <w:p>
      <w:pPr>
        <w:pStyle w:val="Normal"/>
        <w:jc w:val="both"/>
        <w:rPr>
          <w:rFonts w:eastAsia="Calibri"/>
          <w:sz w:val="22"/>
          <w:szCs w:val="22"/>
          <w:lang w:eastAsia="en-US"/>
        </w:rPr>
      </w:pPr>
      <w:r>
        <w:rPr>
          <w:rFonts w:eastAsia="Calibri"/>
          <w:sz w:val="22"/>
          <w:szCs w:val="22"/>
          <w:lang w:eastAsia="en-US"/>
        </w:rPr>
        <w:t>9.2. Сторони у п’ятиденний  термін повинні сповістити одна одну про початок та закінчення  вказаних обставин письмово, що має бути підтверджено довідкою виданою Торгово-Промисловою палатою України або уповноваженого  на такі дії органу.</w:t>
      </w:r>
    </w:p>
    <w:p>
      <w:pPr>
        <w:pStyle w:val="Normal"/>
        <w:jc w:val="both"/>
        <w:rPr>
          <w:rFonts w:eastAsia="Calibri"/>
          <w:sz w:val="22"/>
          <w:szCs w:val="22"/>
          <w:lang w:eastAsia="en-US"/>
        </w:rPr>
      </w:pPr>
      <w:r>
        <w:rPr>
          <w:rFonts w:eastAsia="Calibri"/>
          <w:sz w:val="22"/>
          <w:szCs w:val="22"/>
          <w:lang w:eastAsia="en-US"/>
        </w:rPr>
        <w:t>9.3. Уразі коли строк дії обставин  непереборної сили продовжуються більше ніж 30 календарних днів, кожна із Сторін в установленому порядку має право розірвати цей Договір.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r>
        <w:rPr>
          <w:rFonts w:eastAsia="Calibri"/>
          <w:b/>
          <w:sz w:val="22"/>
          <w:szCs w:val="22"/>
          <w:lang w:eastAsia="en-US"/>
        </w:rPr>
        <w:t xml:space="preserve"> </w:t>
      </w:r>
    </w:p>
    <w:p>
      <w:pPr>
        <w:pStyle w:val="Normal"/>
        <w:jc w:val="both"/>
        <w:rPr>
          <w:b/>
          <w:b/>
        </w:rPr>
      </w:pPr>
      <w:r>
        <w:rPr>
          <w:rFonts w:eastAsia="Calibri"/>
          <w:b/>
          <w:sz w:val="22"/>
          <w:szCs w:val="22"/>
          <w:lang w:eastAsia="en-US"/>
        </w:rPr>
        <w:t xml:space="preserve">10. ЗМІНИ ІСТОТНИХ УМОВ ДОГОВОРУ ТА  </w:t>
      </w:r>
      <w:r>
        <w:rPr>
          <w:b/>
        </w:rPr>
        <w:t>ПОРЯДОК ЇХ ВНЕСЕННЯ</w:t>
      </w:r>
    </w:p>
    <w:p>
      <w:pPr>
        <w:pStyle w:val="Normal"/>
        <w:jc w:val="both"/>
        <w:rPr>
          <w:sz w:val="22"/>
          <w:szCs w:val="22"/>
        </w:rPr>
      </w:pPr>
      <w:r>
        <w:rPr>
          <w:sz w:val="22"/>
          <w:szCs w:val="22"/>
        </w:rPr>
        <w:t>10.1.</w:t>
      </w:r>
      <w:r>
        <w:rPr>
          <w:color w:val="000000"/>
          <w:sz w:val="22"/>
          <w:szCs w:val="22"/>
        </w:rPr>
        <w:t xml:space="preserve"> Зміни до  Договору можуть бути внесені за взаємною згодою Сторін з шляхом укладання додаткової угоди до цього Договору. </w:t>
      </w:r>
      <w:r>
        <w:rPr>
          <w:sz w:val="22"/>
          <w:szCs w:val="22"/>
        </w:rPr>
        <w:t>Усі зміни до Договору набирають чинності з моменту їх підписання уповноваженими представниками Сторін.</w:t>
      </w:r>
    </w:p>
    <w:p>
      <w:pPr>
        <w:pStyle w:val="Normal"/>
        <w:tabs>
          <w:tab w:val="clear" w:pos="708"/>
          <w:tab w:val="left" w:pos="1134" w:leader="none"/>
        </w:tabs>
        <w:spacing w:before="20" w:after="0"/>
        <w:contextualSpacing/>
        <w:jc w:val="both"/>
        <w:rPr>
          <w:color w:val="000000"/>
          <w:sz w:val="22"/>
          <w:szCs w:val="22"/>
        </w:rPr>
      </w:pPr>
      <w:r>
        <w:rPr>
          <w:sz w:val="22"/>
          <w:szCs w:val="22"/>
        </w:rPr>
        <w:t>10.2.</w:t>
      </w:r>
      <w:r>
        <w:rPr>
          <w:color w:val="000000"/>
          <w:sz w:val="22"/>
          <w:szCs w:val="22"/>
        </w:rPr>
        <w:t xml:space="preserve">  Порядок внесення змін у Договір:</w:t>
      </w:r>
    </w:p>
    <w:p>
      <w:pPr>
        <w:pStyle w:val="Normal"/>
        <w:tabs>
          <w:tab w:val="clear" w:pos="708"/>
          <w:tab w:val="left" w:pos="709" w:leader="none"/>
        </w:tabs>
        <w:snapToGrid w:val="false"/>
        <w:spacing w:before="20" w:after="0"/>
        <w:jc w:val="both"/>
        <w:rPr>
          <w:color w:val="000000"/>
          <w:sz w:val="22"/>
          <w:szCs w:val="22"/>
        </w:rPr>
      </w:pPr>
      <w:r>
        <w:rPr>
          <w:color w:val="000000"/>
          <w:sz w:val="22"/>
          <w:szCs w:val="22"/>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(проект додаткової угоди, лист і т.п.) до Договору.</w:t>
      </w:r>
    </w:p>
    <w:p>
      <w:pPr>
        <w:pStyle w:val="Normal"/>
        <w:tabs>
          <w:tab w:val="clear" w:pos="708"/>
          <w:tab w:val="left" w:pos="709" w:leader="none"/>
        </w:tabs>
        <w:snapToGrid w:val="false"/>
        <w:spacing w:before="20" w:after="0"/>
        <w:jc w:val="both"/>
        <w:rPr>
          <w:color w:val="000000"/>
          <w:sz w:val="22"/>
          <w:szCs w:val="22"/>
        </w:rPr>
      </w:pPr>
      <w:r>
        <w:rPr>
          <w:color w:val="000000"/>
          <w:sz w:val="22"/>
          <w:szCs w:val="22"/>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pPr>
        <w:pStyle w:val="Normal"/>
        <w:tabs>
          <w:tab w:val="clear" w:pos="708"/>
          <w:tab w:val="left" w:pos="709" w:leader="none"/>
        </w:tabs>
        <w:snapToGrid w:val="false"/>
        <w:spacing w:before="20" w:after="0"/>
        <w:jc w:val="both"/>
        <w:rPr>
          <w:color w:val="000000"/>
          <w:sz w:val="22"/>
          <w:szCs w:val="22"/>
        </w:rPr>
      </w:pPr>
      <w:r>
        <w:rPr>
          <w:color w:val="000000"/>
          <w:sz w:val="22"/>
          <w:szCs w:val="22"/>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pPr>
        <w:pStyle w:val="Normal"/>
        <w:jc w:val="both"/>
        <w:rPr>
          <w:rFonts w:eastAsia="Calibri"/>
          <w:sz w:val="22"/>
          <w:szCs w:val="22"/>
          <w:lang w:eastAsia="en-US"/>
        </w:rPr>
      </w:pPr>
      <w:r>
        <w:rPr>
          <w:rFonts w:eastAsia="Calibri"/>
          <w:sz w:val="22"/>
          <w:szCs w:val="22"/>
          <w:lang w:eastAsia="en-US"/>
        </w:rPr>
        <w:t>10.3. Підстави для зміни або припинення (розірвання) Договору можливе з дотриманням ст.651 Цивільного кодексу України.</w:t>
      </w:r>
    </w:p>
    <w:p>
      <w:pPr>
        <w:pStyle w:val="Rvps2"/>
        <w:spacing w:beforeAutospacing="0" w:before="0" w:afterAutospacing="0" w:after="0"/>
        <w:jc w:val="both"/>
        <w:rPr>
          <w:sz w:val="22"/>
          <w:szCs w:val="22"/>
        </w:rPr>
      </w:pPr>
      <w:r>
        <w:rPr>
          <w:rFonts w:eastAsia="Calibri"/>
          <w:sz w:val="22"/>
          <w:szCs w:val="22"/>
          <w:lang w:eastAsia="en-US"/>
        </w:rPr>
        <w:t xml:space="preserve">  </w:t>
      </w:r>
      <w:r>
        <w:rPr>
          <w:rFonts w:eastAsia="Calibri"/>
          <w:sz w:val="22"/>
          <w:szCs w:val="22"/>
          <w:lang w:eastAsia="en-US"/>
        </w:rPr>
        <w:t xml:space="preserve">- </w:t>
      </w:r>
      <w:r>
        <w:rPr>
          <w:rStyle w:val="Rvts0"/>
          <w:sz w:val="22"/>
          <w:szCs w:val="22"/>
        </w:rPr>
        <w:t>Зміна або  припинення (розірвання) договору допускається лише за згодою сторін</w:t>
      </w:r>
      <w:r>
        <w:rPr>
          <w:rFonts w:eastAsia="Calibri"/>
          <w:sz w:val="22"/>
          <w:szCs w:val="22"/>
          <w:lang w:eastAsia="en-US"/>
        </w:rPr>
        <w:t xml:space="preserve">, </w:t>
      </w:r>
      <w:r>
        <w:rPr>
          <w:sz w:val="22"/>
          <w:szCs w:val="22"/>
        </w:rPr>
        <w:t xml:space="preserve">якщо інше не встановлено договором або законом, </w:t>
      </w:r>
      <w:r>
        <w:rPr>
          <w:rFonts w:eastAsia="Calibri"/>
          <w:sz w:val="22"/>
          <w:szCs w:val="22"/>
          <w:lang w:eastAsia="en-US"/>
        </w:rPr>
        <w:t xml:space="preserve">при цьому зацікавлена Сторона інформує протягом 10 (десяти) календарних днів про свої наміри та погоджує їх з іншою Стороною у письмовому вигляді. </w:t>
      </w:r>
    </w:p>
    <w:p>
      <w:pPr>
        <w:pStyle w:val="Normal"/>
        <w:jc w:val="both"/>
        <w:rPr>
          <w:rStyle w:val="Rvts0"/>
          <w:sz w:val="22"/>
          <w:szCs w:val="22"/>
        </w:rPr>
      </w:pPr>
      <w:r>
        <w:rPr>
          <w:rFonts w:eastAsia="Calibri"/>
          <w:sz w:val="22"/>
          <w:szCs w:val="22"/>
          <w:lang w:eastAsia="en-US"/>
        </w:rPr>
        <w:t xml:space="preserve"> </w:t>
      </w:r>
      <w:r>
        <w:rPr>
          <w:rFonts w:eastAsia="Calibri"/>
          <w:sz w:val="22"/>
          <w:szCs w:val="22"/>
          <w:lang w:eastAsia="en-US"/>
        </w:rPr>
        <w:t>-</w:t>
      </w:r>
      <w:r>
        <w:rPr>
          <w:rStyle w:val="Rvts0"/>
          <w:sz w:val="22"/>
          <w:szCs w:val="22"/>
        </w:rPr>
        <w:t>Договір може бути змінено або розірвано за рішенням суду на вимогу однієї із сторін у разі істотного порушення договору другою стороною.  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w:t>
      </w:r>
    </w:p>
    <w:p>
      <w:pPr>
        <w:pStyle w:val="Rvps2"/>
        <w:spacing w:beforeAutospacing="0" w:before="0" w:afterAutospacing="0" w:after="0"/>
        <w:jc w:val="both"/>
        <w:rPr>
          <w:sz w:val="22"/>
          <w:szCs w:val="22"/>
        </w:rPr>
      </w:pPr>
      <w:r>
        <w:rPr>
          <w:rStyle w:val="Rvts0"/>
          <w:sz w:val="22"/>
          <w:szCs w:val="22"/>
        </w:rPr>
        <w:t>-</w:t>
      </w:r>
      <w:r>
        <w:rPr>
          <w:sz w:val="22"/>
          <w:szCs w:val="22"/>
        </w:rPr>
        <w:t xml:space="preserve"> У разі односторонньої відмови від договору у повному обсязі або частково, якщо право на таку відмову встановлено договором або законом, договір є відповідно розірваним або зміненим.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2"/>
          <w:szCs w:val="22"/>
        </w:rPr>
      </w:pPr>
      <w:r>
        <w:rPr>
          <w:rStyle w:val="Rvts0"/>
          <w:sz w:val="22"/>
          <w:szCs w:val="22"/>
        </w:rPr>
        <w:t xml:space="preserve">Кожна із сторін має право в односторонньому порядку, достроково припинити (розірвати) цей договір, у разі порушення іншою стороною договірних зобов’язань, зацікавлена сторона  повідомляє  іншу за  10 календарних днів до </w:t>
      </w:r>
      <w:r>
        <w:rPr>
          <w:color w:val="000000"/>
          <w:sz w:val="22"/>
          <w:szCs w:val="22"/>
        </w:rPr>
        <w:t xml:space="preserve"> дати припинення (розірвання) цього Договору.</w:t>
      </w:r>
      <w:bookmarkStart w:id="7" w:name="n3221"/>
      <w:bookmarkEnd w:id="7"/>
    </w:p>
    <w:p>
      <w:pPr>
        <w:pStyle w:val="Normal"/>
        <w:jc w:val="both"/>
        <w:rPr>
          <w:rFonts w:eastAsia="Calibri"/>
          <w:sz w:val="22"/>
          <w:szCs w:val="22"/>
          <w:lang w:eastAsia="en-US"/>
        </w:rPr>
      </w:pPr>
      <w:r>
        <w:rPr>
          <w:rFonts w:eastAsia="Calibri"/>
          <w:sz w:val="22"/>
          <w:szCs w:val="22"/>
          <w:lang w:eastAsia="en-US"/>
        </w:rPr>
        <w:t>10.4.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rPr>
      </w:pPr>
      <w:r>
        <w:rPr>
          <w:sz w:val="22"/>
          <w:szCs w:val="22"/>
        </w:rPr>
        <w:t xml:space="preserve">10.5. </w:t>
      </w:r>
      <w:r>
        <w:rPr>
          <w:rFonts w:eastAsia="Calibri"/>
          <w:sz w:val="22"/>
          <w:szCs w:val="22"/>
          <w:lang w:eastAsia="en-US"/>
        </w:rPr>
        <w:t xml:space="preserve"> </w:t>
      </w:r>
      <w:r>
        <w:rPr>
          <w:sz w:val="22"/>
          <w:szCs w:val="22"/>
        </w:rPr>
        <w:t>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Pr>
          <w:rFonts w:eastAsia="Calibri"/>
          <w:sz w:val="22"/>
          <w:szCs w:val="22"/>
          <w:lang w:eastAsia="en-U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Cs/>
          <w:color w:val="000000"/>
          <w:sz w:val="22"/>
          <w:szCs w:val="22"/>
        </w:rPr>
      </w:pPr>
      <w:r>
        <w:rPr>
          <w:bCs/>
          <w:color w:val="000000"/>
          <w:sz w:val="22"/>
          <w:szCs w:val="22"/>
        </w:rPr>
        <w:t>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jc w:val="both"/>
        <w:rPr>
          <w:rStyle w:val="Rvts0"/>
          <w:sz w:val="22"/>
          <w:szCs w:val="22"/>
        </w:rPr>
      </w:pPr>
      <w:r>
        <w:rPr>
          <w:rStyle w:val="Rvts0"/>
          <w:sz w:val="22"/>
          <w:szCs w:val="22"/>
        </w:rPr>
        <w:t>1) зменшення обсягів закупівлі, зокрема з урахуванням фактичного обсягу видатків замовника;</w:t>
      </w:r>
    </w:p>
    <w:p>
      <w:pPr>
        <w:pStyle w:val="Normal"/>
        <w:widowControl w:val="false"/>
        <w:jc w:val="both"/>
        <w:rPr>
          <w:rStyle w:val="Rvts0"/>
          <w:sz w:val="22"/>
          <w:szCs w:val="22"/>
        </w:rPr>
      </w:pPr>
      <w:r>
        <w:rPr>
          <w:rStyle w:val="Rvts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jc w:val="both"/>
        <w:rPr>
          <w:rStyle w:val="Rvts0"/>
          <w:sz w:val="22"/>
          <w:szCs w:val="22"/>
        </w:rPr>
      </w:pPr>
      <w:r>
        <w:rPr>
          <w:rStyle w:val="Rvts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jc w:val="both"/>
        <w:rPr>
          <w:rStyle w:val="Rvts0"/>
          <w:sz w:val="22"/>
          <w:szCs w:val="22"/>
        </w:rPr>
      </w:pPr>
      <w:r>
        <w:rPr>
          <w:rStyle w:val="Rvts0"/>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jc w:val="both"/>
        <w:rPr>
          <w:rStyle w:val="Rvts0"/>
          <w:sz w:val="22"/>
          <w:szCs w:val="22"/>
        </w:rPr>
      </w:pPr>
      <w:r>
        <w:rPr>
          <w:rStyle w:val="Rvts0"/>
          <w:sz w:val="22"/>
          <w:szCs w:val="22"/>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jc w:val="both"/>
        <w:rPr>
          <w:rStyle w:val="Rvts0"/>
          <w:sz w:val="22"/>
          <w:szCs w:val="22"/>
        </w:rPr>
      </w:pPr>
      <w:r>
        <w:rPr>
          <w:rStyle w:val="Rvts0"/>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widowControl w:val="false"/>
        <w:jc w:val="both"/>
        <w:rPr>
          <w:highlight w:val="green"/>
        </w:rPr>
      </w:pPr>
      <w:r>
        <w:rPr>
          <w:rStyle w:val="Rvts0"/>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color w:val="000000" w:themeColor="text1"/>
          <w:sz w:val="22"/>
          <w:szCs w:val="22"/>
          <w:lang w:eastAsia="en-US"/>
        </w:rPr>
        <w:t xml:space="preserve">, </w:t>
      </w:r>
      <w:r>
        <w:rPr>
          <w:bCs/>
          <w:sz w:val="22"/>
          <w:szCs w:val="22"/>
        </w:rPr>
        <w:t xml:space="preserve"> для чого:</w:t>
      </w:r>
      <w:r>
        <w:rPr>
          <w:sz w:val="22"/>
          <w:szCs w:val="22"/>
        </w:rPr>
        <w:t xml:space="preserve">   </w:t>
      </w:r>
    </w:p>
    <w:p>
      <w:pPr>
        <w:pStyle w:val="NormalWeb"/>
        <w:shd w:val="clear" w:color="auto" w:fill="FFFFFF"/>
        <w:spacing w:before="0" w:after="0"/>
        <w:ind w:left="0" w:hanging="0"/>
        <w:rPr>
          <w:sz w:val="20"/>
          <w:szCs w:val="20"/>
        </w:rPr>
      </w:pPr>
      <w:r>
        <w:rPr>
          <w:sz w:val="20"/>
          <w:szCs w:val="20"/>
          <w:lang w:eastAsia="ar-SA"/>
        </w:rPr>
        <w:t xml:space="preserve"> </w:t>
      </w:r>
      <w:r>
        <w:rPr>
          <w:sz w:val="22"/>
          <w:szCs w:val="22"/>
          <w:lang w:eastAsia="ar-SA"/>
        </w:rPr>
        <w:t xml:space="preserve">- </w:t>
      </w:r>
      <w:r>
        <w:rPr/>
        <w:t xml:space="preserve">Зміна курсу іноземної валюти (застосовується виключно до імпортного товару). </w:t>
      </w:r>
      <w:r>
        <w:rPr>
          <w:b/>
          <w:bCs/>
          <w:sz w:val="20"/>
          <w:szCs w:val="20"/>
        </w:rPr>
        <w:t>S(нова)=(К1/К0)*S1</w:t>
      </w:r>
    </w:p>
    <w:p>
      <w:pPr>
        <w:pStyle w:val="Normal"/>
        <w:shd w:val="clear" w:color="auto" w:fill="FFFFFF"/>
        <w:rPr>
          <w:sz w:val="22"/>
          <w:szCs w:val="22"/>
        </w:rPr>
      </w:pPr>
      <w:r>
        <w:rPr>
          <w:sz w:val="22"/>
          <w:szCs w:val="22"/>
        </w:rPr>
        <w:t> </w:t>
      </w:r>
      <w:r>
        <w:rPr>
          <w:sz w:val="22"/>
          <w:szCs w:val="22"/>
        </w:rPr>
        <w:t>де S(нова) — змінена ціна товару; </w:t>
      </w:r>
    </w:p>
    <w:p>
      <w:pPr>
        <w:pStyle w:val="Normal"/>
        <w:shd w:val="clear" w:color="auto" w:fill="FFFFFF"/>
        <w:rPr>
          <w:sz w:val="22"/>
          <w:szCs w:val="22"/>
        </w:rPr>
      </w:pPr>
      <w:r>
        <w:rPr>
          <w:sz w:val="22"/>
          <w:szCs w:val="22"/>
        </w:rPr>
        <w:t>S1 — ціна в гривнях за товар, визначена сторонами на дату пропозиції проведення електронного аукціону/укладання останньої додаткової угоди про зміну ціни, якщо така укладалася; </w:t>
      </w:r>
    </w:p>
    <w:p>
      <w:pPr>
        <w:pStyle w:val="Normal"/>
        <w:shd w:val="clear" w:color="auto" w:fill="FFFFFF"/>
        <w:rPr>
          <w:sz w:val="22"/>
          <w:szCs w:val="22"/>
        </w:rPr>
      </w:pPr>
      <w:r>
        <w:rPr>
          <w:sz w:val="22"/>
          <w:szCs w:val="22"/>
        </w:rPr>
        <w:t>К1 — офіційний курс гривні до іноземної валюти на дату подання письмового запиту Постачальника про зміну ціни товару; </w:t>
      </w:r>
    </w:p>
    <w:p>
      <w:pPr>
        <w:pStyle w:val="Normal"/>
        <w:shd w:val="clear" w:color="auto" w:fill="FFFFFF"/>
        <w:rPr>
          <w:sz w:val="22"/>
          <w:szCs w:val="22"/>
        </w:rPr>
      </w:pPr>
      <w:r>
        <w:rPr>
          <w:sz w:val="22"/>
          <w:szCs w:val="22"/>
        </w:rPr>
        <w:t>К0 — офіційний курс гривні до іноземної валюти на дату подання цінової пропозиції/ укладання останньої додаткової угоди про зміну ціни, якщо така укладалася. </w:t>
      </w:r>
    </w:p>
    <w:p>
      <w:pPr>
        <w:pStyle w:val="Normal"/>
        <w:widowControl w:val="false"/>
        <w:suppressAutoHyphens w:val="true"/>
        <w:jc w:val="both"/>
        <w:rPr>
          <w:sz w:val="22"/>
          <w:szCs w:val="22"/>
        </w:rPr>
      </w:pPr>
      <w:r>
        <w:rPr>
          <w:sz w:val="22"/>
          <w:szCs w:val="22"/>
        </w:rPr>
        <w:t>Підтвердженням зміни курсу валют є довідка з банку.</w:t>
      </w:r>
    </w:p>
    <w:p>
      <w:pPr>
        <w:pStyle w:val="13"/>
        <w:jc w:val="both"/>
        <w:rPr>
          <w:sz w:val="22"/>
          <w:szCs w:val="22"/>
        </w:rPr>
      </w:pPr>
      <w:r>
        <w:rPr>
          <w:rFonts w:ascii="Times New Roman" w:hAnsi="Times New Roman"/>
          <w:sz w:val="22"/>
          <w:szCs w:val="22"/>
          <w:lang w:val="uk-UA"/>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r>
        <w:rPr>
          <w:rFonts w:ascii="Times New Roman" w:hAnsi="Times New Roman"/>
          <w:sz w:val="22"/>
          <w:szCs w:val="22"/>
          <w:shd w:fill="FFFFFF" w:val="clear"/>
          <w:lang w:val="uk-UA" w:eastAsia="ar-SA"/>
        </w:rPr>
        <w:t xml:space="preserve">Відповідно у разі внесення змін уповноваженим органом </w:t>
      </w:r>
      <w:r>
        <w:rPr>
          <w:rFonts w:ascii="Times New Roman" w:hAnsi="Times New Roman"/>
          <w:sz w:val="22"/>
          <w:szCs w:val="22"/>
          <w:lang w:val="uk-UA"/>
        </w:rPr>
        <w:t xml:space="preserve">щодо декларування зміни цін, під час дії цього Договору, Постачальник надає Покупцю підтверджуючу інформацію щодо зміни ціни (тарифу) з посиланням на відповідні законодавчі акти. </w:t>
      </w:r>
      <w:r>
        <w:rPr>
          <w:rFonts w:ascii="Times New Roman" w:hAnsi="Times New Roman"/>
          <w:sz w:val="22"/>
          <w:szCs w:val="22"/>
          <w:shd w:fill="FFFFFF" w:val="clear"/>
          <w:lang w:val="uk-UA"/>
        </w:rPr>
        <w:t xml:space="preserve">Зміна </w:t>
      </w:r>
      <w:r>
        <w:rPr>
          <w:sz w:val="22"/>
          <w:szCs w:val="22"/>
          <w:shd w:fill="FFFFFF" w:val="clear"/>
          <w:lang w:val="uk-UA"/>
        </w:rPr>
        <w:t xml:space="preserve"> </w:t>
      </w:r>
      <w:r>
        <w:rPr>
          <w:rFonts w:ascii="Times New Roman" w:hAnsi="Times New Roman"/>
          <w:sz w:val="22"/>
          <w:szCs w:val="22"/>
          <w:shd w:fill="FFFFFF" w:val="clear"/>
          <w:lang w:val="uk-UA"/>
        </w:rPr>
        <w:t xml:space="preserve">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задекларованій ціні, за винятком регульованої складової. </w:t>
      </w:r>
      <w:r>
        <w:rPr>
          <w:rFonts w:ascii="Times New Roman" w:hAnsi="Times New Roman"/>
          <w:sz w:val="22"/>
          <w:szCs w:val="22"/>
          <w:lang w:val="uk-UA"/>
        </w:rPr>
        <w:t>Нові регульовані ціни (тарифи) вступають в дію у разі погодження їх  сторонами</w:t>
      </w:r>
      <w:r>
        <w:rPr>
          <w:rFonts w:ascii="Times New Roman" w:hAnsi="Times New Roman"/>
          <w:sz w:val="22"/>
          <w:szCs w:val="22"/>
          <w:shd w:fill="FDFDFD" w:val="clear"/>
          <w:lang w:val="uk-UA"/>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Cs/>
          <w:color w:val="000000"/>
          <w:sz w:val="22"/>
          <w:szCs w:val="22"/>
        </w:rPr>
      </w:pPr>
      <w:r>
        <w:rPr>
          <w:color w:val="000000" w:themeColor="text1"/>
          <w:sz w:val="22"/>
          <w:szCs w:val="22"/>
          <w:lang w:eastAsia="en-US"/>
        </w:rPr>
        <w:t>8) зміни умов у зв’язку із застосуванням положень частини шостої</w:t>
        <w:br/>
        <w:t>статті 41 Закону</w:t>
      </w:r>
    </w:p>
    <w:p>
      <w:pPr>
        <w:pStyle w:val="Normal"/>
        <w:jc w:val="both"/>
        <w:rPr>
          <w:sz w:val="22"/>
          <w:szCs w:val="22"/>
        </w:rPr>
      </w:pPr>
      <w:r>
        <w:rPr>
          <w:sz w:val="22"/>
          <w:szCs w:val="22"/>
        </w:rPr>
        <w:t>10.6.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pPr>
        <w:pStyle w:val="Normal"/>
        <w:jc w:val="both"/>
        <w:rPr>
          <w:rFonts w:eastAsia="Calibri"/>
          <w:b/>
          <w:b/>
          <w:sz w:val="22"/>
          <w:szCs w:val="22"/>
          <w:lang w:eastAsia="en-US"/>
        </w:rPr>
      </w:pPr>
      <w:r>
        <w:rPr>
          <w:rFonts w:eastAsia="Calibri"/>
          <w:b/>
          <w:sz w:val="22"/>
          <w:szCs w:val="22"/>
          <w:lang w:eastAsia="en-US"/>
        </w:rPr>
        <w:t>11.СТРОК  ДІЇ   ДОГОВОРУ ТА ІНШІ  УМОВИ</w:t>
      </w:r>
    </w:p>
    <w:p>
      <w:pPr>
        <w:pStyle w:val="Normal"/>
        <w:jc w:val="both"/>
        <w:rPr>
          <w:rFonts w:eastAsia="Calibri"/>
          <w:sz w:val="22"/>
          <w:szCs w:val="22"/>
          <w:lang w:eastAsia="en-US"/>
        </w:rPr>
      </w:pPr>
      <w:r>
        <w:rPr>
          <w:rFonts w:eastAsia="Calibri"/>
          <w:sz w:val="22"/>
          <w:szCs w:val="22"/>
          <w:lang w:eastAsia="en-US"/>
        </w:rPr>
        <w:t>11.1. Договір вступає в дію з моменту його підписання уповноваженими представниками Сторін та</w:t>
      </w:r>
      <w:r>
        <w:rPr>
          <w:rFonts w:eastAsia="Calibri"/>
          <w:b/>
          <w:sz w:val="22"/>
          <w:szCs w:val="22"/>
          <w:lang w:eastAsia="en-US"/>
        </w:rPr>
        <w:t xml:space="preserve">  діє  до “31”грудня 2023 року,</w:t>
      </w:r>
      <w:r>
        <w:rPr>
          <w:rFonts w:eastAsia="Calibri"/>
          <w:sz w:val="22"/>
          <w:szCs w:val="22"/>
          <w:lang w:eastAsia="en-US"/>
        </w:rPr>
        <w:t xml:space="preserve"> але в будь-якому випадку до повного виконання Сторонами всіх обов'язків за Договором.</w:t>
      </w:r>
      <w:bookmarkStart w:id="8" w:name="_GoBack"/>
      <w:bookmarkEnd w:id="8"/>
    </w:p>
    <w:p>
      <w:pPr>
        <w:pStyle w:val="Normal"/>
        <w:jc w:val="both"/>
        <w:rPr>
          <w:sz w:val="22"/>
          <w:szCs w:val="22"/>
        </w:rPr>
      </w:pPr>
      <w:r>
        <w:rPr>
          <w:sz w:val="22"/>
          <w:szCs w:val="22"/>
        </w:rPr>
        <w:t>11.2.  Договір про закупівлю є нікчемним у разі:</w:t>
      </w:r>
    </w:p>
    <w:p>
      <w:pPr>
        <w:pStyle w:val="Normal"/>
        <w:widowControl w:val="false"/>
        <w:jc w:val="both"/>
        <w:rPr>
          <w:color w:val="000000" w:themeColor="text1"/>
          <w:sz w:val="22"/>
          <w:szCs w:val="22"/>
          <w:shd w:fill="FFFFFF" w:val="clear"/>
        </w:rPr>
      </w:pPr>
      <w:r>
        <w:rPr>
          <w:color w:val="000000" w:themeColor="text1"/>
          <w:sz w:val="22"/>
          <w:szCs w:val="22"/>
          <w:shd w:fill="FFFFFF" w:val="clear"/>
          <w:lang w:eastAsia="en-US"/>
        </w:rPr>
        <w:t>1) якщо замовник уклав договір про закупівлю з порушенням вимог, визначених пунктом 5 цих Особливостей;</w:t>
      </w:r>
    </w:p>
    <w:p>
      <w:pPr>
        <w:pStyle w:val="Normal"/>
        <w:widowControl w:val="false"/>
        <w:jc w:val="both"/>
        <w:rPr>
          <w:color w:val="000000" w:themeColor="text1"/>
          <w:sz w:val="22"/>
          <w:szCs w:val="22"/>
          <w:shd w:fill="FFFFFF" w:val="clear"/>
        </w:rPr>
      </w:pPr>
      <w:r>
        <w:rPr>
          <w:color w:val="000000" w:themeColor="text1"/>
          <w:sz w:val="22"/>
          <w:szCs w:val="22"/>
          <w:shd w:fill="FFFFFF" w:val="clear"/>
          <w:lang w:eastAsia="en-US"/>
        </w:rPr>
        <w:t>2) укладення договору про закупівлю з порушенням вимог пункту 18</w:t>
        <w:br/>
        <w:t>цих Особливостей;</w:t>
      </w:r>
    </w:p>
    <w:p>
      <w:pPr>
        <w:pStyle w:val="Normal"/>
        <w:widowControl w:val="false"/>
        <w:jc w:val="both"/>
        <w:rPr>
          <w:color w:val="000000" w:themeColor="text1"/>
          <w:sz w:val="22"/>
          <w:szCs w:val="22"/>
          <w:shd w:fill="FFFFFF" w:val="clear"/>
        </w:rPr>
      </w:pPr>
      <w:r>
        <w:rPr>
          <w:color w:val="000000" w:themeColor="text1"/>
          <w:sz w:val="22"/>
          <w:szCs w:val="22"/>
          <w:shd w:fill="FFFFFF" w:val="clear"/>
          <w:lang w:eastAsia="en-US"/>
        </w:rPr>
        <w:t>3) укладення договору про закупівлю в період оскарження відкритих торгів відповідно до статті 18 Закону та цих Особливостей;</w:t>
      </w:r>
    </w:p>
    <w:p>
      <w:pPr>
        <w:pStyle w:val="Normal"/>
        <w:widowControl w:val="false"/>
        <w:jc w:val="both"/>
        <w:rPr>
          <w:color w:val="000000" w:themeColor="text1"/>
          <w:sz w:val="22"/>
          <w:szCs w:val="22"/>
          <w:shd w:fill="FFFFFF" w:val="clear"/>
        </w:rPr>
      </w:pPr>
      <w:r>
        <w:rPr>
          <w:color w:val="000000" w:themeColor="text1"/>
          <w:sz w:val="22"/>
          <w:szCs w:val="22"/>
          <w:shd w:fill="FFFFFF" w:val="clear"/>
          <w:lang w:eastAsia="en-US"/>
        </w:rPr>
        <w:t>4) укладення договору з порушенням строків, передбачених абзаца</w:t>
      </w:r>
      <w:r>
        <w:rPr>
          <w:color w:val="000000" w:themeColor="text1"/>
          <w:sz w:val="22"/>
          <w:szCs w:val="22"/>
          <w:lang w:eastAsia="en-US"/>
        </w:rPr>
        <w:t>ми третім та четвертим пункту 45 цих Особливостей, крім випадків зупиненн</w:t>
      </w:r>
      <w:r>
        <w:rPr>
          <w:color w:val="000000" w:themeColor="text1"/>
          <w:sz w:val="22"/>
          <w:szCs w:val="22"/>
          <w:shd w:fill="FFFFFF" w:val="clear"/>
          <w:lang w:eastAsia="en-US"/>
        </w:rPr>
        <w:t>я перебігу строків у зв’язку з розглядом скарги органом оскарження відповідно до статті 18 Закону з урахуванням цих Особливостей;</w:t>
      </w:r>
    </w:p>
    <w:p>
      <w:pPr>
        <w:pStyle w:val="Normal"/>
        <w:widowControl w:val="false"/>
        <w:jc w:val="both"/>
        <w:rPr>
          <w:color w:val="000000" w:themeColor="text1"/>
          <w:sz w:val="22"/>
          <w:szCs w:val="22"/>
          <w:shd w:fill="FFFFFF" w:val="clear"/>
        </w:rPr>
      </w:pPr>
      <w:r>
        <w:rPr>
          <w:color w:val="000000" w:themeColor="text1"/>
          <w:sz w:val="22"/>
          <w:szCs w:val="22"/>
          <w:shd w:fill="FFFFFF" w:val="clear"/>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pPr>
        <w:pStyle w:val="Normal"/>
        <w:jc w:val="both"/>
        <w:rPr>
          <w:sz w:val="22"/>
          <w:szCs w:val="22"/>
        </w:rPr>
      </w:pPr>
      <w:r>
        <w:rPr>
          <w:rFonts w:eastAsia="Calibri"/>
          <w:sz w:val="22"/>
          <w:szCs w:val="22"/>
          <w:lang w:eastAsia="en-US"/>
        </w:rPr>
        <w:t xml:space="preserve">11.3. Даний Договір складено в двох  автентичних  примірниках  українською мовою, які мають однакову юридичну  силу </w:t>
      </w:r>
      <w:r>
        <w:rPr>
          <w:sz w:val="22"/>
          <w:szCs w:val="22"/>
        </w:rPr>
        <w:t>по одному для кожної із Сторін.</w:t>
      </w:r>
    </w:p>
    <w:p>
      <w:pPr>
        <w:pStyle w:val="Normal"/>
        <w:jc w:val="both"/>
        <w:rPr>
          <w:rFonts w:eastAsia="Calibri"/>
          <w:sz w:val="22"/>
          <w:szCs w:val="22"/>
          <w:lang w:eastAsia="en-US"/>
        </w:rPr>
      </w:pPr>
      <w:r>
        <w:rPr>
          <w:rFonts w:eastAsia="Calibri"/>
          <w:sz w:val="22"/>
          <w:szCs w:val="22"/>
          <w:lang w:eastAsia="en-US"/>
        </w:rPr>
        <w:t>11.4.Відносини Сторін, не врегульовані договором, регулюються актами чинного законодавства України.</w:t>
      </w:r>
    </w:p>
    <w:p>
      <w:pPr>
        <w:pStyle w:val="Normal"/>
        <w:jc w:val="both"/>
        <w:rPr>
          <w:rFonts w:eastAsia="Calibri"/>
          <w:sz w:val="22"/>
          <w:szCs w:val="22"/>
          <w:lang w:eastAsia="en-US"/>
        </w:rPr>
      </w:pPr>
      <w:r>
        <w:rPr>
          <w:rFonts w:eastAsia="Calibri"/>
          <w:sz w:val="22"/>
          <w:szCs w:val="22"/>
          <w:lang w:eastAsia="en-US"/>
        </w:rPr>
        <w:t>11.5.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pPr>
        <w:pStyle w:val="Normal"/>
        <w:jc w:val="both"/>
        <w:rPr>
          <w:rFonts w:eastAsia="Arial"/>
          <w:color w:val="000000"/>
          <w:sz w:val="22"/>
          <w:szCs w:val="22"/>
        </w:rPr>
      </w:pPr>
      <w:r>
        <w:rPr>
          <w:rFonts w:eastAsia="Arial"/>
          <w:color w:val="000000"/>
          <w:sz w:val="22"/>
          <w:szCs w:val="22"/>
        </w:rPr>
        <w:t>11.6.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pPr>
        <w:pStyle w:val="Normal"/>
        <w:jc w:val="both"/>
        <w:rPr>
          <w:sz w:val="22"/>
          <w:szCs w:val="22"/>
        </w:rPr>
      </w:pPr>
      <w:r>
        <w:rPr>
          <w:rFonts w:eastAsia="Arial"/>
          <w:color w:val="000000"/>
          <w:sz w:val="22"/>
          <w:szCs w:val="22"/>
        </w:rPr>
        <w:t xml:space="preserve">11.7.  </w:t>
      </w:r>
      <w:r>
        <w:rPr>
          <w:rFonts w:eastAsia="Calibri"/>
          <w:sz w:val="22"/>
          <w:szCs w:val="22"/>
          <w:lang w:eastAsia="en-US"/>
        </w:rPr>
        <w:t xml:space="preserve"> </w:t>
      </w:r>
      <w:r>
        <w:rPr>
          <w:color w:val="000000"/>
          <w:sz w:val="22"/>
          <w:szCs w:val="22"/>
        </w:rPr>
        <w:t>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pPr>
        <w:pStyle w:val="Normal"/>
        <w:jc w:val="both"/>
        <w:rPr>
          <w:rFonts w:eastAsia="Calibri"/>
          <w:b/>
          <w:b/>
          <w:sz w:val="22"/>
          <w:szCs w:val="22"/>
          <w:lang w:eastAsia="en-US"/>
        </w:rPr>
      </w:pPr>
      <w:r>
        <w:rPr>
          <w:rFonts w:eastAsia="Arial"/>
          <w:color w:val="000000"/>
          <w:sz w:val="22"/>
          <w:szCs w:val="22"/>
        </w:rPr>
        <w:t>11.8.</w:t>
      </w:r>
      <w:r>
        <w:rPr>
          <w:rFonts w:eastAsia="Calibri"/>
          <w:sz w:val="22"/>
          <w:szCs w:val="22"/>
          <w:lang w:eastAsia="en-US"/>
        </w:rPr>
        <w:t xml:space="preserve">Покупець </w:t>
      </w:r>
      <w:r>
        <w:rPr>
          <w:rFonts w:eastAsia="Arial"/>
          <w:color w:val="000000"/>
          <w:sz w:val="22"/>
          <w:szCs w:val="22"/>
        </w:rPr>
        <w:t xml:space="preserve"> має статус-</w:t>
      </w:r>
      <w:r>
        <w:rPr>
          <w:rFonts w:eastAsia="Calibri"/>
          <w:sz w:val="22"/>
          <w:szCs w:val="22"/>
          <w:lang w:eastAsia="en-US"/>
        </w:rPr>
        <w:t xml:space="preserve"> </w:t>
      </w:r>
      <w:r>
        <w:rPr>
          <w:rFonts w:eastAsia="Calibri"/>
          <w:sz w:val="22"/>
          <w:szCs w:val="22"/>
          <w:u w:val="single"/>
          <w:lang w:eastAsia="en-US"/>
        </w:rPr>
        <w:t>суб’єкт малого</w:t>
      </w:r>
      <w:r>
        <w:rPr>
          <w:rFonts w:eastAsia="Calibri"/>
          <w:b/>
          <w:sz w:val="22"/>
          <w:szCs w:val="22"/>
          <w:u w:val="single"/>
          <w:lang w:eastAsia="en-US"/>
        </w:rPr>
        <w:t xml:space="preserve"> </w:t>
      </w:r>
      <w:r>
        <w:rPr>
          <w:rFonts w:eastAsia="Calibri"/>
          <w:sz w:val="22"/>
          <w:szCs w:val="22"/>
          <w:u w:val="single"/>
          <w:lang w:eastAsia="en-US"/>
        </w:rPr>
        <w:t>підприємництва</w:t>
      </w:r>
      <w:r>
        <w:rPr>
          <w:rFonts w:eastAsia="Calibri"/>
          <w:b/>
          <w:sz w:val="22"/>
          <w:szCs w:val="22"/>
          <w:lang w:eastAsia="en-US"/>
        </w:rPr>
        <w:t>;</w:t>
      </w:r>
    </w:p>
    <w:p>
      <w:pPr>
        <w:pStyle w:val="Normal"/>
        <w:jc w:val="both"/>
        <w:rPr>
          <w:lang w:eastAsia="uk-UA"/>
        </w:rPr>
      </w:pPr>
      <w:r>
        <w:rPr>
          <w:b/>
        </w:rPr>
        <w:t>Постачальник</w:t>
      </w:r>
      <w:r>
        <w:rPr>
          <w:rFonts w:eastAsia="Arial"/>
          <w:color w:val="000000"/>
        </w:rPr>
        <w:t>:</w:t>
      </w:r>
      <w:r>
        <w:rPr>
          <w:lang w:eastAsia="uk-UA"/>
        </w:rPr>
        <w:t>_________________________________________________________________</w:t>
      </w:r>
    </w:p>
    <w:p>
      <w:pPr>
        <w:pStyle w:val="Normal"/>
        <w:jc w:val="both"/>
        <w:rPr>
          <w:rFonts w:eastAsia="Calibri"/>
          <w:b/>
          <w:b/>
          <w:sz w:val="22"/>
          <w:szCs w:val="22"/>
          <w:lang w:eastAsia="en-US"/>
        </w:rPr>
      </w:pPr>
      <w:r>
        <w:rPr>
          <w:sz w:val="18"/>
          <w:szCs w:val="18"/>
          <w:lang w:eastAsia="uk-UA"/>
        </w:rPr>
        <w:t xml:space="preserve">(Суб’єкт </w:t>
      </w:r>
      <w:r>
        <w:rPr>
          <w:color w:val="000000"/>
          <w:sz w:val="18"/>
          <w:szCs w:val="18"/>
          <w:shd w:fill="FFFFFF" w:val="clear"/>
          <w:lang w:eastAsia="uk-UA"/>
        </w:rPr>
        <w:t>мікропідприємництва; - малого підприємництва;</w:t>
      </w:r>
      <w:r>
        <w:rPr>
          <w:color w:val="000000"/>
          <w:sz w:val="18"/>
          <w:szCs w:val="18"/>
          <w:lang w:eastAsia="uk-UA"/>
        </w:rPr>
        <w:t xml:space="preserve"> - середнього підприємництва;</w:t>
      </w:r>
      <w:r>
        <w:rPr>
          <w:color w:val="000000"/>
          <w:sz w:val="18"/>
          <w:szCs w:val="18"/>
          <w:shd w:fill="FFFFFF" w:val="clear"/>
          <w:lang w:eastAsia="uk-UA"/>
        </w:rPr>
        <w:t xml:space="preserve"> - великого підприємництва)</w:t>
      </w:r>
      <w:r>
        <w:rPr>
          <w:rFonts w:eastAsia="Calibri"/>
          <w:b/>
          <w:sz w:val="22"/>
          <w:szCs w:val="22"/>
          <w:lang w:eastAsia="en-US"/>
        </w:rPr>
        <w:t xml:space="preserve"> </w:t>
      </w:r>
    </w:p>
    <w:p>
      <w:pPr>
        <w:pStyle w:val="Normal"/>
        <w:jc w:val="both"/>
        <w:rPr>
          <w:rFonts w:eastAsia="Calibri"/>
          <w:sz w:val="20"/>
          <w:szCs w:val="20"/>
          <w:lang w:eastAsia="en-US"/>
        </w:rPr>
      </w:pPr>
      <w:r>
        <w:rPr>
          <w:rFonts w:eastAsia="Calibri"/>
          <w:b/>
          <w:sz w:val="20"/>
          <w:szCs w:val="20"/>
          <w:lang w:eastAsia="en-US"/>
        </w:rPr>
        <w:t>Додаткові угоди та додатки є невід’ємною частиною цього Договору (у разі їх наявності).</w:t>
      </w:r>
    </w:p>
    <w:p>
      <w:pPr>
        <w:pStyle w:val="Normal"/>
        <w:jc w:val="both"/>
        <w:rPr>
          <w:rFonts w:eastAsia="Calibri"/>
          <w:b/>
          <w:b/>
          <w:sz w:val="22"/>
          <w:szCs w:val="22"/>
          <w:lang w:eastAsia="en-US"/>
        </w:rPr>
      </w:pPr>
      <w:r>
        <w:rPr>
          <w:rFonts w:eastAsia="Calibri"/>
          <w:b/>
          <w:sz w:val="22"/>
          <w:szCs w:val="22"/>
          <w:lang w:eastAsia="en-US"/>
        </w:rPr>
        <w:t>12.МІСЦЕЗНАХОДЖЕННЯ ТА ПЛАТІЖНІ РЕКВІЗИТИ  СТОРІН</w:t>
      </w:r>
      <w:r>
        <w:rPr>
          <w:rFonts w:eastAsia="Calibri"/>
          <w:sz w:val="22"/>
          <w:szCs w:val="22"/>
          <w:lang w:eastAsia="en-US"/>
        </w:rPr>
        <w:t xml:space="preserve">                                                  </w:t>
      </w:r>
    </w:p>
    <w:p>
      <w:pPr>
        <w:pStyle w:val="Normal"/>
        <w:rPr/>
      </w:pPr>
      <w:r>
        <w:rPr>
          <w:rFonts w:eastAsia="Calibri"/>
          <w:sz w:val="22"/>
          <w:szCs w:val="22"/>
          <w:lang w:eastAsia="en-US"/>
        </w:rPr>
        <w:t xml:space="preserve">  </w:t>
      </w:r>
      <w:bookmarkStart w:id="9" w:name="_Hlk78989963"/>
      <w:r>
        <w:rPr/>
        <w:t xml:space="preserve">ПОКУПЕЦЬ                                                               ПОСТАЧАЛЬНИК                   </w:t>
      </w:r>
    </w:p>
    <w:tbl>
      <w:tblPr>
        <w:tblW w:w="5000" w:type="pct"/>
        <w:jc w:val="left"/>
        <w:tblInd w:w="-87" w:type="dxa"/>
        <w:tblLayout w:type="fixed"/>
        <w:tblCellMar>
          <w:top w:w="55" w:type="dxa"/>
          <w:left w:w="55" w:type="dxa"/>
          <w:bottom w:w="55" w:type="dxa"/>
          <w:right w:w="55" w:type="dxa"/>
        </w:tblCellMar>
        <w:tblLook w:firstRow="0" w:noVBand="0" w:lastRow="0" w:firstColumn="0" w:lastColumn="0" w:noHBand="0" w:val="0000"/>
      </w:tblPr>
      <w:tblGrid>
        <w:gridCol w:w="4725"/>
        <w:gridCol w:w="4913"/>
      </w:tblGrid>
      <w:tr>
        <w:trPr>
          <w:trHeight w:val="1196" w:hRule="atLeast"/>
        </w:trPr>
        <w:tc>
          <w:tcPr>
            <w:tcW w:w="4725" w:type="dxa"/>
            <w:tcBorders/>
            <w:shd w:color="auto" w:fill="auto" w:val="clear"/>
          </w:tcPr>
          <w:p>
            <w:pPr>
              <w:pStyle w:val="Normal"/>
              <w:widowControl w:val="false"/>
              <w:suppressLineNumbers/>
              <w:jc w:val="both"/>
              <w:rPr>
                <w:sz w:val="22"/>
                <w:szCs w:val="22"/>
              </w:rPr>
            </w:pPr>
            <w:r>
              <w:rPr>
                <w:sz w:val="22"/>
                <w:szCs w:val="22"/>
              </w:rPr>
              <w:t xml:space="preserve">КНП «Вінницька міська клінічна лікарня </w:t>
            </w:r>
            <w:r>
              <w:rPr>
                <w:sz w:val="22"/>
                <w:szCs w:val="22"/>
              </w:rPr>
              <w:t>№3</w:t>
            </w:r>
            <w:r>
              <w:rPr>
                <w:sz w:val="22"/>
                <w:szCs w:val="22"/>
              </w:rPr>
              <w:t xml:space="preserve">»                 </w:t>
            </w:r>
          </w:p>
          <w:p>
            <w:pPr>
              <w:pStyle w:val="Normal"/>
              <w:widowControl w:val="false"/>
              <w:jc w:val="both"/>
              <w:rPr>
                <w:sz w:val="22"/>
                <w:szCs w:val="22"/>
              </w:rPr>
            </w:pPr>
            <w:r>
              <w:rPr>
                <w:sz w:val="22"/>
                <w:szCs w:val="22"/>
              </w:rPr>
              <w:t>210</w:t>
            </w:r>
            <w:r>
              <w:rPr>
                <w:sz w:val="22"/>
                <w:szCs w:val="22"/>
              </w:rPr>
              <w:t>19</w:t>
            </w:r>
            <w:r>
              <w:rPr>
                <w:sz w:val="22"/>
                <w:szCs w:val="22"/>
              </w:rPr>
              <w:t xml:space="preserve">, Вінницька область, м. Вінниця, </w:t>
            </w:r>
          </w:p>
          <w:p>
            <w:pPr>
              <w:pStyle w:val="Normal"/>
              <w:widowControl w:val="false"/>
              <w:jc w:val="both"/>
              <w:rPr>
                <w:sz w:val="22"/>
                <w:szCs w:val="22"/>
              </w:rPr>
            </w:pPr>
            <w:r>
              <w:rPr>
                <w:sz w:val="22"/>
                <w:szCs w:val="22"/>
              </w:rPr>
              <w:t xml:space="preserve">вул. </w:t>
            </w:r>
            <w:r>
              <w:rPr>
                <w:sz w:val="22"/>
                <w:szCs w:val="22"/>
              </w:rPr>
              <w:t>Синьоводська</w:t>
            </w:r>
            <w:r>
              <w:rPr>
                <w:sz w:val="22"/>
                <w:szCs w:val="22"/>
              </w:rPr>
              <w:t>, буд.</w:t>
            </w:r>
            <w:r>
              <w:rPr>
                <w:sz w:val="22"/>
                <w:szCs w:val="22"/>
              </w:rPr>
              <w:t>142</w:t>
            </w:r>
            <w:r>
              <w:rPr>
                <w:sz w:val="22"/>
                <w:szCs w:val="22"/>
              </w:rPr>
              <w:t>,</w:t>
            </w:r>
          </w:p>
          <w:p>
            <w:pPr>
              <w:pStyle w:val="Normal"/>
              <w:widowControl w:val="false"/>
              <w:jc w:val="both"/>
              <w:rPr>
                <w:sz w:val="22"/>
                <w:szCs w:val="22"/>
              </w:rPr>
            </w:pPr>
            <w:r>
              <w:rPr>
                <w:sz w:val="22"/>
                <w:szCs w:val="22"/>
              </w:rPr>
              <w:t>Код за  ЄДРПОУ    019827</w:t>
            </w:r>
            <w:r>
              <w:rPr>
                <w:sz w:val="22"/>
                <w:szCs w:val="22"/>
              </w:rPr>
              <w:t>55</w:t>
            </w:r>
          </w:p>
          <w:p>
            <w:pPr>
              <w:pStyle w:val="Normal"/>
              <w:widowControl w:val="false"/>
              <w:jc w:val="both"/>
              <w:rPr>
                <w:color w:val="00000A"/>
                <w:sz w:val="22"/>
                <w:szCs w:val="22"/>
              </w:rPr>
            </w:pPr>
            <w:r>
              <w:rPr>
                <w:color w:val="00000A"/>
                <w:sz w:val="22"/>
                <w:szCs w:val="22"/>
              </w:rPr>
              <w:t>UA6</w:t>
            </w:r>
            <w:r>
              <w:rPr>
                <w:color w:val="00000A"/>
                <w:sz w:val="22"/>
                <w:szCs w:val="22"/>
              </w:rPr>
              <w:t>73204780000026002924447028</w:t>
            </w:r>
          </w:p>
          <w:p>
            <w:pPr>
              <w:pStyle w:val="Standard"/>
              <w:widowControl w:val="false"/>
              <w:tabs>
                <w:tab w:val="clear" w:pos="708"/>
                <w:tab w:val="left" w:pos="360" w:leader="none"/>
                <w:tab w:val="left" w:pos="1440" w:leader="none"/>
              </w:tabs>
              <w:jc w:val="both"/>
              <w:rPr>
                <w:rFonts w:ascii="Times New Roman" w:hAnsi="Times New Roman" w:cs="Times New Roman"/>
                <w:color w:val="00000A"/>
                <w:sz w:val="22"/>
                <w:szCs w:val="22"/>
              </w:rPr>
            </w:pPr>
            <w:r>
              <w:rPr>
                <w:rFonts w:cs="Times New Roman" w:ascii="Times New Roman" w:hAnsi="Times New Roman"/>
                <w:color w:val="00000A"/>
                <w:sz w:val="22"/>
                <w:szCs w:val="22"/>
              </w:rPr>
              <w:t>АБ «УКРГАЗБАНК»</w:t>
            </w:r>
            <w:r>
              <w:rPr>
                <w:rFonts w:cs="Times New Roman" w:ascii="Times New Roman" w:hAnsi="Times New Roman"/>
                <w:bCs/>
                <w:sz w:val="22"/>
                <w:szCs w:val="22"/>
              </w:rPr>
              <w:t xml:space="preserve"> </w:t>
            </w:r>
          </w:p>
          <w:p>
            <w:pPr>
              <w:pStyle w:val="Normal"/>
              <w:widowControl w:val="false"/>
              <w:jc w:val="both"/>
              <w:rPr>
                <w:sz w:val="22"/>
                <w:szCs w:val="22"/>
              </w:rPr>
            </w:pPr>
            <w:r>
              <w:rPr>
                <w:sz w:val="22"/>
                <w:szCs w:val="22"/>
              </w:rPr>
              <w:t>Тел.(0432) 6</w:t>
            </w:r>
            <w:r>
              <w:rPr>
                <w:sz w:val="22"/>
                <w:szCs w:val="22"/>
              </w:rPr>
              <w:t>0-58-14</w:t>
            </w:r>
            <w:r>
              <w:rPr>
                <w:sz w:val="22"/>
                <w:szCs w:val="22"/>
              </w:rPr>
              <w:t>,</w:t>
            </w:r>
          </w:p>
          <w:p>
            <w:pPr>
              <w:pStyle w:val="Normal"/>
              <w:widowControl w:val="false"/>
              <w:jc w:val="both"/>
              <w:rPr>
                <w:sz w:val="20"/>
                <w:szCs w:val="20"/>
              </w:rPr>
            </w:pPr>
            <w:r>
              <w:rPr>
                <w:sz w:val="22"/>
                <w:szCs w:val="22"/>
              </w:rPr>
              <w:t xml:space="preserve">Ел. пошта: </w:t>
            </w:r>
            <w:hyperlink r:id="rId4">
              <w:r>
                <w:rPr>
                  <w:sz w:val="22"/>
                  <w:szCs w:val="22"/>
                  <w:lang w:val="en-US"/>
                </w:rPr>
                <w:t>Lododyuk@mkl3.vn.ua</w:t>
              </w:r>
            </w:hyperlink>
          </w:p>
          <w:p>
            <w:pPr>
              <w:pStyle w:val="Normal"/>
              <w:widowControl w:val="false"/>
              <w:jc w:val="both"/>
              <w:rPr>
                <w:sz w:val="20"/>
                <w:szCs w:val="20"/>
              </w:rPr>
            </w:pPr>
            <w:r>
              <w:rPr>
                <w:sz w:val="22"/>
                <w:szCs w:val="22"/>
              </w:rPr>
              <w:t xml:space="preserve">                                                                                                                                                         </w:t>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t>Директор</w:t>
            </w:r>
          </w:p>
          <w:p>
            <w:pPr>
              <w:pStyle w:val="Normal"/>
              <w:widowControl w:val="false"/>
              <w:suppressLineNumbers/>
              <w:rPr>
                <w:sz w:val="20"/>
                <w:szCs w:val="20"/>
              </w:rPr>
            </w:pPr>
            <w:r>
              <w:rPr>
                <w:sz w:val="20"/>
                <w:szCs w:val="20"/>
              </w:rPr>
              <w:t xml:space="preserve">               </w:t>
            </w:r>
            <w:r>
              <w:rPr>
                <w:sz w:val="20"/>
                <w:szCs w:val="20"/>
              </w:rPr>
              <w:t>________________</w:t>
            </w:r>
            <w:r>
              <w:rPr>
                <w:sz w:val="20"/>
                <w:szCs w:val="20"/>
                <w:lang w:val="ru-RU"/>
              </w:rPr>
              <w:t xml:space="preserve"> </w:t>
            </w:r>
            <w:r>
              <w:rPr>
                <w:sz w:val="20"/>
                <w:szCs w:val="20"/>
                <w:lang w:val="en-US"/>
              </w:rPr>
              <w:t>Н</w:t>
            </w:r>
            <w:r>
              <w:rPr>
                <w:sz w:val="20"/>
                <w:szCs w:val="20"/>
                <w:lang w:val="uk-UA"/>
              </w:rPr>
              <w:t>аталія Шутк</w:t>
            </w:r>
            <w:r>
              <w:rPr>
                <w:sz w:val="20"/>
                <w:szCs w:val="20"/>
                <w:lang w:val="uk-UA"/>
              </w:rPr>
              <w:t>евич</w:t>
            </w:r>
            <w:r>
              <w:rPr>
                <w:sz w:val="20"/>
                <w:szCs w:val="20"/>
                <w:lang w:val="ru-RU"/>
              </w:rPr>
              <w:t xml:space="preserve"> </w:t>
            </w:r>
          </w:p>
        </w:tc>
        <w:tc>
          <w:tcPr>
            <w:tcW w:w="4913" w:type="dxa"/>
            <w:tcBorders/>
            <w:shd w:color="auto" w:fill="auto" w:val="clear"/>
          </w:tcPr>
          <w:p>
            <w:pPr>
              <w:pStyle w:val="Normal"/>
              <w:widowControl w:val="false"/>
              <w:jc w:val="both"/>
              <w:rPr>
                <w:sz w:val="20"/>
                <w:szCs w:val="20"/>
              </w:rPr>
            </w:pPr>
            <w:r>
              <w:rPr>
                <w:sz w:val="20"/>
                <w:szCs w:val="20"/>
              </w:rPr>
              <w:t xml:space="preserve"> </w:t>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t xml:space="preserve">  </w:t>
            </w:r>
            <w:r>
              <w:rPr>
                <w:sz w:val="20"/>
                <w:szCs w:val="20"/>
              </w:rPr>
              <w:t>Директор</w:t>
            </w:r>
          </w:p>
          <w:p>
            <w:pPr>
              <w:pStyle w:val="Normal"/>
              <w:widowControl w:val="false"/>
              <w:suppressLineNumbers/>
              <w:rPr/>
            </w:pPr>
            <w:r>
              <w:rPr/>
              <w:t xml:space="preserve">                 </w:t>
            </w:r>
            <w:r>
              <w:rPr/>
              <w:t xml:space="preserve">________________ </w:t>
            </w:r>
          </w:p>
          <w:p>
            <w:pPr>
              <w:pStyle w:val="Normal"/>
              <w:widowControl w:val="false"/>
              <w:suppressLineNumbers/>
              <w:rPr>
                <w:sz w:val="20"/>
                <w:szCs w:val="20"/>
              </w:rPr>
            </w:pPr>
            <w:r>
              <w:rPr/>
              <w:t xml:space="preserve">                </w:t>
            </w:r>
            <w:bookmarkEnd w:id="9"/>
          </w:p>
        </w:tc>
      </w:tr>
    </w:tbl>
    <w:p>
      <w:pPr>
        <w:pStyle w:val="Normal"/>
        <w:spacing w:lineRule="auto" w:line="276"/>
        <w:rPr>
          <w:sz w:val="18"/>
          <w:szCs w:val="18"/>
        </w:rPr>
      </w:pPr>
      <w:r>
        <w:rPr>
          <w:rFonts w:eastAsia="Calibri"/>
          <w:sz w:val="22"/>
          <w:szCs w:val="22"/>
          <w:lang w:eastAsia="en-US"/>
        </w:rPr>
        <w:t xml:space="preserve">                                                                                                    </w:t>
      </w:r>
    </w:p>
    <w:p>
      <w:pPr>
        <w:pStyle w:val="Normal"/>
        <w:spacing w:lineRule="auto" w:line="276"/>
        <w:rPr>
          <w:sz w:val="18"/>
          <w:szCs w:val="18"/>
        </w:rPr>
      </w:pPr>
      <w:r>
        <w:rPr>
          <w:sz w:val="18"/>
          <w:szCs w:val="18"/>
        </w:rPr>
      </w:r>
    </w:p>
    <w:p>
      <w:pPr>
        <w:pStyle w:val="Normal"/>
        <w:spacing w:lineRule="auto" w:line="276"/>
        <w:rPr/>
      </w:pPr>
      <w:r>
        <w:rPr>
          <w:sz w:val="18"/>
          <w:szCs w:val="18"/>
        </w:rPr>
        <w:t>*Основні умови договору не є остаточними і вичерпними, і можуть бути доповнені (конкретизовані)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w:t>
      </w:r>
    </w:p>
    <w:p>
      <w:pPr>
        <w:pStyle w:val="Normal"/>
        <w:jc w:val="both"/>
        <w:rPr>
          <w:sz w:val="20"/>
          <w:szCs w:val="20"/>
        </w:rPr>
      </w:pPr>
      <w:r>
        <w:rPr>
          <w:sz w:val="20"/>
          <w:szCs w:val="20"/>
        </w:rPr>
        <w:t xml:space="preserve">                                                                                                      </w:t>
      </w:r>
    </w:p>
    <w:sectPr>
      <w:headerReference w:type="default" r:id="rId5"/>
      <w:footerReference w:type="even" r:id="rId6"/>
      <w:footerReference w:type="default" r:id="rId7"/>
      <w:type w:val="nextPage"/>
      <w:pgSz w:w="11906" w:h="16838"/>
      <w:pgMar w:left="1417" w:right="850" w:gutter="0" w:header="680" w:top="850" w:footer="680" w:bottom="85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roman"/>
    <w:pitch w:val="variable"/>
  </w:font>
  <w:font w:name="Times">
    <w:altName w:val="Times New Roman"/>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Style2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r>
  </w:p>
  <w:p>
    <w:pPr>
      <w:pStyle w:val="Style25"/>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05e7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uiPriority w:val="99"/>
    <w:qFormat/>
    <w:rsid w:val="00845cde"/>
    <w:rPr>
      <w:rFonts w:ascii="Times New Roman" w:hAnsi="Times New Roman" w:eastAsia="Times New Roman" w:cs="Times New Roman"/>
      <w:sz w:val="24"/>
      <w:szCs w:val="24"/>
      <w:lang w:eastAsia="ru-RU"/>
    </w:rPr>
  </w:style>
  <w:style w:type="character" w:styleId="Pagenumber">
    <w:name w:val="page number"/>
    <w:basedOn w:val="DefaultParagraphFont"/>
    <w:uiPriority w:val="99"/>
    <w:qFormat/>
    <w:rsid w:val="00845cde"/>
    <w:rPr>
      <w:rFonts w:cs="Times New Roman"/>
    </w:rPr>
  </w:style>
  <w:style w:type="character" w:styleId="Style15" w:customStyle="1">
    <w:name w:val="Верхний колонтитул Знак"/>
    <w:basedOn w:val="DefaultParagraphFont"/>
    <w:uiPriority w:val="99"/>
    <w:qFormat/>
    <w:rsid w:val="00845cde"/>
    <w:rPr>
      <w:rFonts w:ascii="Calibri" w:hAnsi="Calibri" w:eastAsia="Times New Roman" w:cs="Times New Roman"/>
    </w:rPr>
  </w:style>
  <w:style w:type="character" w:styleId="HTML" w:customStyle="1">
    <w:name w:val="Стандартный HTML Знак"/>
    <w:basedOn w:val="DefaultParagraphFont"/>
    <w:link w:val="HTMLPreformatted"/>
    <w:uiPriority w:val="99"/>
    <w:qFormat/>
    <w:rsid w:val="00845cde"/>
    <w:rPr>
      <w:rFonts w:ascii="Courier New" w:hAnsi="Courier New" w:eastAsia="Times New Roman" w:cs="Times New Roman"/>
      <w:sz w:val="20"/>
      <w:szCs w:val="20"/>
      <w:lang w:eastAsia="ru-RU"/>
    </w:rPr>
  </w:style>
  <w:style w:type="character" w:styleId="Rvts0" w:customStyle="1">
    <w:name w:val="rvts0"/>
    <w:basedOn w:val="DefaultParagraphFont"/>
    <w:qFormat/>
    <w:rsid w:val="00845cde"/>
    <w:rPr/>
  </w:style>
  <w:style w:type="character" w:styleId="Style16">
    <w:name w:val="Интернет-ссылка"/>
    <w:basedOn w:val="DefaultParagraphFont"/>
    <w:uiPriority w:val="99"/>
    <w:unhideWhenUsed/>
    <w:rsid w:val="00605e79"/>
    <w:rPr>
      <w:color w:val="0000FF"/>
      <w:u w:val="single"/>
    </w:rPr>
  </w:style>
  <w:style w:type="character" w:styleId="1" w:customStyle="1">
    <w:name w:val="Неразрешенное упоминание1"/>
    <w:basedOn w:val="DefaultParagraphFont"/>
    <w:uiPriority w:val="99"/>
    <w:semiHidden/>
    <w:unhideWhenUsed/>
    <w:qFormat/>
    <w:rsid w:val="00d450d1"/>
    <w:rPr>
      <w:color w:val="605E5C"/>
      <w:shd w:fill="E1DFDD" w:val="clear"/>
    </w:rPr>
  </w:style>
  <w:style w:type="character" w:styleId="Style17" w:customStyle="1">
    <w:name w:val="Текст выноски Знак"/>
    <w:basedOn w:val="DefaultParagraphFont"/>
    <w:link w:val="BalloonText"/>
    <w:uiPriority w:val="99"/>
    <w:semiHidden/>
    <w:qFormat/>
    <w:rsid w:val="00dd4560"/>
    <w:rPr>
      <w:rFonts w:ascii="Segoe UI" w:hAnsi="Segoe UI" w:eastAsia="Times New Roman" w:cs="Segoe UI"/>
      <w:sz w:val="18"/>
      <w:szCs w:val="18"/>
      <w:lang w:eastAsia="ru-RU"/>
    </w:rPr>
  </w:style>
  <w:style w:type="character" w:styleId="Normal1" w:customStyle="1">
    <w:name w:val="Normal Знак"/>
    <w:link w:val="12"/>
    <w:qFormat/>
    <w:locked/>
    <w:rsid w:val="002b1aae"/>
    <w:rPr>
      <w:rFonts w:ascii="Times New Roman" w:hAnsi="Times New Roman" w:eastAsia="Times New Roman" w:cs="Times New Roman"/>
      <w:szCs w:val="20"/>
      <w:lang w:val="uk-UA" w:eastAsia="zh-CN"/>
    </w:rPr>
  </w:style>
  <w:style w:type="character" w:styleId="Markedcontent" w:customStyle="1">
    <w:name w:val="markedcontent"/>
    <w:basedOn w:val="DefaultParagraphFont"/>
    <w:qFormat/>
    <w:rsid w:val="006260db"/>
    <w:rPr/>
  </w:style>
  <w:style w:type="character" w:styleId="St42" w:customStyle="1">
    <w:name w:val="st42"/>
    <w:qFormat/>
    <w:rsid w:val="006276b6"/>
    <w:rPr>
      <w:rFonts w:ascii="Times New Roman" w:hAnsi="Times New Roman" w:cs="Times New Roman"/>
      <w:color w:val="000000"/>
    </w:rPr>
  </w:style>
  <w:style w:type="character" w:styleId="11" w:customStyle="1">
    <w:name w:val="Обычный (веб) Знак1"/>
    <w:link w:val="NormalWeb"/>
    <w:uiPriority w:val="99"/>
    <w:qFormat/>
    <w:locked/>
    <w:rsid w:val="008440f5"/>
    <w:rPr>
      <w:rFonts w:ascii="Times New Roman" w:hAnsi="Times New Roman" w:eastAsia="Times New Roman" w:cs="Times New Roman"/>
      <w:sz w:val="24"/>
      <w:szCs w:val="24"/>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lang w:val="zxx" w:eastAsia="zxx" w:bidi="zxx"/>
    </w:rPr>
  </w:style>
  <w:style w:type="paragraph" w:styleId="Style23">
    <w:name w:val="Колонтитул"/>
    <w:basedOn w:val="Normal"/>
    <w:qFormat/>
    <w:pPr/>
    <w:rPr/>
  </w:style>
  <w:style w:type="paragraph" w:styleId="Style24">
    <w:name w:val="Footer"/>
    <w:basedOn w:val="Normal"/>
    <w:link w:val="Style14"/>
    <w:uiPriority w:val="99"/>
    <w:rsid w:val="00845cde"/>
    <w:pPr>
      <w:tabs>
        <w:tab w:val="clear" w:pos="708"/>
        <w:tab w:val="center" w:pos="4677" w:leader="none"/>
        <w:tab w:val="right" w:pos="9355" w:leader="none"/>
      </w:tabs>
    </w:pPr>
    <w:rPr/>
  </w:style>
  <w:style w:type="paragraph" w:styleId="Style25">
    <w:name w:val="Header"/>
    <w:basedOn w:val="Normal"/>
    <w:link w:val="Style15"/>
    <w:uiPriority w:val="99"/>
    <w:rsid w:val="00845cde"/>
    <w:pPr>
      <w:tabs>
        <w:tab w:val="clear" w:pos="708"/>
        <w:tab w:val="center" w:pos="4677" w:leader="none"/>
        <w:tab w:val="right" w:pos="9355" w:leader="none"/>
      </w:tabs>
    </w:pPr>
    <w:rPr>
      <w:rFonts w:ascii="Calibri" w:hAnsi="Calibri"/>
      <w:sz w:val="22"/>
      <w:szCs w:val="22"/>
      <w:lang w:eastAsia="en-US"/>
    </w:rPr>
  </w:style>
  <w:style w:type="paragraph" w:styleId="HTMLPreformatted">
    <w:name w:val="HTML Preformatted"/>
    <w:basedOn w:val="Normal"/>
    <w:link w:val="HTML"/>
    <w:uiPriority w:val="99"/>
    <w:qFormat/>
    <w:rsid w:val="00845cde"/>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Default" w:customStyle="1">
    <w:name w:val="Default"/>
    <w:qFormat/>
    <w:rsid w:val="00042c47"/>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BalloonText">
    <w:name w:val="Balloon Text"/>
    <w:basedOn w:val="Normal"/>
    <w:link w:val="Style17"/>
    <w:uiPriority w:val="99"/>
    <w:semiHidden/>
    <w:unhideWhenUsed/>
    <w:qFormat/>
    <w:rsid w:val="00dd4560"/>
    <w:pPr/>
    <w:rPr>
      <w:rFonts w:ascii="Segoe UI" w:hAnsi="Segoe UI" w:cs="Segoe UI"/>
      <w:sz w:val="18"/>
      <w:szCs w:val="18"/>
    </w:rPr>
  </w:style>
  <w:style w:type="paragraph" w:styleId="Rvps2" w:customStyle="1">
    <w:name w:val="rvps2"/>
    <w:basedOn w:val="Normal"/>
    <w:qFormat/>
    <w:rsid w:val="005b4170"/>
    <w:pPr>
      <w:spacing w:beforeAutospacing="1" w:afterAutospacing="1"/>
    </w:pPr>
    <w:rPr/>
  </w:style>
  <w:style w:type="paragraph" w:styleId="Standard" w:customStyle="1">
    <w:name w:val="Standard"/>
    <w:qFormat/>
    <w:rsid w:val="00791bf9"/>
    <w:pPr>
      <w:widowControl w:val="false"/>
      <w:suppressAutoHyphens w:val="true"/>
      <w:bidi w:val="0"/>
      <w:spacing w:lineRule="auto" w:line="240" w:before="0" w:after="0"/>
      <w:jc w:val="left"/>
      <w:textAlignment w:val="baseline"/>
    </w:pPr>
    <w:rPr>
      <w:rFonts w:ascii="Times" w:hAnsi="Times" w:eastAsia="文鼎PL细上海宋Uni" w:cs="Lucidasans"/>
      <w:color w:val="auto"/>
      <w:kern w:val="2"/>
      <w:sz w:val="24"/>
      <w:szCs w:val="24"/>
      <w:lang w:val="uk-UA" w:eastAsia="zh-CN" w:bidi="ar-SA"/>
    </w:rPr>
  </w:style>
  <w:style w:type="paragraph" w:styleId="12" w:customStyle="1">
    <w:name w:val="Обычный1"/>
    <w:link w:val="Normal1"/>
    <w:qFormat/>
    <w:rsid w:val="002b1aae"/>
    <w:pPr>
      <w:widowControl w:val="false"/>
      <w:suppressAutoHyphens w:val="true"/>
      <w:bidi w:val="0"/>
      <w:snapToGrid w:val="false"/>
      <w:spacing w:lineRule="auto" w:line="300" w:before="0" w:after="0"/>
      <w:ind w:firstLine="1300"/>
      <w:jc w:val="left"/>
    </w:pPr>
    <w:rPr>
      <w:rFonts w:ascii="Times New Roman" w:hAnsi="Times New Roman" w:eastAsia="Times New Roman" w:cs="Times New Roman"/>
      <w:color w:val="auto"/>
      <w:kern w:val="0"/>
      <w:sz w:val="22"/>
      <w:szCs w:val="20"/>
      <w:lang w:val="uk-UA" w:eastAsia="zh-CN" w:bidi="ar-SA"/>
    </w:rPr>
  </w:style>
  <w:style w:type="paragraph" w:styleId="13" w:customStyle="1">
    <w:name w:val="Без интервала1"/>
    <w:qFormat/>
    <w:rsid w:val="006c1711"/>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NormalWeb">
    <w:name w:val="Normal (Web)"/>
    <w:basedOn w:val="Normal"/>
    <w:link w:val="11"/>
    <w:uiPriority w:val="99"/>
    <w:unhideWhenUsed/>
    <w:qFormat/>
    <w:rsid w:val="008440f5"/>
    <w:pPr>
      <w:widowControl w:val="false"/>
      <w:suppressAutoHyphens w:val="true"/>
      <w:spacing w:before="0" w:after="120"/>
      <w:ind w:left="283" w:hanging="0"/>
    </w:pPr>
    <w:rPr>
      <w:lang w:eastAsia="en-US"/>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uiPriority w:val="39"/>
    <w:rsid w:val="00f27a1a"/>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mailto:Lododyuk@mkl3.vn.ua" TargetMode="External"/><Relationship Id="rId4" Type="http://schemas.openxmlformats.org/officeDocument/2006/relationships/hyperlink" Targe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Application>LibreOffice/7.3.4.2$Windows_x86 LibreOffice_project/728fec16bd5f605073805c3c9e7c4212a0120dc5</Application>
  <AppVersion>15.0000</AppVersion>
  <Pages>7</Pages>
  <Words>3602</Words>
  <Characters>23957</Characters>
  <CharactersWithSpaces>29043</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2021-01-08T15:30:00Z</dcterms:created>
  <dc:creator>1</dc:creator>
  <dc:description/>
  <dc:language>en-US</dc:language>
  <cp:lastModifiedBy/>
  <cp:lastPrinted>2022-06-21T12:07:00Z</cp:lastPrinted>
  <dcterms:modified xsi:type="dcterms:W3CDTF">2023-04-20T13:08:20Z</dcterms:modified>
  <cp:revision>398</cp:revision>
  <dc:subject/>
  <dc:title/>
</cp:coreProperties>
</file>

<file path=docProps/custom.xml><?xml version="1.0" encoding="utf-8"?>
<Properties xmlns="http://schemas.openxmlformats.org/officeDocument/2006/custom-properties" xmlns:vt="http://schemas.openxmlformats.org/officeDocument/2006/docPropsVTypes"/>
</file>