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58458"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 xml:space="preserve">Управління капітального будівництва </w:t>
      </w:r>
    </w:p>
    <w:p w14:paraId="19C2D772"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виконкому Криворізької міської ради</w:t>
      </w:r>
    </w:p>
    <w:p w14:paraId="74C36062"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2D00216"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23D4401"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12E52757" w14:textId="77777777" w:rsidR="004B2D35" w:rsidRPr="001E54BD"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1E54BD">
        <w:rPr>
          <w:rFonts w:ascii="Times New Roman" w:eastAsia="Times New Roman" w:hAnsi="Times New Roman" w:cs="Times New Roman"/>
          <w:bCs/>
          <w:color w:val="000000"/>
          <w:sz w:val="28"/>
          <w:szCs w:val="28"/>
          <w:lang w:val="uk-UA" w:eastAsia="ru-RU"/>
        </w:rPr>
        <w:t>Протокол</w:t>
      </w:r>
      <w:r w:rsidRPr="001E54BD">
        <w:rPr>
          <w:rFonts w:ascii="Times New Roman" w:eastAsia="Times New Roman" w:hAnsi="Times New Roman" w:cs="Times New Roman"/>
          <w:color w:val="000000"/>
          <w:sz w:val="28"/>
          <w:szCs w:val="28"/>
          <w:lang w:val="uk-UA" w:eastAsia="ru-RU"/>
        </w:rPr>
        <w:t xml:space="preserve"> </w:t>
      </w:r>
      <w:r w:rsidRPr="001E54BD">
        <w:rPr>
          <w:rFonts w:ascii="Times New Roman" w:eastAsia="Times New Roman" w:hAnsi="Times New Roman" w:cs="Times New Roman"/>
          <w:bCs/>
          <w:color w:val="000000"/>
          <w:sz w:val="28"/>
          <w:szCs w:val="28"/>
          <w:lang w:val="uk-UA" w:eastAsia="ru-RU"/>
        </w:rPr>
        <w:t>Уповноваженої особи</w:t>
      </w:r>
    </w:p>
    <w:p w14:paraId="7C22F21E" w14:textId="77777777" w:rsidR="004B2D35" w:rsidRPr="001E54BD" w:rsidRDefault="004B2D35" w:rsidP="004B2D35">
      <w:pPr>
        <w:spacing w:after="0" w:line="240" w:lineRule="auto"/>
        <w:ind w:left="-1418"/>
        <w:contextualSpacing/>
        <w:jc w:val="right"/>
        <w:rPr>
          <w:rFonts w:ascii="Times New Roman" w:eastAsia="Times New Roman" w:hAnsi="Times New Roman" w:cs="Times New Roman"/>
          <w:iCs/>
          <w:color w:val="000000"/>
          <w:sz w:val="28"/>
          <w:szCs w:val="28"/>
          <w:lang w:val="uk-UA" w:eastAsia="ru-RU"/>
        </w:rPr>
      </w:pPr>
      <w:r w:rsidRPr="001E54BD">
        <w:rPr>
          <w:rFonts w:ascii="Times New Roman" w:eastAsia="Times New Roman" w:hAnsi="Times New Roman" w:cs="Times New Roman"/>
          <w:iCs/>
          <w:color w:val="000000"/>
          <w:sz w:val="28"/>
          <w:szCs w:val="28"/>
          <w:lang w:val="uk-UA" w:eastAsia="ru-RU"/>
        </w:rPr>
        <w:t xml:space="preserve">Управління капітального будівництва </w:t>
      </w:r>
    </w:p>
    <w:p w14:paraId="63AF6DF8" w14:textId="77777777" w:rsidR="004B2D35" w:rsidRPr="001E54BD"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1E54BD">
        <w:rPr>
          <w:rFonts w:ascii="Times New Roman" w:eastAsia="Times New Roman" w:hAnsi="Times New Roman" w:cs="Times New Roman"/>
          <w:iCs/>
          <w:color w:val="000000"/>
          <w:sz w:val="28"/>
          <w:szCs w:val="28"/>
          <w:lang w:val="uk-UA" w:eastAsia="ru-RU"/>
        </w:rPr>
        <w:t>виконкому Криворізької міської ради</w:t>
      </w:r>
    </w:p>
    <w:p w14:paraId="5C1AB3B6" w14:textId="127674F1" w:rsidR="004B2D35" w:rsidRDefault="004B2D35" w:rsidP="004B2D35">
      <w:pPr>
        <w:widowControl w:val="0"/>
        <w:tabs>
          <w:tab w:val="left" w:pos="5670"/>
          <w:tab w:val="left" w:pos="5812"/>
        </w:tabs>
        <w:spacing w:after="0" w:line="240" w:lineRule="auto"/>
        <w:contextualSpacing/>
        <w:jc w:val="right"/>
        <w:outlineLvl w:val="0"/>
        <w:rPr>
          <w:rFonts w:ascii="Times New Roman" w:eastAsia="Times New Roman" w:hAnsi="Times New Roman" w:cs="Times New Roman"/>
          <w:sz w:val="28"/>
          <w:szCs w:val="28"/>
          <w:lang w:val="uk-UA" w:eastAsia="ru-RU"/>
        </w:rPr>
      </w:pPr>
      <w:r w:rsidRPr="001E54BD">
        <w:rPr>
          <w:rFonts w:ascii="Times New Roman" w:eastAsia="Times New Roman" w:hAnsi="Times New Roman" w:cs="Times New Roman"/>
          <w:sz w:val="28"/>
          <w:szCs w:val="28"/>
          <w:lang w:val="uk-UA" w:eastAsia="ru-RU"/>
        </w:rPr>
        <w:t xml:space="preserve">                                                           </w:t>
      </w:r>
      <w:r w:rsidRPr="001E54BD">
        <w:rPr>
          <w:rFonts w:ascii="Times New Roman" w:eastAsia="Times New Roman" w:hAnsi="Times New Roman" w:cs="Times New Roman"/>
          <w:sz w:val="28"/>
          <w:szCs w:val="28"/>
          <w:lang w:val="uk-UA" w:eastAsia="ru-RU"/>
        </w:rPr>
        <w:tab/>
      </w:r>
      <w:r w:rsidRPr="001E54BD">
        <w:rPr>
          <w:rFonts w:ascii="Times New Roman" w:eastAsia="Times New Roman" w:hAnsi="Times New Roman" w:cs="Times New Roman"/>
          <w:sz w:val="28"/>
          <w:szCs w:val="28"/>
          <w:lang w:val="uk-UA" w:eastAsia="ru-RU"/>
        </w:rPr>
        <w:tab/>
      </w:r>
      <w:r w:rsidRPr="004B2D35">
        <w:rPr>
          <w:rFonts w:ascii="Times New Roman" w:eastAsia="Times New Roman" w:hAnsi="Times New Roman" w:cs="Times New Roman"/>
          <w:color w:val="FF0000"/>
          <w:sz w:val="28"/>
          <w:szCs w:val="28"/>
          <w:lang w:val="uk-UA" w:eastAsia="ru-RU"/>
        </w:rPr>
        <w:tab/>
      </w:r>
      <w:r w:rsidR="00E53827" w:rsidRPr="00E53827">
        <w:rPr>
          <w:rFonts w:ascii="Times New Roman" w:eastAsia="Times New Roman" w:hAnsi="Times New Roman" w:cs="Times New Roman"/>
          <w:sz w:val="28"/>
          <w:szCs w:val="28"/>
          <w:lang w:val="uk-UA" w:eastAsia="ru-RU"/>
        </w:rPr>
        <w:t>від 21.06.2023р. №61</w:t>
      </w:r>
    </w:p>
    <w:p w14:paraId="5C752DB3" w14:textId="16670D36" w:rsidR="005C08DF" w:rsidRPr="00EF59DD" w:rsidRDefault="005C08DF" w:rsidP="004B2D35">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proofErr w:type="spellStart"/>
      <w:r>
        <w:rPr>
          <w:rFonts w:ascii="Times New Roman" w:eastAsia="Times New Roman" w:hAnsi="Times New Roman" w:cs="Times New Roman"/>
          <w:sz w:val="28"/>
          <w:szCs w:val="28"/>
          <w:lang w:val="uk-UA" w:eastAsia="ru-RU"/>
        </w:rPr>
        <w:t>____________Серг</w:t>
      </w:r>
      <w:proofErr w:type="spellEnd"/>
      <w:r>
        <w:rPr>
          <w:rFonts w:ascii="Times New Roman" w:eastAsia="Times New Roman" w:hAnsi="Times New Roman" w:cs="Times New Roman"/>
          <w:sz w:val="28"/>
          <w:szCs w:val="28"/>
          <w:lang w:val="uk-UA" w:eastAsia="ru-RU"/>
        </w:rPr>
        <w:t>ій КАЛМАН</w:t>
      </w:r>
    </w:p>
    <w:p w14:paraId="56CCC361" w14:textId="77777777" w:rsidR="00CF103F" w:rsidRPr="004B2D35"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87047B8" w14:textId="77777777" w:rsidR="00CF103F" w:rsidRPr="00A6561C"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67C0B66" w14:textId="77777777" w:rsidR="00CF103F" w:rsidRPr="00A6561C"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A6561C"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47B02E5" w14:textId="77777777" w:rsidR="00CF103F" w:rsidRPr="00A6561C"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A6561C"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39BA3C" w14:textId="77777777" w:rsidR="00CF103F" w:rsidRPr="00A6561C"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A6561C"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A6561C">
        <w:rPr>
          <w:rFonts w:ascii="Times New Roman" w:eastAsia="Times New Roman" w:hAnsi="Times New Roman" w:cs="Times New Roman"/>
          <w:b/>
          <w:bCs/>
          <w:color w:val="000000"/>
          <w:kern w:val="3"/>
          <w:sz w:val="28"/>
          <w:szCs w:val="28"/>
          <w:lang w:val="uk-UA" w:eastAsia="zh-CN" w:bidi="hi-IN"/>
        </w:rPr>
        <w:t>ТЕНДЕРНА ДОКУМЕНТАЦІЯ</w:t>
      </w:r>
    </w:p>
    <w:p w14:paraId="5C616263" w14:textId="77777777" w:rsid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642E1C" w14:textId="77777777" w:rsidR="004B2D35" w:rsidRP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7586C0" w14:textId="4E1C5343" w:rsidR="004B2D35" w:rsidRPr="00F63F48" w:rsidRDefault="004B2D35" w:rsidP="004B2D35">
      <w:pPr>
        <w:spacing w:after="0" w:line="240" w:lineRule="auto"/>
        <w:ind w:left="2832" w:hanging="2832"/>
        <w:rPr>
          <w:rFonts w:ascii="Times New Roman" w:eastAsia="Times New Roman" w:hAnsi="Times New Roman" w:cs="Times New Roman"/>
          <w:b/>
          <w:bCs/>
          <w:i/>
          <w:sz w:val="28"/>
          <w:szCs w:val="28"/>
          <w:lang w:eastAsia="ru-RU"/>
        </w:rPr>
      </w:pPr>
      <w:r w:rsidRPr="00F422AF">
        <w:rPr>
          <w:rFonts w:ascii="Times New Roman" w:eastAsia="Times New Roman" w:hAnsi="Times New Roman" w:cs="Times New Roman"/>
          <w:b/>
          <w:bCs/>
          <w:sz w:val="28"/>
          <w:szCs w:val="28"/>
          <w:u w:val="single"/>
          <w:lang w:val="uk-UA" w:eastAsia="ru-RU"/>
        </w:rPr>
        <w:t>Предмет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sz w:val="28"/>
          <w:szCs w:val="28"/>
          <w:lang w:val="uk-UA" w:eastAsia="ru-RU"/>
        </w:rPr>
        <w:tab/>
      </w:r>
      <w:r w:rsidR="00CA7322" w:rsidRPr="00E4746C">
        <w:rPr>
          <w:rFonts w:ascii="Times New Roman" w:eastAsia="Times New Roman" w:hAnsi="Times New Roman" w:cs="Times New Roman"/>
          <w:b/>
          <w:bCs/>
          <w:i/>
          <w:sz w:val="28"/>
          <w:szCs w:val="28"/>
          <w:lang w:val="uk-UA" w:eastAsia="ru-RU"/>
        </w:rPr>
        <w:t xml:space="preserve"> </w:t>
      </w:r>
      <w:r w:rsidRPr="00E4746C">
        <w:rPr>
          <w:rFonts w:ascii="Times New Roman" w:eastAsia="Times New Roman" w:hAnsi="Times New Roman" w:cs="Times New Roman"/>
          <w:b/>
          <w:bCs/>
          <w:i/>
          <w:sz w:val="28"/>
          <w:szCs w:val="28"/>
          <w:lang w:val="uk-UA" w:eastAsia="ru-RU"/>
        </w:rPr>
        <w:t xml:space="preserve">«Капітальний ремонт будівлі головного корпусу комунального закладу «Криворізька інфекційна лікарня №1» Криворізької міської ради за адресою: вул. Юрія </w:t>
      </w:r>
      <w:proofErr w:type="spellStart"/>
      <w:r w:rsidRPr="00E4746C">
        <w:rPr>
          <w:rFonts w:ascii="Times New Roman" w:eastAsia="Times New Roman" w:hAnsi="Times New Roman" w:cs="Times New Roman"/>
          <w:b/>
          <w:bCs/>
          <w:i/>
          <w:sz w:val="28"/>
          <w:szCs w:val="28"/>
          <w:lang w:val="uk-UA" w:eastAsia="ru-RU"/>
        </w:rPr>
        <w:t>Камінського</w:t>
      </w:r>
      <w:proofErr w:type="spellEnd"/>
      <w:r w:rsidRPr="00E4746C">
        <w:rPr>
          <w:rFonts w:ascii="Times New Roman" w:eastAsia="Times New Roman" w:hAnsi="Times New Roman" w:cs="Times New Roman"/>
          <w:b/>
          <w:bCs/>
          <w:i/>
          <w:sz w:val="28"/>
          <w:szCs w:val="28"/>
          <w:lang w:val="uk-UA" w:eastAsia="ru-RU"/>
        </w:rPr>
        <w:t>, 5, м. Кривий</w:t>
      </w:r>
      <w:r w:rsidR="00CA7322">
        <w:rPr>
          <w:rFonts w:ascii="Times New Roman" w:eastAsia="Times New Roman" w:hAnsi="Times New Roman" w:cs="Times New Roman"/>
          <w:b/>
          <w:bCs/>
          <w:i/>
          <w:sz w:val="28"/>
          <w:szCs w:val="28"/>
          <w:lang w:val="uk-UA" w:eastAsia="ru-RU"/>
        </w:rPr>
        <w:t xml:space="preserve"> Ріг, Дніпропетровська область»</w:t>
      </w:r>
      <w:r w:rsidR="00F63F48" w:rsidRPr="00F63F48">
        <w:rPr>
          <w:rFonts w:ascii="Times New Roman" w:eastAsia="Times New Roman" w:hAnsi="Times New Roman" w:cs="Times New Roman"/>
          <w:b/>
          <w:bCs/>
          <w:i/>
          <w:sz w:val="28"/>
          <w:szCs w:val="28"/>
          <w:lang w:eastAsia="ru-RU"/>
        </w:rPr>
        <w:t xml:space="preserve"> </w:t>
      </w:r>
    </w:p>
    <w:p w14:paraId="67BF6FE8"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lang w:val="uk-UA" w:eastAsia="ru-RU"/>
        </w:rPr>
      </w:pPr>
    </w:p>
    <w:p w14:paraId="3634FEC2"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u w:val="single"/>
          <w:lang w:val="uk-UA" w:eastAsia="ru-RU"/>
        </w:rPr>
      </w:pPr>
    </w:p>
    <w:p w14:paraId="2A1E2C66" w14:textId="77777777" w:rsidR="004B2D35" w:rsidRPr="00F422AF" w:rsidRDefault="004B2D35" w:rsidP="004B2D35">
      <w:pPr>
        <w:spacing w:after="0" w:line="240" w:lineRule="auto"/>
        <w:ind w:left="2977" w:right="275" w:hanging="2617"/>
        <w:rPr>
          <w:rFonts w:ascii="Times New Roman" w:eastAsia="Times New Roman" w:hAnsi="Times New Roman" w:cs="Times New Roman"/>
          <w:b/>
          <w:bCs/>
          <w:sz w:val="28"/>
          <w:szCs w:val="28"/>
          <w:lang w:val="uk-UA" w:eastAsia="ru-RU"/>
        </w:rPr>
      </w:pPr>
    </w:p>
    <w:p w14:paraId="629A0950" w14:textId="4CFAE517" w:rsidR="004B2D35" w:rsidRPr="00F422AF" w:rsidRDefault="004B2D35" w:rsidP="004B2D35">
      <w:pPr>
        <w:spacing w:after="0" w:line="240" w:lineRule="auto"/>
        <w:rPr>
          <w:rFonts w:ascii="Times New Roman" w:eastAsia="Times New Roman" w:hAnsi="Times New Roman" w:cs="Times New Roman"/>
          <w:i/>
          <w:sz w:val="28"/>
          <w:szCs w:val="28"/>
          <w:lang w:val="uk-UA" w:eastAsia="ru-RU"/>
        </w:rPr>
      </w:pPr>
      <w:r w:rsidRPr="00F422AF">
        <w:rPr>
          <w:rFonts w:ascii="Times New Roman" w:eastAsia="Times New Roman" w:hAnsi="Times New Roman" w:cs="Times New Roman"/>
          <w:b/>
          <w:bCs/>
          <w:sz w:val="28"/>
          <w:szCs w:val="28"/>
          <w:u w:val="single"/>
          <w:lang w:val="uk-UA" w:eastAsia="ru-RU"/>
        </w:rPr>
        <w:t>Процедура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i/>
          <w:sz w:val="28"/>
          <w:szCs w:val="28"/>
          <w:lang w:val="uk-UA" w:eastAsia="ru-RU"/>
        </w:rPr>
        <w:t>відкриті торги</w:t>
      </w:r>
      <w:r w:rsidR="00793757">
        <w:rPr>
          <w:rFonts w:ascii="Times New Roman" w:eastAsia="Times New Roman" w:hAnsi="Times New Roman" w:cs="Times New Roman"/>
          <w:b/>
          <w:bCs/>
          <w:i/>
          <w:sz w:val="28"/>
          <w:szCs w:val="28"/>
          <w:lang w:val="uk-UA" w:eastAsia="ru-RU"/>
        </w:rPr>
        <w:t xml:space="preserve"> з особливостями</w:t>
      </w: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CF103F" w:rsidRDefault="00CF103F" w:rsidP="004B2D35">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345342B" w14:textId="77777777" w:rsidR="004B2D35" w:rsidRPr="00F422AF"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м. Кривий Ріг</w:t>
      </w:r>
    </w:p>
    <w:p w14:paraId="70EF3A36" w14:textId="23A65EB2" w:rsidR="004B2D35" w:rsidRPr="00085378"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422AF">
        <w:rPr>
          <w:rFonts w:ascii="Times New Roman CYR" w:eastAsia="Times New Roman" w:hAnsi="Times New Roman CYR" w:cs="Times New Roman CYR"/>
          <w:b/>
          <w:bCs/>
          <w:sz w:val="28"/>
          <w:szCs w:val="28"/>
          <w:lang w:val="uk-UA" w:eastAsia="ru-RU"/>
        </w:rPr>
        <w:t xml:space="preserve"> 202</w:t>
      </w:r>
      <w:r w:rsidR="00085378" w:rsidRPr="00085378">
        <w:rPr>
          <w:rFonts w:ascii="Times New Roman CYR" w:eastAsia="Times New Roman" w:hAnsi="Times New Roman CYR" w:cs="Times New Roman CYR"/>
          <w:b/>
          <w:bCs/>
          <w:sz w:val="28"/>
          <w:szCs w:val="28"/>
          <w:lang w:eastAsia="ru-RU"/>
        </w:rPr>
        <w:t>3</w:t>
      </w: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CA7322" w:rsidRDefault="00B413F2" w:rsidP="002768B6">
            <w:pPr>
              <w:spacing w:after="0" w:line="240" w:lineRule="auto"/>
              <w:jc w:val="center"/>
              <w:rPr>
                <w:rFonts w:ascii="Times New Roman" w:eastAsia="Times New Roman" w:hAnsi="Times New Roman" w:cs="Times New Roman"/>
                <w:b/>
                <w:bCs/>
                <w:i/>
                <w:sz w:val="24"/>
                <w:szCs w:val="24"/>
                <w:lang w:val="uk-UA" w:eastAsia="ru-RU"/>
              </w:rPr>
            </w:pPr>
            <w:r w:rsidRPr="00CA7322">
              <w:rPr>
                <w:rFonts w:ascii="Times New Roman" w:eastAsia="Times New Roman" w:hAnsi="Times New Roman" w:cs="Times New Roman"/>
                <w:b/>
                <w:bCs/>
                <w:i/>
                <w:sz w:val="24"/>
                <w:szCs w:val="24"/>
                <w:lang w:val="uk-UA" w:eastAsia="ru-RU"/>
              </w:rPr>
              <w:lastRenderedPageBreak/>
              <w:t>№</w:t>
            </w:r>
          </w:p>
        </w:tc>
        <w:tc>
          <w:tcPr>
            <w:tcW w:w="4700" w:type="pct"/>
            <w:gridSpan w:val="2"/>
            <w:shd w:val="clear" w:color="auto" w:fill="FFFFFF"/>
            <w:hideMark/>
          </w:tcPr>
          <w:p w14:paraId="712329EF" w14:textId="65502C65" w:rsidR="00B413F2" w:rsidRPr="00CA7322" w:rsidRDefault="001A36DB" w:rsidP="002768B6">
            <w:pPr>
              <w:spacing w:after="0" w:line="240" w:lineRule="auto"/>
              <w:jc w:val="center"/>
              <w:rPr>
                <w:rFonts w:ascii="Times New Roman" w:eastAsia="Times New Roman" w:hAnsi="Times New Roman" w:cs="Times New Roman"/>
                <w:b/>
                <w:bCs/>
                <w:i/>
                <w:sz w:val="24"/>
                <w:szCs w:val="24"/>
                <w:lang w:val="uk-UA" w:eastAsia="ru-RU"/>
              </w:rPr>
            </w:pPr>
            <w:r w:rsidRPr="001A36DB">
              <w:rPr>
                <w:rFonts w:ascii="Times New Roman" w:eastAsia="Times New Roman" w:hAnsi="Times New Roman" w:cs="Times New Roman"/>
                <w:b/>
                <w:bCs/>
                <w:i/>
                <w:iCs/>
                <w:color w:val="000000"/>
                <w:sz w:val="24"/>
                <w:szCs w:val="24"/>
                <w:lang w:val="uk-UA" w:eastAsia="ru-RU"/>
              </w:rPr>
              <w:t xml:space="preserve">Розділ 1 </w:t>
            </w:r>
            <w:r w:rsidR="00B413F2" w:rsidRPr="001A36DB">
              <w:rPr>
                <w:rFonts w:ascii="Times New Roman" w:eastAsia="Times New Roman" w:hAnsi="Times New Roman" w:cs="Times New Roman"/>
                <w:b/>
                <w:bCs/>
                <w:i/>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645510C4"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color w:val="000000"/>
                <w:sz w:val="24"/>
                <w:szCs w:val="24"/>
                <w:lang w:val="uk-UA" w:eastAsia="uk-UA"/>
              </w:rPr>
              <w:t xml:space="preserve">    </w:t>
            </w:r>
            <w:r w:rsidRPr="00F422AF">
              <w:rPr>
                <w:rFonts w:ascii="Times New Roman" w:eastAsia="Calibri" w:hAnsi="Times New Roman" w:cs="Times New Roman"/>
                <w:color w:val="000000"/>
                <w:sz w:val="24"/>
                <w:szCs w:val="24"/>
                <w:lang w:val="uk-UA" w:eastAsia="uk-UA"/>
              </w:rPr>
              <w:t xml:space="preserve">Управління капітального будівництва виконкому Криворізької міської </w:t>
            </w:r>
            <w:r w:rsidRPr="00F422AF">
              <w:rPr>
                <w:rFonts w:ascii="Times New Roman" w:eastAsia="Calibri" w:hAnsi="Times New Roman" w:cs="Times New Roman"/>
                <w:sz w:val="24"/>
                <w:szCs w:val="24"/>
                <w:lang w:val="uk-UA" w:eastAsia="uk-UA"/>
              </w:rPr>
              <w:t>ради (далі – Замовник)</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3F4AC353"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sidRPr="00F422AF">
              <w:rPr>
                <w:rFonts w:ascii="Times New Roman" w:eastAsia="Calibri" w:hAnsi="Times New Roman" w:cs="Times New Roman"/>
                <w:color w:val="000000"/>
                <w:sz w:val="24"/>
                <w:szCs w:val="24"/>
                <w:lang w:val="uk-UA" w:eastAsia="uk-UA"/>
              </w:rPr>
              <w:t xml:space="preserve">     пл. Молодіжна, 1, м. Кривий Ріг, Дніпропетровська область, 50101</w:t>
            </w:r>
          </w:p>
        </w:tc>
      </w:tr>
      <w:tr w:rsidR="00B413F2" w:rsidRPr="00E3345B"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67AB285B" w14:textId="6B13FE9F" w:rsidR="004B2D35" w:rsidRPr="00EF59DD" w:rsidRDefault="004B2D35" w:rsidP="004B2D35">
            <w:pPr>
              <w:widowControl w:val="0"/>
              <w:ind w:right="57"/>
              <w:contextualSpacing/>
              <w:rPr>
                <w:rFonts w:ascii="Times New Roman" w:eastAsia="Calibri" w:hAnsi="Times New Roman" w:cs="Times New Roman"/>
                <w:color w:val="000000"/>
                <w:sz w:val="24"/>
                <w:szCs w:val="24"/>
                <w:lang w:val="uk-UA" w:eastAsia="uk-UA"/>
              </w:rPr>
            </w:pPr>
            <w:proofErr w:type="spellStart"/>
            <w:r>
              <w:rPr>
                <w:rFonts w:ascii="Times New Roman" w:eastAsia="Calibri" w:hAnsi="Times New Roman" w:cs="Times New Roman"/>
                <w:color w:val="000000"/>
                <w:sz w:val="24"/>
                <w:szCs w:val="24"/>
                <w:lang w:val="uk-UA" w:eastAsia="uk-UA"/>
              </w:rPr>
              <w:t>Калман</w:t>
            </w:r>
            <w:proofErr w:type="spellEnd"/>
            <w:r>
              <w:rPr>
                <w:rFonts w:ascii="Times New Roman" w:eastAsia="Calibri" w:hAnsi="Times New Roman" w:cs="Times New Roman"/>
                <w:color w:val="000000"/>
                <w:sz w:val="24"/>
                <w:szCs w:val="24"/>
                <w:lang w:val="uk-UA" w:eastAsia="uk-UA"/>
              </w:rPr>
              <w:t xml:space="preserve"> Сергій Олександрович</w:t>
            </w:r>
            <w:r w:rsidRPr="00B451F8">
              <w:rPr>
                <w:rFonts w:ascii="Times New Roman" w:eastAsia="Calibri" w:hAnsi="Times New Roman" w:cs="Times New Roman"/>
                <w:color w:val="000000"/>
                <w:sz w:val="24"/>
                <w:szCs w:val="24"/>
                <w:lang w:val="uk-UA" w:eastAsia="uk-UA"/>
              </w:rPr>
              <w:t xml:space="preserve"> – начальник відділу закупівель та договірних відносин</w:t>
            </w:r>
            <w:r>
              <w:rPr>
                <w:rFonts w:ascii="Times New Roman" w:eastAsia="Calibri" w:hAnsi="Times New Roman" w:cs="Times New Roman"/>
                <w:color w:val="000000"/>
                <w:sz w:val="24"/>
                <w:szCs w:val="24"/>
                <w:lang w:val="uk-UA" w:eastAsia="uk-UA"/>
              </w:rPr>
              <w:t xml:space="preserve"> управління капітального будівництва виконкому Криворізької міської ради</w:t>
            </w:r>
            <w:r w:rsidRPr="00B451F8">
              <w:rPr>
                <w:rFonts w:ascii="Times New Roman" w:eastAsia="Calibri" w:hAnsi="Times New Roman" w:cs="Times New Roman"/>
                <w:color w:val="000000"/>
                <w:sz w:val="24"/>
                <w:szCs w:val="24"/>
                <w:lang w:val="uk-UA" w:eastAsia="uk-UA"/>
              </w:rPr>
              <w:t xml:space="preserve">, тел. (0564) 92-00-72,  </w:t>
            </w:r>
            <w:r w:rsidR="00CA7322" w:rsidRPr="00E3345B">
              <w:rPr>
                <w:rFonts w:ascii="Times New Roman" w:eastAsia="Calibri" w:hAnsi="Times New Roman" w:cs="Times New Roman"/>
                <w:color w:val="000000"/>
                <w:sz w:val="24"/>
                <w:szCs w:val="24"/>
                <w:lang w:val="uk-UA" w:eastAsia="uk-UA"/>
              </w:rPr>
              <w:t xml:space="preserve">                                  </w:t>
            </w:r>
            <w:r w:rsidRPr="00B451F8">
              <w:rPr>
                <w:rFonts w:ascii="Times New Roman" w:eastAsia="Calibri" w:hAnsi="Times New Roman" w:cs="Times New Roman"/>
                <w:color w:val="000000"/>
                <w:sz w:val="24"/>
                <w:szCs w:val="24"/>
                <w:lang w:val="uk-UA" w:eastAsia="uk-UA"/>
              </w:rPr>
              <w:t>e-</w:t>
            </w:r>
            <w:proofErr w:type="spellStart"/>
            <w:r w:rsidRPr="00B451F8">
              <w:rPr>
                <w:rFonts w:ascii="Times New Roman" w:eastAsia="Calibri" w:hAnsi="Times New Roman" w:cs="Times New Roman"/>
                <w:color w:val="000000"/>
                <w:sz w:val="24"/>
                <w:szCs w:val="24"/>
                <w:lang w:val="uk-UA" w:eastAsia="uk-UA"/>
              </w:rPr>
              <w:t>mail</w:t>
            </w:r>
            <w:proofErr w:type="spellEnd"/>
            <w:r w:rsidRPr="00B451F8">
              <w:rPr>
                <w:rFonts w:ascii="Times New Roman" w:eastAsia="Calibri" w:hAnsi="Times New Roman" w:cs="Times New Roman"/>
                <w:color w:val="000000"/>
                <w:sz w:val="24"/>
                <w:szCs w:val="24"/>
                <w:lang w:val="uk-UA" w:eastAsia="uk-UA"/>
              </w:rPr>
              <w:t xml:space="preserve">: </w:t>
            </w:r>
            <w:hyperlink r:id="rId6" w:history="1">
              <w:r w:rsidRPr="00717D11">
                <w:rPr>
                  <w:rStyle w:val="a3"/>
                  <w:rFonts w:ascii="Times New Roman" w:eastAsia="Calibri" w:hAnsi="Times New Roman" w:cs="Times New Roman"/>
                  <w:sz w:val="24"/>
                  <w:szCs w:val="24"/>
                  <w:lang w:val="uk-UA" w:eastAsia="uk-UA"/>
                </w:rPr>
                <w:t>ukbmvk</w:t>
              </w:r>
              <w:r w:rsidRPr="00717D11">
                <w:rPr>
                  <w:rStyle w:val="a3"/>
                  <w:rFonts w:ascii="Times New Roman" w:eastAsia="Calibri" w:hAnsi="Times New Roman" w:cs="Times New Roman"/>
                  <w:sz w:val="24"/>
                  <w:szCs w:val="24"/>
                  <w:lang w:val="en-US" w:eastAsia="uk-UA"/>
                </w:rPr>
                <w:t>tender</w:t>
              </w:r>
              <w:r w:rsidRPr="00717D11">
                <w:rPr>
                  <w:rStyle w:val="a3"/>
                  <w:rFonts w:ascii="Times New Roman" w:eastAsia="Calibri" w:hAnsi="Times New Roman" w:cs="Times New Roman"/>
                  <w:sz w:val="24"/>
                  <w:szCs w:val="24"/>
                  <w:lang w:val="uk-UA" w:eastAsia="uk-UA"/>
                </w:rPr>
                <w:t>@ukr.net</w:t>
              </w:r>
            </w:hyperlink>
            <w:r w:rsidRPr="00B451F8">
              <w:rPr>
                <w:rFonts w:ascii="Times New Roman" w:eastAsia="Calibri" w:hAnsi="Times New Roman" w:cs="Times New Roman"/>
                <w:color w:val="000000"/>
                <w:sz w:val="24"/>
                <w:szCs w:val="24"/>
                <w:lang w:val="uk-UA" w:eastAsia="uk-UA"/>
              </w:rPr>
              <w:t>.</w:t>
            </w:r>
          </w:p>
          <w:p w14:paraId="4CD7B9E8" w14:textId="373AD932"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CA7322"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7CD730DD" w14:textId="77777777" w:rsidR="00DC5D80" w:rsidRDefault="00CA7322" w:rsidP="00DC5D80">
            <w:pPr>
              <w:spacing w:before="150" w:after="150" w:line="240" w:lineRule="auto"/>
              <w:rPr>
                <w:rFonts w:ascii="Times New Roman" w:eastAsia="Calibri" w:hAnsi="Times New Roman" w:cs="Times New Roman"/>
                <w:iCs/>
                <w:sz w:val="24"/>
                <w:szCs w:val="24"/>
                <w:lang w:val="uk-UA"/>
              </w:rPr>
            </w:pPr>
            <w:r w:rsidRPr="00E4746C">
              <w:rPr>
                <w:rFonts w:ascii="Times New Roman" w:hAnsi="Times New Roman" w:cs="Times New Roman"/>
                <w:iCs/>
                <w:sz w:val="24"/>
                <w:szCs w:val="24"/>
                <w:lang w:val="uk-UA"/>
              </w:rPr>
              <w:t xml:space="preserve">«Капітальний ремонт будівлі головного корпусу комунального закладу «Криворізька інфекційна лікарня №1» Криворізької міської ради за адресою: вул. Юрія </w:t>
            </w:r>
            <w:proofErr w:type="spellStart"/>
            <w:r w:rsidRPr="00E4746C">
              <w:rPr>
                <w:rFonts w:ascii="Times New Roman" w:hAnsi="Times New Roman" w:cs="Times New Roman"/>
                <w:iCs/>
                <w:sz w:val="24"/>
                <w:szCs w:val="24"/>
                <w:lang w:val="uk-UA"/>
              </w:rPr>
              <w:t>Камінського</w:t>
            </w:r>
            <w:proofErr w:type="spellEnd"/>
            <w:r w:rsidRPr="00E4746C">
              <w:rPr>
                <w:rFonts w:ascii="Times New Roman" w:hAnsi="Times New Roman" w:cs="Times New Roman"/>
                <w:iCs/>
                <w:sz w:val="24"/>
                <w:szCs w:val="24"/>
                <w:lang w:val="uk-UA"/>
              </w:rPr>
              <w:t>, 5, м. Кривий Ріг, Дніпропетровська область»</w:t>
            </w:r>
            <w:r>
              <w:rPr>
                <w:rFonts w:ascii="Times New Roman" w:eastAsia="Calibri" w:hAnsi="Times New Roman" w:cs="Times New Roman"/>
                <w:iCs/>
                <w:sz w:val="24"/>
                <w:szCs w:val="24"/>
                <w:lang w:val="uk-UA"/>
              </w:rPr>
              <w:t xml:space="preserve">    </w:t>
            </w:r>
          </w:p>
          <w:p w14:paraId="57C7EFF9" w14:textId="667A8A11" w:rsidR="00B413F2" w:rsidRPr="00CA7322" w:rsidRDefault="00CA7322" w:rsidP="00DC5D80">
            <w:pPr>
              <w:spacing w:before="150" w:after="150" w:line="240" w:lineRule="auto"/>
              <w:rPr>
                <w:rFonts w:ascii="Times New Roman" w:eastAsia="Times New Roman" w:hAnsi="Times New Roman" w:cs="Times New Roman"/>
                <w:sz w:val="24"/>
                <w:szCs w:val="24"/>
                <w:lang w:eastAsia="ru-RU"/>
              </w:rPr>
            </w:pPr>
            <w:r w:rsidRPr="008408B0">
              <w:rPr>
                <w:rFonts w:ascii="Times New Roman" w:eastAsia="Calibri" w:hAnsi="Times New Roman" w:cs="Times New Roman"/>
                <w:iCs/>
                <w:sz w:val="24"/>
                <w:szCs w:val="24"/>
                <w:lang w:val="uk-UA"/>
              </w:rPr>
              <w:t>45453000-7 Капітальний ремонт і реставрація за ДК 021:2015 Єдиного закупівельного словника</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бути подані </w:t>
            </w:r>
            <w:r w:rsidRPr="00B413F2">
              <w:rPr>
                <w:rFonts w:ascii="Times New Roman" w:eastAsia="Times New Roman" w:hAnsi="Times New Roman" w:cs="Times New Roman"/>
                <w:sz w:val="24"/>
                <w:szCs w:val="24"/>
                <w:lang w:val="uk-UA" w:eastAsia="ru-RU"/>
              </w:rPr>
              <w:lastRenderedPageBreak/>
              <w:t>тендерні пропозиції</w:t>
            </w:r>
          </w:p>
        </w:tc>
        <w:tc>
          <w:tcPr>
            <w:tcW w:w="3150" w:type="pct"/>
            <w:shd w:val="clear" w:color="auto" w:fill="FFFFFF"/>
            <w:hideMark/>
          </w:tcPr>
          <w:p w14:paraId="5C819B22" w14:textId="47859822" w:rsidR="00B413F2" w:rsidRPr="00085378" w:rsidRDefault="00CA7322" w:rsidP="00CA7322">
            <w:pPr>
              <w:spacing w:before="150" w:after="150" w:line="240" w:lineRule="auto"/>
              <w:jc w:val="both"/>
              <w:rPr>
                <w:rFonts w:ascii="Times New Roman" w:eastAsia="Times New Roman" w:hAnsi="Times New Roman" w:cs="Times New Roman"/>
                <w:sz w:val="24"/>
                <w:szCs w:val="24"/>
                <w:lang w:eastAsia="ru-RU"/>
              </w:rPr>
            </w:pPr>
            <w:r w:rsidRPr="00CA7322">
              <w:rPr>
                <w:rFonts w:ascii="Times New Roman" w:eastAsia="Times New Roman" w:hAnsi="Times New Roman" w:cs="Times New Roman"/>
                <w:iCs/>
                <w:sz w:val="24"/>
                <w:szCs w:val="24"/>
                <w:lang w:val="uk-UA" w:eastAsia="ru-RU"/>
              </w:rPr>
              <w:lastRenderedPageBreak/>
              <w:t>З</w:t>
            </w:r>
            <w:r w:rsidR="00B413F2" w:rsidRPr="00CA7322">
              <w:rPr>
                <w:rFonts w:ascii="Times New Roman" w:eastAsia="Times New Roman" w:hAnsi="Times New Roman" w:cs="Times New Roman"/>
                <w:iCs/>
                <w:sz w:val="24"/>
                <w:szCs w:val="24"/>
                <w:lang w:val="uk-UA" w:eastAsia="ru-RU"/>
              </w:rPr>
              <w:t xml:space="preserve">акупівля </w:t>
            </w:r>
            <w:r w:rsidR="00085378">
              <w:rPr>
                <w:rFonts w:ascii="Times New Roman" w:eastAsia="Times New Roman" w:hAnsi="Times New Roman" w:cs="Times New Roman"/>
                <w:iCs/>
                <w:sz w:val="24"/>
                <w:szCs w:val="24"/>
                <w:lang w:val="uk-UA" w:eastAsia="ru-RU"/>
              </w:rPr>
              <w:t>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F23DF51" w14:textId="77777777" w:rsidR="00CA7322" w:rsidRDefault="00C46737" w:rsidP="00C46737">
            <w:pPr>
              <w:spacing w:before="150" w:after="15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Місце виконання робіт: </w:t>
            </w:r>
            <w:r w:rsidR="00CA7322">
              <w:rPr>
                <w:rFonts w:ascii="Times New Roman" w:eastAsia="Times New Roman" w:hAnsi="Times New Roman" w:cs="Times New Roman"/>
                <w:color w:val="000000"/>
                <w:sz w:val="24"/>
                <w:szCs w:val="24"/>
                <w:lang w:val="uk-UA" w:eastAsia="ru-RU"/>
              </w:rPr>
              <w:t xml:space="preserve">50027, </w:t>
            </w:r>
            <w:r w:rsidR="00CA7322" w:rsidRPr="000870E4">
              <w:rPr>
                <w:rFonts w:ascii="Times New Roman" w:eastAsia="Times New Roman" w:hAnsi="Times New Roman" w:cs="Times New Roman"/>
                <w:color w:val="000000"/>
                <w:sz w:val="24"/>
                <w:szCs w:val="24"/>
                <w:lang w:val="uk-UA" w:eastAsia="ru-RU"/>
              </w:rPr>
              <w:t>Дніпропетровська область, м.</w:t>
            </w:r>
            <w:r w:rsidR="00CA7322">
              <w:rPr>
                <w:rFonts w:ascii="Times New Roman" w:eastAsia="Times New Roman" w:hAnsi="Times New Roman" w:cs="Times New Roman"/>
                <w:color w:val="000000"/>
                <w:sz w:val="24"/>
                <w:szCs w:val="24"/>
                <w:lang w:val="uk-UA" w:eastAsia="ru-RU"/>
              </w:rPr>
              <w:t xml:space="preserve"> </w:t>
            </w:r>
            <w:r w:rsidR="00CA7322" w:rsidRPr="000870E4">
              <w:rPr>
                <w:rFonts w:ascii="Times New Roman" w:eastAsia="Times New Roman" w:hAnsi="Times New Roman" w:cs="Times New Roman"/>
                <w:color w:val="000000"/>
                <w:sz w:val="24"/>
                <w:szCs w:val="24"/>
                <w:lang w:val="uk-UA" w:eastAsia="ru-RU"/>
              </w:rPr>
              <w:t xml:space="preserve">Кривий Ріг, вул. </w:t>
            </w:r>
            <w:r w:rsidR="00CA7322">
              <w:rPr>
                <w:rFonts w:ascii="Times New Roman" w:eastAsia="Times New Roman" w:hAnsi="Times New Roman" w:cs="Times New Roman"/>
                <w:color w:val="000000"/>
                <w:sz w:val="24"/>
                <w:szCs w:val="24"/>
                <w:lang w:val="uk-UA" w:eastAsia="ru-RU"/>
              </w:rPr>
              <w:t xml:space="preserve">Юрія </w:t>
            </w:r>
            <w:proofErr w:type="spellStart"/>
            <w:r w:rsidR="00CA7322">
              <w:rPr>
                <w:rFonts w:ascii="Times New Roman" w:eastAsia="Times New Roman" w:hAnsi="Times New Roman" w:cs="Times New Roman"/>
                <w:color w:val="000000"/>
                <w:sz w:val="24"/>
                <w:szCs w:val="24"/>
                <w:lang w:val="uk-UA" w:eastAsia="ru-RU"/>
              </w:rPr>
              <w:t>Камінського</w:t>
            </w:r>
            <w:proofErr w:type="spellEnd"/>
            <w:r w:rsidR="00CA7322">
              <w:rPr>
                <w:rFonts w:ascii="Times New Roman" w:eastAsia="Times New Roman" w:hAnsi="Times New Roman" w:cs="Times New Roman"/>
                <w:color w:val="000000"/>
                <w:sz w:val="24"/>
                <w:szCs w:val="24"/>
                <w:lang w:val="uk-UA" w:eastAsia="ru-RU"/>
              </w:rPr>
              <w:t>, 5.</w:t>
            </w:r>
          </w:p>
          <w:p w14:paraId="62AD202D" w14:textId="3B12CC98" w:rsidR="00B413F2" w:rsidRPr="00B413F2"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виконання робіт: </w:t>
            </w:r>
            <w:r w:rsidR="00CA7322">
              <w:rPr>
                <w:rFonts w:ascii="Times New Roman" w:eastAsia="Times New Roman" w:hAnsi="Times New Roman" w:cs="Times New Roman"/>
                <w:color w:val="000000"/>
                <w:sz w:val="24"/>
                <w:szCs w:val="24"/>
                <w:lang w:val="uk-UA" w:eastAsia="ru-RU"/>
              </w:rPr>
              <w:t xml:space="preserve">1 робота </w:t>
            </w:r>
            <w:r w:rsidR="00CA7322" w:rsidRPr="00B451F8">
              <w:rPr>
                <w:rFonts w:ascii="Times New Roman" w:eastAsia="Times New Roman" w:hAnsi="Times New Roman" w:cs="Times New Roman"/>
                <w:color w:val="000000"/>
                <w:sz w:val="24"/>
                <w:szCs w:val="24"/>
                <w:lang w:val="uk-UA" w:eastAsia="ru-RU"/>
              </w:rPr>
              <w:t>згідно технічного завдання (</w:t>
            </w:r>
            <w:r w:rsidR="00E53827">
              <w:rPr>
                <w:rFonts w:ascii="Times New Roman" w:eastAsia="Times New Roman" w:hAnsi="Times New Roman" w:cs="Times New Roman"/>
                <w:b/>
                <w:i/>
                <w:color w:val="000000"/>
                <w:sz w:val="24"/>
                <w:szCs w:val="24"/>
                <w:lang w:val="uk-UA" w:eastAsia="ru-RU"/>
              </w:rPr>
              <w:t>Додаток 3</w:t>
            </w:r>
            <w:r w:rsidR="00CA7322" w:rsidRPr="00B451F8">
              <w:rPr>
                <w:rFonts w:ascii="Times New Roman" w:eastAsia="Times New Roman" w:hAnsi="Times New Roman" w:cs="Times New Roman"/>
                <w:color w:val="000000"/>
                <w:sz w:val="24"/>
                <w:szCs w:val="24"/>
                <w:lang w:val="uk-UA" w:eastAsia="ru-RU"/>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209E4F47" w:rsidR="00B413F2" w:rsidRPr="0081183C" w:rsidRDefault="00B413F2" w:rsidP="00A6561C">
            <w:pPr>
              <w:spacing w:before="150" w:after="150" w:line="240" w:lineRule="auto"/>
              <w:rPr>
                <w:rFonts w:ascii="Times New Roman" w:eastAsia="Times New Roman" w:hAnsi="Times New Roman" w:cs="Times New Roman"/>
                <w:sz w:val="24"/>
                <w:szCs w:val="24"/>
                <w:lang w:val="en-US" w:eastAsia="ru-RU"/>
              </w:rPr>
            </w:pPr>
            <w:r w:rsidRPr="0081183C">
              <w:rPr>
                <w:rFonts w:ascii="Times New Roman" w:eastAsia="Times New Roman" w:hAnsi="Times New Roman" w:cs="Times New Roman"/>
                <w:i/>
                <w:iCs/>
                <w:sz w:val="24"/>
                <w:szCs w:val="24"/>
                <w:lang w:val="uk-UA" w:eastAsia="ru-RU"/>
              </w:rPr>
              <w:t>3</w:t>
            </w:r>
            <w:r w:rsidR="00A6561C">
              <w:rPr>
                <w:rFonts w:ascii="Times New Roman" w:eastAsia="Times New Roman" w:hAnsi="Times New Roman" w:cs="Times New Roman"/>
                <w:i/>
                <w:iCs/>
                <w:sz w:val="24"/>
                <w:szCs w:val="24"/>
                <w:lang w:val="uk-UA" w:eastAsia="ru-RU"/>
              </w:rPr>
              <w:t>0</w:t>
            </w:r>
            <w:r w:rsidRPr="0081183C">
              <w:rPr>
                <w:rFonts w:ascii="Times New Roman" w:eastAsia="Times New Roman" w:hAnsi="Times New Roman" w:cs="Times New Roman"/>
                <w:i/>
                <w:iCs/>
                <w:sz w:val="24"/>
                <w:szCs w:val="24"/>
                <w:lang w:val="uk-UA" w:eastAsia="ru-RU"/>
              </w:rPr>
              <w:t>.</w:t>
            </w:r>
            <w:r w:rsidR="00E53827">
              <w:rPr>
                <w:rFonts w:ascii="Times New Roman" w:eastAsia="Times New Roman" w:hAnsi="Times New Roman" w:cs="Times New Roman"/>
                <w:i/>
                <w:iCs/>
                <w:sz w:val="24"/>
                <w:szCs w:val="24"/>
                <w:lang w:val="en-US" w:eastAsia="ru-RU"/>
              </w:rPr>
              <w:t>04</w:t>
            </w:r>
            <w:r w:rsidRPr="0081183C">
              <w:rPr>
                <w:rFonts w:ascii="Times New Roman" w:eastAsia="Times New Roman" w:hAnsi="Times New Roman" w:cs="Times New Roman"/>
                <w:i/>
                <w:iCs/>
                <w:sz w:val="24"/>
                <w:szCs w:val="24"/>
                <w:lang w:val="uk-UA" w:eastAsia="ru-RU"/>
              </w:rPr>
              <w:t>.202</w:t>
            </w:r>
            <w:r w:rsidR="0081183C" w:rsidRPr="0081183C">
              <w:rPr>
                <w:rFonts w:ascii="Times New Roman" w:eastAsia="Times New Roman" w:hAnsi="Times New Roman" w:cs="Times New Roman"/>
                <w:i/>
                <w:iCs/>
                <w:sz w:val="24"/>
                <w:szCs w:val="24"/>
                <w:lang w:val="en-US" w:eastAsia="ru-RU"/>
              </w:rPr>
              <w:t>4</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w:t>
            </w:r>
            <w:bookmarkStart w:id="0" w:name="_GoBack"/>
            <w:bookmarkEnd w:id="0"/>
            <w:r w:rsidRPr="006D666D">
              <w:rPr>
                <w:rFonts w:ascii="Times New Roman" w:eastAsia="Times New Roman" w:hAnsi="Times New Roman" w:cs="Times New Roman"/>
                <w:sz w:val="24"/>
                <w:szCs w:val="24"/>
                <w:lang w:val="uk-UA" w:eastAsia="ru-RU"/>
              </w:rPr>
              <w:t>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20539D" w14:paraId="752C6C2A" w14:textId="77777777" w:rsidTr="00B413F2">
        <w:tc>
          <w:tcPr>
            <w:tcW w:w="300" w:type="pct"/>
            <w:shd w:val="clear" w:color="auto" w:fill="FFFFFF"/>
          </w:tcPr>
          <w:p w14:paraId="42BDE882" w14:textId="03125D3A" w:rsidR="006343C2" w:rsidRPr="00CA3701"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Pr="00CA3701" w:rsidRDefault="006343C2" w:rsidP="006343C2">
            <w:pPr>
              <w:spacing w:before="150" w:after="150" w:line="240" w:lineRule="auto"/>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20C72D64" w:rsidR="006343C2" w:rsidRPr="00CA3701"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CA3701">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4251206" w:rsidR="006343C2" w:rsidRPr="00CA3701"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3D108617"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t xml:space="preserve">Розділ 2 </w:t>
            </w:r>
            <w:r w:rsidR="006343C2" w:rsidRPr="001A36DB">
              <w:rPr>
                <w:rFonts w:ascii="Times New Roman" w:eastAsia="Times New Roman" w:hAnsi="Times New Roman" w:cs="Times New Roman"/>
                <w:b/>
                <w:bCs/>
                <w:i/>
                <w:sz w:val="24"/>
                <w:szCs w:val="24"/>
                <w:lang w:val="uk-UA" w:eastAsia="ru-RU"/>
              </w:rPr>
              <w:t>Порядок унесення змін та надання роз'яснень до тендерної документації</w:t>
            </w:r>
          </w:p>
        </w:tc>
      </w:tr>
      <w:tr w:rsidR="006343C2" w:rsidRPr="0020539D"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cs="Times New Roman"/>
                <w:sz w:val="24"/>
                <w:szCs w:val="24"/>
                <w:lang w:val="uk-UA" w:eastAsia="ru-RU"/>
              </w:rPr>
              <w:lastRenderedPageBreak/>
              <w:t>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lastRenderedPageBreak/>
              <w:t xml:space="preserve">Фізична/юридична особа має право не пізніше ніж за </w:t>
            </w:r>
            <w:r w:rsidRPr="003011EF">
              <w:rPr>
                <w:rFonts w:ascii="Times New Roman" w:eastAsia="Times New Roman" w:hAnsi="Times New Roman" w:cs="Times New Roman"/>
                <w:b/>
                <w:sz w:val="24"/>
                <w:szCs w:val="24"/>
                <w:lang w:val="uk-UA" w:eastAsia="ru-RU"/>
              </w:rPr>
              <w:t>три дні</w:t>
            </w:r>
            <w:r w:rsidRPr="00F6155E">
              <w:rPr>
                <w:rFonts w:ascii="Times New Roman" w:eastAsia="Times New Roman" w:hAnsi="Times New Roman" w:cs="Times New Roman"/>
                <w:sz w:val="24"/>
                <w:szCs w:val="24"/>
                <w:lang w:val="uk-UA" w:eastAsia="ru-RU"/>
              </w:rPr>
              <w:t xml:space="preserve"> до закінчення строку подання тендерної </w:t>
            </w:r>
            <w:r w:rsidRPr="00F6155E">
              <w:rPr>
                <w:rFonts w:ascii="Times New Roman" w:eastAsia="Times New Roman" w:hAnsi="Times New Roman" w:cs="Times New Roman"/>
                <w:sz w:val="24"/>
                <w:szCs w:val="24"/>
                <w:lang w:val="uk-UA" w:eastAsia="ru-RU"/>
              </w:rPr>
              <w:lastRenderedPageBreak/>
              <w:t xml:space="preserve">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3011EF">
              <w:rPr>
                <w:rFonts w:ascii="Times New Roman" w:eastAsia="Times New Roman" w:hAnsi="Times New Roman" w:cs="Times New Roman"/>
                <w:b/>
                <w:sz w:val="24"/>
                <w:szCs w:val="24"/>
                <w:lang w:val="uk-UA" w:eastAsia="ru-RU"/>
              </w:rPr>
              <w:t>трьох днів</w:t>
            </w:r>
            <w:r w:rsidRPr="00F6155E">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78EA8E" w14:textId="77777777" w:rsidR="006343C2" w:rsidRPr="0077041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3011EF">
              <w:rPr>
                <w:rFonts w:ascii="Times New Roman" w:eastAsia="Times New Roman" w:hAnsi="Times New Roman" w:cs="Times New Roman"/>
                <w:b/>
                <w:sz w:val="24"/>
                <w:szCs w:val="24"/>
                <w:lang w:val="uk-UA" w:eastAsia="ru-RU"/>
              </w:rPr>
              <w:t>чотири дні</w:t>
            </w:r>
            <w:r w:rsidRPr="00F6155E">
              <w:rPr>
                <w:rFonts w:ascii="Times New Roman" w:eastAsia="Times New Roman" w:hAnsi="Times New Roman" w:cs="Times New Roman"/>
                <w:sz w:val="24"/>
                <w:szCs w:val="24"/>
                <w:lang w:val="uk-UA" w:eastAsia="ru-RU"/>
              </w:rPr>
              <w:t>.</w:t>
            </w:r>
          </w:p>
          <w:p w14:paraId="593288BD" w14:textId="77777777" w:rsidR="00671810" w:rsidRDefault="00671810" w:rsidP="00671810">
            <w:pPr>
              <w:pStyle w:val="aa"/>
              <w:widowControl w:val="0"/>
              <w:jc w:val="both"/>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несвоєчасного</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w:t>
            </w:r>
            <w:proofErr w:type="spellStart"/>
            <w:r>
              <w:rPr>
                <w:rFonts w:ascii="Times New Roman" w:hAnsi="Times New Roman"/>
                <w:sz w:val="24"/>
                <w:szCs w:val="24"/>
              </w:rPr>
              <w:t>роз’яснень</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w:t>
            </w:r>
            <w:proofErr w:type="spellStart"/>
            <w:r>
              <w:rPr>
                <w:rFonts w:ascii="Times New Roman" w:hAnsi="Times New Roman"/>
                <w:sz w:val="24"/>
                <w:szCs w:val="24"/>
              </w:rPr>
              <w:t>електронна</w:t>
            </w:r>
            <w:proofErr w:type="spellEnd"/>
            <w:r>
              <w:rPr>
                <w:rFonts w:ascii="Times New Roman" w:hAnsi="Times New Roman"/>
                <w:sz w:val="24"/>
                <w:szCs w:val="24"/>
              </w:rPr>
              <w:t xml:space="preserve">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w:t>
            </w:r>
            <w:proofErr w:type="spellStart"/>
            <w:r>
              <w:rPr>
                <w:rFonts w:ascii="Times New Roman" w:hAnsi="Times New Roman"/>
                <w:sz w:val="24"/>
                <w:szCs w:val="24"/>
              </w:rPr>
              <w:t>зупиняє</w:t>
            </w:r>
            <w:proofErr w:type="spellEnd"/>
            <w:r>
              <w:rPr>
                <w:rFonts w:ascii="Times New Roman" w:hAnsi="Times New Roman"/>
                <w:sz w:val="24"/>
                <w:szCs w:val="24"/>
              </w:rPr>
              <w:t xml:space="preserve"> </w:t>
            </w:r>
            <w:proofErr w:type="spellStart"/>
            <w:r>
              <w:rPr>
                <w:rFonts w:ascii="Times New Roman" w:hAnsi="Times New Roman"/>
                <w:sz w:val="24"/>
                <w:szCs w:val="24"/>
              </w:rPr>
              <w:t>перебіг</w:t>
            </w:r>
            <w:proofErr w:type="spellEnd"/>
            <w:r>
              <w:rPr>
                <w:rFonts w:ascii="Times New Roman" w:hAnsi="Times New Roman"/>
                <w:sz w:val="24"/>
                <w:szCs w:val="24"/>
              </w:rPr>
              <w:t xml:space="preserve"> </w:t>
            </w:r>
            <w:proofErr w:type="spellStart"/>
            <w:r>
              <w:rPr>
                <w:rFonts w:ascii="Times New Roman" w:hAnsi="Times New Roman"/>
                <w:sz w:val="24"/>
                <w:szCs w:val="24"/>
              </w:rPr>
              <w:t>відкритих</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w:t>
            </w:r>
          </w:p>
          <w:p w14:paraId="0C44C0C4" w14:textId="02B4951A" w:rsidR="00671810" w:rsidRPr="00671810" w:rsidRDefault="00671810" w:rsidP="00671810">
            <w:pPr>
              <w:spacing w:before="150" w:after="15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Для </w:t>
            </w:r>
            <w:proofErr w:type="spellStart"/>
            <w:r>
              <w:rPr>
                <w:rFonts w:ascii="Times New Roman" w:hAnsi="Times New Roman"/>
                <w:sz w:val="24"/>
                <w:szCs w:val="24"/>
              </w:rPr>
              <w:t>поновлення</w:t>
            </w:r>
            <w:proofErr w:type="spellEnd"/>
            <w:r>
              <w:rPr>
                <w:rFonts w:ascii="Times New Roman" w:hAnsi="Times New Roman"/>
                <w:sz w:val="24"/>
                <w:szCs w:val="24"/>
              </w:rPr>
              <w:t xml:space="preserve"> </w:t>
            </w:r>
            <w:proofErr w:type="spellStart"/>
            <w:r>
              <w:rPr>
                <w:rFonts w:ascii="Times New Roman" w:hAnsi="Times New Roman"/>
                <w:sz w:val="24"/>
                <w:szCs w:val="24"/>
              </w:rPr>
              <w:t>перебігу</w:t>
            </w:r>
            <w:proofErr w:type="spellEnd"/>
            <w:r>
              <w:rPr>
                <w:rFonts w:ascii="Times New Roman" w:hAnsi="Times New Roman"/>
                <w:sz w:val="24"/>
                <w:szCs w:val="24"/>
              </w:rPr>
              <w:t xml:space="preserve"> </w:t>
            </w:r>
            <w:proofErr w:type="spellStart"/>
            <w:r>
              <w:rPr>
                <w:rFonts w:ascii="Times New Roman" w:hAnsi="Times New Roman"/>
                <w:sz w:val="24"/>
                <w:szCs w:val="24"/>
              </w:rPr>
              <w:t>відкритих</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повинен </w:t>
            </w:r>
            <w:proofErr w:type="spellStart"/>
            <w:r>
              <w:rPr>
                <w:rFonts w:ascii="Times New Roman" w:hAnsi="Times New Roman"/>
                <w:sz w:val="24"/>
                <w:szCs w:val="24"/>
              </w:rPr>
              <w:t>розмістити</w:t>
            </w:r>
            <w:proofErr w:type="spellEnd"/>
            <w:r>
              <w:rPr>
                <w:rFonts w:ascii="Times New Roman" w:hAnsi="Times New Roman"/>
                <w:sz w:val="24"/>
                <w:szCs w:val="24"/>
              </w:rPr>
              <w:t xml:space="preserve"> </w:t>
            </w:r>
            <w:proofErr w:type="spellStart"/>
            <w:r>
              <w:rPr>
                <w:rFonts w:ascii="Times New Roman" w:hAnsi="Times New Roman"/>
                <w:sz w:val="24"/>
                <w:szCs w:val="24"/>
              </w:rPr>
              <w:t>роз’яснення</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в </w:t>
            </w:r>
            <w:proofErr w:type="spellStart"/>
            <w:r>
              <w:rPr>
                <w:rFonts w:ascii="Times New Roman" w:hAnsi="Times New Roman"/>
                <w:sz w:val="24"/>
                <w:szCs w:val="24"/>
              </w:rPr>
              <w:t>електронній</w:t>
            </w:r>
            <w:proofErr w:type="spellEnd"/>
            <w:r>
              <w:rPr>
                <w:rFonts w:ascii="Times New Roman" w:hAnsi="Times New Roman"/>
                <w:sz w:val="24"/>
                <w:szCs w:val="24"/>
              </w:rPr>
              <w:t xml:space="preserve"> </w:t>
            </w:r>
            <w:proofErr w:type="spellStart"/>
            <w:r>
              <w:rPr>
                <w:rFonts w:ascii="Times New Roman" w:hAnsi="Times New Roman"/>
                <w:sz w:val="24"/>
                <w:szCs w:val="24"/>
              </w:rPr>
              <w:t>системі</w:t>
            </w:r>
            <w:proofErr w:type="spellEnd"/>
            <w:r>
              <w:rPr>
                <w:rFonts w:ascii="Times New Roman" w:hAnsi="Times New Roman"/>
                <w:sz w:val="24"/>
                <w:szCs w:val="24"/>
              </w:rPr>
              <w:t xml:space="preserve">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з </w:t>
            </w:r>
            <w:proofErr w:type="spellStart"/>
            <w:r>
              <w:rPr>
                <w:rFonts w:ascii="Times New Roman" w:hAnsi="Times New Roman"/>
                <w:sz w:val="24"/>
                <w:szCs w:val="24"/>
              </w:rPr>
              <w:t>одночасним</w:t>
            </w:r>
            <w:proofErr w:type="spellEnd"/>
            <w:r>
              <w:rPr>
                <w:rFonts w:ascii="Times New Roman" w:hAnsi="Times New Roman"/>
                <w:sz w:val="24"/>
                <w:szCs w:val="24"/>
              </w:rPr>
              <w:t xml:space="preserve"> </w:t>
            </w:r>
            <w:proofErr w:type="spellStart"/>
            <w:r>
              <w:rPr>
                <w:rFonts w:ascii="Times New Roman" w:hAnsi="Times New Roman"/>
                <w:sz w:val="24"/>
                <w:szCs w:val="24"/>
              </w:rPr>
              <w:t>продовженням</w:t>
            </w:r>
            <w:proofErr w:type="spellEnd"/>
            <w:r>
              <w:rPr>
                <w:rFonts w:ascii="Times New Roman" w:hAnsi="Times New Roman"/>
                <w:sz w:val="24"/>
                <w:szCs w:val="24"/>
              </w:rPr>
              <w:t xml:space="preserve"> строку </w:t>
            </w:r>
            <w:proofErr w:type="spellStart"/>
            <w:r>
              <w:rPr>
                <w:rFonts w:ascii="Times New Roman" w:hAnsi="Times New Roman"/>
                <w:sz w:val="24"/>
                <w:szCs w:val="24"/>
              </w:rPr>
              <w:t>подання</w:t>
            </w:r>
            <w:proofErr w:type="spellEnd"/>
            <w:r>
              <w:rPr>
                <w:rFonts w:ascii="Times New Roman" w:hAnsi="Times New Roman"/>
                <w:sz w:val="24"/>
                <w:szCs w:val="24"/>
              </w:rPr>
              <w:t xml:space="preserve"> </w:t>
            </w:r>
            <w:proofErr w:type="spellStart"/>
            <w:r>
              <w:rPr>
                <w:rFonts w:ascii="Times New Roman" w:hAnsi="Times New Roman"/>
                <w:sz w:val="24"/>
                <w:szCs w:val="24"/>
              </w:rPr>
              <w:t>тендерних</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пропозицій</w:t>
            </w:r>
            <w:proofErr w:type="spellEnd"/>
            <w:r>
              <w:rPr>
                <w:rFonts w:ascii="Times New Roman" w:hAnsi="Times New Roman"/>
                <w:sz w:val="24"/>
                <w:szCs w:val="24"/>
              </w:rPr>
              <w:t xml:space="preserve"> не </w:t>
            </w:r>
            <w:proofErr w:type="spellStart"/>
            <w:r>
              <w:rPr>
                <w:rFonts w:ascii="Times New Roman" w:hAnsi="Times New Roman"/>
                <w:sz w:val="24"/>
                <w:szCs w:val="24"/>
              </w:rPr>
              <w:t>менш</w:t>
            </w:r>
            <w:proofErr w:type="spellEnd"/>
            <w:r>
              <w:rPr>
                <w:rFonts w:ascii="Times New Roman" w:hAnsi="Times New Roman"/>
                <w:sz w:val="24"/>
                <w:szCs w:val="24"/>
              </w:rPr>
              <w:t xml:space="preserve"> як на </w:t>
            </w:r>
            <w:proofErr w:type="spellStart"/>
            <w:r w:rsidRPr="00391BCD">
              <w:rPr>
                <w:rFonts w:ascii="Times New Roman" w:hAnsi="Times New Roman"/>
                <w:b/>
                <w:sz w:val="24"/>
                <w:szCs w:val="24"/>
              </w:rPr>
              <w:t>чотири</w:t>
            </w:r>
            <w:proofErr w:type="spellEnd"/>
            <w:r w:rsidRPr="00391BCD">
              <w:rPr>
                <w:rFonts w:ascii="Times New Roman" w:hAnsi="Times New Roman"/>
                <w:b/>
                <w:sz w:val="24"/>
                <w:szCs w:val="24"/>
              </w:rPr>
              <w:t xml:space="preserve"> </w:t>
            </w:r>
            <w:proofErr w:type="spellStart"/>
            <w:r w:rsidRPr="00391BCD">
              <w:rPr>
                <w:rFonts w:ascii="Times New Roman" w:hAnsi="Times New Roman"/>
                <w:b/>
                <w:sz w:val="24"/>
                <w:szCs w:val="24"/>
              </w:rPr>
              <w:t>дні</w:t>
            </w:r>
            <w:proofErr w:type="spellEnd"/>
            <w:r>
              <w:rPr>
                <w:rFonts w:ascii="Times New Roman" w:hAnsi="Times New Roman"/>
                <w:sz w:val="24"/>
                <w:szCs w:val="24"/>
              </w:rPr>
              <w:t>.</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71810">
              <w:rPr>
                <w:rFonts w:ascii="Times New Roman" w:eastAsia="Times New Roman" w:hAnsi="Times New Roman" w:cs="Times New Roman"/>
                <w:b/>
                <w:sz w:val="24"/>
                <w:szCs w:val="24"/>
                <w:lang w:val="uk-UA" w:eastAsia="ru-RU"/>
              </w:rPr>
              <w:t>чотирьох днів</w:t>
            </w:r>
            <w:r w:rsidRPr="00F6155E">
              <w:rPr>
                <w:rFonts w:ascii="Times New Roman" w:eastAsia="Times New Roman" w:hAnsi="Times New Roman" w:cs="Times New Roman"/>
                <w:sz w:val="24"/>
                <w:szCs w:val="24"/>
                <w:lang w:val="uk-UA" w:eastAsia="ru-RU"/>
              </w:rPr>
              <w:t>.</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F6155E">
              <w:rPr>
                <w:rFonts w:ascii="Times New Roman" w:eastAsia="Times New Roman" w:hAnsi="Times New Roman" w:cs="Times New Roman"/>
                <w:sz w:val="24"/>
                <w:szCs w:val="24"/>
                <w:lang w:val="uk-UA" w:eastAsia="ru-RU"/>
              </w:rPr>
              <w:lastRenderedPageBreak/>
              <w:t xml:space="preserve">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w:t>
            </w:r>
            <w:r w:rsidRPr="00671810">
              <w:rPr>
                <w:rFonts w:ascii="Times New Roman" w:eastAsia="Times New Roman" w:hAnsi="Times New Roman" w:cs="Times New Roman"/>
                <w:b/>
                <w:sz w:val="24"/>
                <w:szCs w:val="24"/>
                <w:lang w:val="uk-UA" w:eastAsia="ru-RU"/>
              </w:rPr>
              <w:t>одного дня</w:t>
            </w:r>
            <w:r w:rsidRPr="00F6155E">
              <w:rPr>
                <w:rFonts w:ascii="Times New Roman" w:eastAsia="Times New Roman" w:hAnsi="Times New Roman" w:cs="Times New Roman"/>
                <w:sz w:val="24"/>
                <w:szCs w:val="24"/>
                <w:lang w:val="uk-UA" w:eastAsia="ru-RU"/>
              </w:rPr>
              <w:t xml:space="preserve">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57F40D69"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3 </w:t>
            </w:r>
            <w:r w:rsidR="006343C2" w:rsidRPr="001A36DB">
              <w:rPr>
                <w:rFonts w:ascii="Times New Roman" w:eastAsia="Times New Roman" w:hAnsi="Times New Roman" w:cs="Times New Roman"/>
                <w:b/>
                <w:bCs/>
                <w:i/>
                <w:sz w:val="24"/>
                <w:szCs w:val="24"/>
                <w:lang w:val="uk-UA" w:eastAsia="ru-RU"/>
              </w:rPr>
              <w:t>Інструкція з підготовки тендерної пропозиції</w:t>
            </w:r>
          </w:p>
        </w:tc>
      </w:tr>
      <w:tr w:rsidR="006343C2" w:rsidRPr="00A6561C"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2515B199" w14:textId="77777777" w:rsidR="0077041B" w:rsidRPr="0077041B" w:rsidRDefault="0077041B" w:rsidP="0077041B">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C4AF759" w14:textId="77777777" w:rsidR="0077041B" w:rsidRPr="0077041B" w:rsidRDefault="0077041B" w:rsidP="0077041B">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65CA954E" w:rsidR="006343C2" w:rsidRPr="00F6155E" w:rsidRDefault="006343C2" w:rsidP="00F6155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w:t>
            </w:r>
            <w:r w:rsidR="0077041B">
              <w:rPr>
                <w:rFonts w:ascii="Times New Roman" w:eastAsia="Times New Roman" w:hAnsi="Times New Roman" w:cs="Times New Roman"/>
                <w:sz w:val="24"/>
                <w:szCs w:val="24"/>
                <w:lang w:val="uk-UA" w:eastAsia="ru-RU"/>
              </w:rPr>
              <w:t>У</w:t>
            </w:r>
            <w:r w:rsidRPr="00F6155E">
              <w:rPr>
                <w:rFonts w:ascii="Times New Roman" w:eastAsia="Times New Roman" w:hAnsi="Times New Roman" w:cs="Times New Roman"/>
                <w:sz w:val="24"/>
                <w:szCs w:val="24"/>
                <w:lang w:val="uk-UA" w:eastAsia="ru-RU"/>
              </w:rPr>
              <w:t xml:space="preserve">часника кваліфікаційним </w:t>
            </w:r>
            <w:r w:rsidR="0077041B">
              <w:rPr>
                <w:rFonts w:ascii="Times New Roman" w:eastAsia="Times New Roman" w:hAnsi="Times New Roman" w:cs="Times New Roman"/>
                <w:sz w:val="24"/>
                <w:szCs w:val="24"/>
                <w:lang w:val="uk-UA" w:eastAsia="ru-RU"/>
              </w:rPr>
              <w:t>критеріям</w:t>
            </w:r>
            <w:r w:rsidRPr="00F6155E">
              <w:rPr>
                <w:rFonts w:ascii="Times New Roman" w:eastAsia="Times New Roman" w:hAnsi="Times New Roman" w:cs="Times New Roman"/>
                <w:sz w:val="24"/>
                <w:szCs w:val="24"/>
                <w:lang w:val="uk-UA" w:eastAsia="ru-RU"/>
              </w:rPr>
              <w:t xml:space="preserve"> встановленим у </w:t>
            </w:r>
            <w:r w:rsidRPr="0077041B">
              <w:rPr>
                <w:rFonts w:ascii="Times New Roman" w:eastAsia="Times New Roman" w:hAnsi="Times New Roman" w:cs="Times New Roman"/>
                <w:b/>
                <w:i/>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w:t>
            </w:r>
            <w:r w:rsidR="0077041B">
              <w:rPr>
                <w:rFonts w:ascii="Times New Roman" w:eastAsia="Times New Roman" w:hAnsi="Times New Roman" w:cs="Times New Roman"/>
                <w:sz w:val="24"/>
                <w:szCs w:val="24"/>
                <w:lang w:val="uk-UA" w:eastAsia="ru-RU"/>
              </w:rPr>
              <w:t xml:space="preserve"> цієї</w:t>
            </w:r>
            <w:r w:rsidRPr="00F6155E">
              <w:rPr>
                <w:rFonts w:ascii="Times New Roman" w:eastAsia="Times New Roman" w:hAnsi="Times New Roman" w:cs="Times New Roman"/>
                <w:sz w:val="24"/>
                <w:szCs w:val="24"/>
                <w:lang w:val="uk-UA" w:eastAsia="ru-RU"/>
              </w:rPr>
              <w:t xml:space="preserve"> тендерної документації;</w:t>
            </w:r>
          </w:p>
          <w:p w14:paraId="23583A53" w14:textId="4710E235"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w:t>
            </w:r>
            <w:r w:rsidR="00613533" w:rsidRPr="00613533">
              <w:rPr>
                <w:rFonts w:ascii="Times New Roman" w:eastAsia="Times New Roman" w:hAnsi="Times New Roman" w:cs="Times New Roman"/>
                <w:sz w:val="24"/>
                <w:szCs w:val="24"/>
                <w:lang w:eastAsia="ru-RU"/>
              </w:rPr>
              <w:t xml:space="preserve">                  </w:t>
            </w:r>
            <w:r w:rsidRPr="00613533">
              <w:rPr>
                <w:rFonts w:ascii="Times New Roman" w:eastAsia="Times New Roman" w:hAnsi="Times New Roman" w:cs="Times New Roman"/>
                <w:b/>
                <w:i/>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613533">
              <w:rPr>
                <w:rFonts w:ascii="Times New Roman" w:eastAsia="Times New Roman" w:hAnsi="Times New Roman" w:cs="Times New Roman"/>
                <w:b/>
                <w:i/>
                <w:sz w:val="24"/>
                <w:szCs w:val="24"/>
                <w:lang w:val="uk-UA" w:eastAsia="ru-RU"/>
              </w:rPr>
              <w:t xml:space="preserve">Додатку № </w:t>
            </w:r>
            <w:r w:rsidR="008F49C3" w:rsidRPr="00613533">
              <w:rPr>
                <w:rFonts w:ascii="Times New Roman" w:eastAsia="Times New Roman" w:hAnsi="Times New Roman" w:cs="Times New Roman"/>
                <w:b/>
                <w:i/>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інших документів та / або інформації визначені </w:t>
            </w:r>
            <w:r>
              <w:rPr>
                <w:rFonts w:ascii="Times New Roman" w:eastAsia="Times New Roman" w:hAnsi="Times New Roman" w:cs="Times New Roman"/>
                <w:sz w:val="24"/>
                <w:szCs w:val="24"/>
                <w:lang w:val="uk-UA" w:eastAsia="ru-RU"/>
              </w:rPr>
              <w:lastRenderedPageBreak/>
              <w:t>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lastRenderedPageBreak/>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w:t>
            </w:r>
            <w:r>
              <w:rPr>
                <w:rFonts w:ascii="Times New Roman" w:eastAsia="Times New Roman" w:hAnsi="Times New Roman" w:cs="Times New Roman"/>
                <w:sz w:val="24"/>
                <w:szCs w:val="24"/>
                <w:lang w:val="uk-UA" w:eastAsia="ru-RU"/>
              </w:rPr>
              <w:lastRenderedPageBreak/>
              <w:t xml:space="preserve">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EF01CF"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14040A">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259ABD8"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1FCEB685" w14:textId="3D06504B"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316B47" w:rsidRPr="0014040A"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14040A">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78FBE07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A6561C"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lastRenderedPageBreak/>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Кваліфікаційні критерії та інформація про спосіб їх підтвердження викладені у </w:t>
            </w:r>
            <w:r w:rsidRPr="003F6503">
              <w:rPr>
                <w:rFonts w:ascii="Times New Roman" w:eastAsia="Times New Roman" w:hAnsi="Times New Roman" w:cs="Times New Roman"/>
                <w:b/>
                <w:i/>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w:t>
            </w:r>
            <w:r>
              <w:rPr>
                <w:rFonts w:ascii="Times New Roman" w:eastAsia="Times New Roman" w:hAnsi="Times New Roman" w:cs="Times New Roman"/>
                <w:sz w:val="24"/>
                <w:szCs w:val="24"/>
                <w:lang w:val="uk-UA" w:eastAsia="ru-RU"/>
              </w:rPr>
              <w:lastRenderedPageBreak/>
              <w:t>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3F6503">
              <w:rPr>
                <w:rFonts w:ascii="Times New Roman" w:eastAsia="Times New Roman" w:hAnsi="Times New Roman" w:cs="Times New Roman"/>
                <w:b/>
                <w:i/>
                <w:sz w:val="24"/>
                <w:szCs w:val="24"/>
                <w:lang w:val="uk-UA" w:eastAsia="ru-RU"/>
              </w:rPr>
              <w:t>Додатку № 2</w:t>
            </w:r>
            <w:r>
              <w:rPr>
                <w:rFonts w:ascii="Times New Roman" w:eastAsia="Times New Roman" w:hAnsi="Times New Roman" w:cs="Times New Roman"/>
                <w:sz w:val="24"/>
                <w:szCs w:val="24"/>
                <w:lang w:val="uk-UA" w:eastAsia="ru-RU"/>
              </w:rPr>
              <w:t>.</w:t>
            </w:r>
          </w:p>
        </w:tc>
      </w:tr>
      <w:tr w:rsidR="006343C2" w:rsidRPr="00066957"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7FC2CFB" w14:textId="77777777" w:rsidR="00066957" w:rsidRDefault="006343C2" w:rsidP="00066957">
            <w:pPr>
              <w:spacing w:before="150" w:after="15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5278C9">
              <w:rPr>
                <w:rFonts w:ascii="Times New Roman" w:eastAsia="Times New Roman" w:hAnsi="Times New Roman" w:cs="Times New Roman"/>
                <w:b/>
                <w:i/>
                <w:sz w:val="24"/>
                <w:szCs w:val="24"/>
                <w:lang w:val="uk-UA" w:eastAsia="ru-RU"/>
              </w:rPr>
              <w:t>Додатку № 3.</w:t>
            </w:r>
          </w:p>
          <w:p w14:paraId="1008E6E5" w14:textId="08B293CF" w:rsidR="00066957" w:rsidRPr="00066957" w:rsidRDefault="00066957" w:rsidP="00066957">
            <w:pPr>
              <w:spacing w:before="150" w:after="150" w:line="240" w:lineRule="auto"/>
              <w:jc w:val="both"/>
              <w:rPr>
                <w:rFonts w:ascii="Times New Roman" w:eastAsia="Times New Roman" w:hAnsi="Times New Roman" w:cs="Times New Roman"/>
                <w:b/>
                <w:i/>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Ціна тендерної пропозиції Учасника означає суму, за яку Учасник передбачає виконати замовлення на виконання всіх видів і обсягів робіт, передбачених в технічному завданні Замовника (</w:t>
            </w:r>
            <w:r w:rsidRPr="00C67A1E">
              <w:rPr>
                <w:rFonts w:ascii="Times New Roman" w:eastAsia="Times New Roman" w:hAnsi="Times New Roman" w:cs="Times New Roman"/>
                <w:b/>
                <w:i/>
                <w:color w:val="000000" w:themeColor="text1"/>
                <w:sz w:val="24"/>
                <w:szCs w:val="24"/>
                <w:lang w:val="uk-UA" w:eastAsia="ru-RU"/>
              </w:rPr>
              <w:t xml:space="preserve">Додаток </w:t>
            </w:r>
            <w:r w:rsidRPr="00066957">
              <w:rPr>
                <w:rFonts w:ascii="Times New Roman" w:eastAsia="Times New Roman" w:hAnsi="Times New Roman" w:cs="Times New Roman"/>
                <w:b/>
                <w:i/>
                <w:color w:val="000000" w:themeColor="text1"/>
                <w:sz w:val="24"/>
                <w:szCs w:val="24"/>
                <w:lang w:val="uk-UA" w:eastAsia="ru-RU"/>
              </w:rPr>
              <w:t>3</w:t>
            </w:r>
            <w:r w:rsidRPr="00C67A1E">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14:paraId="408EA074"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Ціна пропозиції Учасника розраховується відповідно до Кошторисних норм України «Настанова з визначення вартості будівництва» (далі Настанова). </w:t>
            </w:r>
          </w:p>
          <w:p w14:paraId="3AAE63FF"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Учасники процедури закупівлі повинні надати розрахунок ціни тендерної пропозиції (договірної ціни), який включає: </w:t>
            </w:r>
          </w:p>
          <w:p w14:paraId="4F3F1004"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1) у відповідності до Настанови:</w:t>
            </w:r>
          </w:p>
          <w:p w14:paraId="41565640"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договірну ціну; </w:t>
            </w:r>
          </w:p>
          <w:p w14:paraId="2837A533" w14:textId="4D709C6F"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перелік локальних кошторисів по статтям витрат за формою наведеною в </w:t>
            </w:r>
            <w:r w:rsidRPr="00C67A1E">
              <w:rPr>
                <w:rFonts w:ascii="Times New Roman" w:eastAsia="Times New Roman" w:hAnsi="Times New Roman" w:cs="Times New Roman"/>
                <w:b/>
                <w:i/>
                <w:color w:val="000000" w:themeColor="text1"/>
                <w:sz w:val="24"/>
                <w:szCs w:val="24"/>
                <w:lang w:val="uk-UA" w:eastAsia="ru-RU"/>
              </w:rPr>
              <w:t xml:space="preserve">Додатку </w:t>
            </w:r>
            <w:r w:rsidRPr="00066957">
              <w:rPr>
                <w:rFonts w:ascii="Times New Roman" w:eastAsia="Times New Roman" w:hAnsi="Times New Roman" w:cs="Times New Roman"/>
                <w:b/>
                <w:i/>
                <w:color w:val="000000" w:themeColor="text1"/>
                <w:sz w:val="24"/>
                <w:szCs w:val="24"/>
                <w:lang w:eastAsia="ru-RU"/>
              </w:rPr>
              <w:t>5</w:t>
            </w:r>
            <w:r w:rsidRPr="00C67A1E">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14:paraId="79C96818"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локальні кошториси в тому числі на устаткування;</w:t>
            </w:r>
          </w:p>
          <w:p w14:paraId="3EAB675E"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відомості ресурсів до локальних кошторисів;</w:t>
            </w:r>
          </w:p>
          <w:p w14:paraId="50A9445C"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розрахунки загальновиробничих витрат до локальних кошторисів;</w:t>
            </w:r>
          </w:p>
          <w:p w14:paraId="08B054A4"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розрахунок на витрати за використання відвалів будівельного сміття;</w:t>
            </w:r>
          </w:p>
          <w:p w14:paraId="6FABDB89"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розрахунок на інші витрати, якщо на це є підстава;</w:t>
            </w:r>
          </w:p>
          <w:p w14:paraId="2F120D4F"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2) у відповідності до Настанови:</w:t>
            </w:r>
          </w:p>
          <w:p w14:paraId="629550F6" w14:textId="297CE84B"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C67A1E">
              <w:rPr>
                <w:rFonts w:ascii="Times New Roman" w:eastAsia="Times New Roman" w:hAnsi="Times New Roman" w:cs="Times New Roman"/>
                <w:b/>
                <w:i/>
                <w:color w:val="000000" w:themeColor="text1"/>
                <w:sz w:val="24"/>
                <w:szCs w:val="24"/>
                <w:lang w:val="uk-UA" w:eastAsia="ru-RU"/>
              </w:rPr>
              <w:t xml:space="preserve">Додатку </w:t>
            </w:r>
            <w:r w:rsidRPr="00066957">
              <w:rPr>
                <w:rFonts w:ascii="Times New Roman" w:eastAsia="Times New Roman" w:hAnsi="Times New Roman" w:cs="Times New Roman"/>
                <w:b/>
                <w:i/>
                <w:color w:val="000000" w:themeColor="text1"/>
                <w:sz w:val="24"/>
                <w:szCs w:val="24"/>
                <w:lang w:eastAsia="ru-RU"/>
              </w:rPr>
              <w:t>5</w:t>
            </w:r>
            <w:r w:rsidRPr="00C67A1E">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14:paraId="154FCF3A" w14:textId="4F86DEED"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C67A1E">
              <w:rPr>
                <w:rFonts w:ascii="Times New Roman" w:eastAsia="Times New Roman" w:hAnsi="Times New Roman" w:cs="Times New Roman"/>
                <w:b/>
                <w:i/>
                <w:color w:val="000000" w:themeColor="text1"/>
                <w:sz w:val="24"/>
                <w:szCs w:val="24"/>
                <w:lang w:val="uk-UA" w:eastAsia="ru-RU"/>
              </w:rPr>
              <w:t xml:space="preserve">Додатку </w:t>
            </w:r>
            <w:r w:rsidRPr="00066957">
              <w:rPr>
                <w:rFonts w:ascii="Times New Roman" w:eastAsia="Times New Roman" w:hAnsi="Times New Roman" w:cs="Times New Roman"/>
                <w:b/>
                <w:i/>
                <w:color w:val="000000" w:themeColor="text1"/>
                <w:sz w:val="24"/>
                <w:szCs w:val="24"/>
                <w:lang w:eastAsia="ru-RU"/>
              </w:rPr>
              <w:t>5</w:t>
            </w:r>
            <w:r w:rsidRPr="00C67A1E">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14:paraId="31CDA017" w14:textId="30EB8F6E" w:rsidR="00066957" w:rsidRPr="00C67A1E" w:rsidRDefault="00FD3981"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w:t>
            </w:r>
          </w:p>
          <w:p w14:paraId="388358CA"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Визначення прибутку Учасник здійснює згідно Настанови.</w:t>
            </w:r>
          </w:p>
          <w:p w14:paraId="21F20D55" w14:textId="761FA231"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w:t>
            </w:r>
            <w:r w:rsidRPr="00C67A1E">
              <w:rPr>
                <w:rFonts w:ascii="Times New Roman" w:eastAsia="Times New Roman" w:hAnsi="Times New Roman" w:cs="Times New Roman"/>
                <w:color w:val="000000" w:themeColor="text1"/>
                <w:sz w:val="24"/>
                <w:szCs w:val="24"/>
                <w:u w:val="single"/>
                <w:lang w:val="uk-UA" w:eastAsia="ru-RU"/>
              </w:rPr>
              <w:t xml:space="preserve">В разі зменшення ціни тендерної пропозиції за результатом аукціону, Переможець процедури закупівлі у строк, що не перевищує </w:t>
            </w:r>
            <w:r w:rsidR="00490FB3" w:rsidRPr="00490FB3">
              <w:rPr>
                <w:rFonts w:ascii="Times New Roman" w:eastAsia="Times New Roman" w:hAnsi="Times New Roman" w:cs="Times New Roman"/>
                <w:sz w:val="24"/>
                <w:szCs w:val="24"/>
                <w:u w:val="single"/>
                <w:lang w:eastAsia="ru-RU"/>
              </w:rPr>
              <w:t>4</w:t>
            </w:r>
            <w:r w:rsidRPr="001A36DB">
              <w:rPr>
                <w:rFonts w:ascii="Times New Roman" w:eastAsia="Times New Roman" w:hAnsi="Times New Roman" w:cs="Times New Roman"/>
                <w:sz w:val="24"/>
                <w:szCs w:val="24"/>
                <w:u w:val="single"/>
                <w:lang w:val="uk-UA" w:eastAsia="ru-RU"/>
              </w:rPr>
              <w:t xml:space="preserve"> днів </w:t>
            </w:r>
            <w:r w:rsidRPr="00C67A1E">
              <w:rPr>
                <w:rFonts w:ascii="Times New Roman" w:eastAsia="Times New Roman" w:hAnsi="Times New Roman" w:cs="Times New Roman"/>
                <w:color w:val="000000" w:themeColor="text1"/>
                <w:sz w:val="24"/>
                <w:szCs w:val="24"/>
                <w:u w:val="single"/>
                <w:lang w:val="uk-UA" w:eastAsia="ru-RU"/>
              </w:rPr>
              <w:t xml:space="preserve">з дати </w:t>
            </w:r>
            <w:r w:rsidRPr="00C67A1E">
              <w:rPr>
                <w:rFonts w:ascii="Times New Roman" w:eastAsia="Times New Roman" w:hAnsi="Times New Roman" w:cs="Times New Roman"/>
                <w:color w:val="000000" w:themeColor="text1"/>
                <w:sz w:val="24"/>
                <w:szCs w:val="24"/>
                <w:u w:val="single"/>
                <w:lang w:val="uk-UA" w:eastAsia="ru-RU"/>
              </w:rPr>
              <w:lastRenderedPageBreak/>
              <w:t xml:space="preserve">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закупівель, оновлений розрахунок ціни тендерної пропозиції (договірної ціни) без зміни видів і обсягу робіт, зазначених в </w:t>
            </w:r>
            <w:r w:rsidRPr="00C67A1E">
              <w:rPr>
                <w:rFonts w:ascii="Times New Roman" w:eastAsia="Times New Roman" w:hAnsi="Times New Roman" w:cs="Times New Roman"/>
                <w:i/>
                <w:color w:val="000000" w:themeColor="text1"/>
                <w:sz w:val="24"/>
                <w:szCs w:val="24"/>
                <w:u w:val="single"/>
                <w:lang w:val="uk-UA" w:eastAsia="ru-RU"/>
              </w:rPr>
              <w:t xml:space="preserve">Додатку </w:t>
            </w:r>
            <w:r>
              <w:rPr>
                <w:rFonts w:ascii="Times New Roman" w:eastAsia="Times New Roman" w:hAnsi="Times New Roman" w:cs="Times New Roman"/>
                <w:i/>
                <w:color w:val="000000" w:themeColor="text1"/>
                <w:sz w:val="24"/>
                <w:szCs w:val="24"/>
                <w:u w:val="single"/>
                <w:lang w:val="uk-UA" w:eastAsia="ru-RU"/>
              </w:rPr>
              <w:t>3</w:t>
            </w:r>
            <w:r w:rsidRPr="00C67A1E">
              <w:rPr>
                <w:rFonts w:ascii="Times New Roman" w:eastAsia="Times New Roman" w:hAnsi="Times New Roman" w:cs="Times New Roman"/>
                <w:color w:val="000000" w:themeColor="text1"/>
                <w:sz w:val="24"/>
                <w:szCs w:val="24"/>
                <w:u w:val="single"/>
                <w:lang w:val="uk-UA" w:eastAsia="ru-RU"/>
              </w:rPr>
              <w:t>до цієї тендерної документації</w:t>
            </w:r>
            <w:r w:rsidRPr="00C67A1E">
              <w:rPr>
                <w:rFonts w:ascii="Times New Roman" w:eastAsia="Times New Roman" w:hAnsi="Times New Roman" w:cs="Times New Roman"/>
                <w:color w:val="000000" w:themeColor="text1"/>
                <w:sz w:val="24"/>
                <w:szCs w:val="24"/>
                <w:lang w:val="uk-UA" w:eastAsia="ru-RU"/>
              </w:rPr>
              <w:t>, до складу якого включаються:</w:t>
            </w:r>
          </w:p>
          <w:p w14:paraId="5DF64873"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1) у відповідності до Настанови:</w:t>
            </w:r>
          </w:p>
          <w:p w14:paraId="4C46440F"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договірна ціна; </w:t>
            </w:r>
          </w:p>
          <w:p w14:paraId="3EADDCF3" w14:textId="788E7FE8"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перелік локальних кошторисів по статтям витрат за формою наведеною в </w:t>
            </w:r>
            <w:r w:rsidRPr="00C67A1E">
              <w:rPr>
                <w:rFonts w:ascii="Times New Roman" w:eastAsia="Times New Roman" w:hAnsi="Times New Roman" w:cs="Times New Roman"/>
                <w:b/>
                <w:i/>
                <w:color w:val="000000" w:themeColor="text1"/>
                <w:sz w:val="24"/>
                <w:szCs w:val="24"/>
                <w:lang w:val="uk-UA" w:eastAsia="ru-RU"/>
              </w:rPr>
              <w:t xml:space="preserve">Додатку </w:t>
            </w:r>
            <w:r>
              <w:rPr>
                <w:rFonts w:ascii="Times New Roman" w:eastAsia="Times New Roman" w:hAnsi="Times New Roman" w:cs="Times New Roman"/>
                <w:b/>
                <w:i/>
                <w:color w:val="000000" w:themeColor="text1"/>
                <w:sz w:val="24"/>
                <w:szCs w:val="24"/>
                <w:lang w:val="uk-UA" w:eastAsia="ru-RU"/>
              </w:rPr>
              <w:t>5</w:t>
            </w:r>
            <w:r w:rsidRPr="00C67A1E">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14:paraId="2F022687"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локальні кошториси в тому числі на устаткування;</w:t>
            </w:r>
          </w:p>
          <w:p w14:paraId="008CD121"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відомості ресурсів до локальних кошторисів;</w:t>
            </w:r>
          </w:p>
          <w:p w14:paraId="353F886D"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розрахунки загальновиробничих витрат до локальних кошторисів;</w:t>
            </w:r>
          </w:p>
          <w:p w14:paraId="6161823B"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розрахунок на витрати за використання відвалів будівельного сміття;</w:t>
            </w:r>
          </w:p>
          <w:p w14:paraId="74CE0575"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розрахунок на інші витрати, якщо на це є підстава;</w:t>
            </w:r>
          </w:p>
          <w:p w14:paraId="1EB450F1"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2) у відповідності до Настанови:</w:t>
            </w:r>
          </w:p>
          <w:p w14:paraId="0691F5B6" w14:textId="487C7866"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C67A1E">
              <w:rPr>
                <w:rFonts w:ascii="Times New Roman" w:eastAsia="Times New Roman" w:hAnsi="Times New Roman" w:cs="Times New Roman"/>
                <w:b/>
                <w:i/>
                <w:color w:val="000000" w:themeColor="text1"/>
                <w:sz w:val="24"/>
                <w:szCs w:val="24"/>
                <w:lang w:val="uk-UA" w:eastAsia="ru-RU"/>
              </w:rPr>
              <w:t xml:space="preserve">Додатку </w:t>
            </w:r>
            <w:r>
              <w:rPr>
                <w:rFonts w:ascii="Times New Roman" w:eastAsia="Times New Roman" w:hAnsi="Times New Roman" w:cs="Times New Roman"/>
                <w:b/>
                <w:i/>
                <w:color w:val="000000" w:themeColor="text1"/>
                <w:sz w:val="24"/>
                <w:szCs w:val="24"/>
                <w:lang w:val="uk-UA" w:eastAsia="ru-RU"/>
              </w:rPr>
              <w:t>5</w:t>
            </w:r>
            <w:r w:rsidRPr="00C67A1E">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14:paraId="288BF786" w14:textId="3C23A5B0"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C67A1E">
              <w:rPr>
                <w:rFonts w:ascii="Times New Roman" w:eastAsia="Times New Roman" w:hAnsi="Times New Roman" w:cs="Times New Roman"/>
                <w:b/>
                <w:i/>
                <w:color w:val="000000" w:themeColor="text1"/>
                <w:sz w:val="24"/>
                <w:szCs w:val="24"/>
                <w:lang w:val="uk-UA" w:eastAsia="ru-RU"/>
              </w:rPr>
              <w:t xml:space="preserve">Додатку </w:t>
            </w:r>
            <w:r w:rsidR="001A36DB">
              <w:rPr>
                <w:rFonts w:ascii="Times New Roman" w:eastAsia="Times New Roman" w:hAnsi="Times New Roman" w:cs="Times New Roman"/>
                <w:b/>
                <w:i/>
                <w:color w:val="000000" w:themeColor="text1"/>
                <w:sz w:val="24"/>
                <w:szCs w:val="24"/>
                <w:lang w:val="uk-UA" w:eastAsia="ru-RU"/>
              </w:rPr>
              <w:t>5</w:t>
            </w:r>
            <w:r w:rsidRPr="00C67A1E">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14:paraId="1CA39032" w14:textId="76D870DC" w:rsidR="00066957" w:rsidRPr="00C67A1E" w:rsidRDefault="00ED7371"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w:t>
            </w:r>
          </w:p>
          <w:p w14:paraId="49DF90B3"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Ціна тендерної пропозиції, за яку Учасник згоден виконати замовлення визначається згідно предмету закупівлі у цілому виходячи з обсягів робіт на підставі нормативної потреби в трудових і матеріально-технічних ресурсах, необхідних для здійснення </w:t>
            </w:r>
            <w:proofErr w:type="spellStart"/>
            <w:r w:rsidRPr="00C67A1E">
              <w:rPr>
                <w:rFonts w:ascii="Times New Roman" w:eastAsia="Times New Roman" w:hAnsi="Times New Roman" w:cs="Times New Roman"/>
                <w:color w:val="000000" w:themeColor="text1"/>
                <w:sz w:val="24"/>
                <w:szCs w:val="24"/>
                <w:lang w:val="uk-UA" w:eastAsia="ru-RU"/>
              </w:rPr>
              <w:t>проєктних</w:t>
            </w:r>
            <w:proofErr w:type="spellEnd"/>
            <w:r w:rsidRPr="00C67A1E">
              <w:rPr>
                <w:rFonts w:ascii="Times New Roman" w:eastAsia="Times New Roman" w:hAnsi="Times New Roman" w:cs="Times New Roman"/>
                <w:color w:val="000000" w:themeColor="text1"/>
                <w:sz w:val="24"/>
                <w:szCs w:val="24"/>
                <w:lang w:val="uk-UA" w:eastAsia="ru-RU"/>
              </w:rPr>
              <w:t xml:space="preserve"> рішень по об'єкту замовлення, та поточних цін на них.    </w:t>
            </w:r>
          </w:p>
          <w:p w14:paraId="20BF0842"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При складанні ціни тендерної пропозиції (договірної ціни) на виконання підрядних робіт поточні ціни на матеріальні ресурси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14:paraId="5BAC8EA9"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устаткування та враховує витрати за використання відвалів </w:t>
            </w:r>
            <w:r w:rsidRPr="00C67A1E">
              <w:rPr>
                <w:rFonts w:ascii="Times New Roman" w:eastAsia="Times New Roman" w:hAnsi="Times New Roman" w:cs="Times New Roman"/>
                <w:color w:val="000000" w:themeColor="text1"/>
                <w:sz w:val="24"/>
                <w:szCs w:val="24"/>
                <w:lang w:val="uk-UA" w:eastAsia="ru-RU"/>
              </w:rPr>
              <w:lastRenderedPageBreak/>
              <w:t>будівельного сміття.</w:t>
            </w:r>
          </w:p>
          <w:p w14:paraId="05E9DC90"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Договірна ціна має бути складена відповідно до діючих Кошторисних норм України з ціноутворення у будівництві.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у довільній формі про заміну таких норм відповідно до діючих стандартів України з ціноутворення у будівництві.</w:t>
            </w:r>
          </w:p>
          <w:p w14:paraId="77BF3AC1"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Вартість тендерної пропозиції та всі інші ціни повинні бути чітко та остаточно визначені без будь-яких посилань, обмежень або застережень. </w:t>
            </w:r>
          </w:p>
          <w:p w14:paraId="7E3DF206"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До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 в тому числі і ті, що пов’язані із оформленням тендерного забезпечення, укладенням договору. Зазначені витрати сплачуються Учасником за рахунок його прибутку.</w:t>
            </w:r>
          </w:p>
          <w:p w14:paraId="297AD062" w14:textId="6F29806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iCs/>
                <w:color w:val="000000" w:themeColor="text1"/>
                <w:sz w:val="24"/>
                <w:szCs w:val="24"/>
                <w:lang w:val="uk-UA" w:eastAsia="ru-RU"/>
              </w:rPr>
              <w:t xml:space="preserve">     В місцях де технічне завдання (</w:t>
            </w:r>
            <w:r w:rsidRPr="00C67A1E">
              <w:rPr>
                <w:rFonts w:ascii="Times New Roman" w:eastAsia="Times New Roman" w:hAnsi="Times New Roman" w:cs="Times New Roman"/>
                <w:b/>
                <w:i/>
                <w:iCs/>
                <w:color w:val="000000" w:themeColor="text1"/>
                <w:sz w:val="24"/>
                <w:szCs w:val="24"/>
                <w:lang w:val="uk-UA" w:eastAsia="ru-RU"/>
              </w:rPr>
              <w:t xml:space="preserve">Додаток </w:t>
            </w:r>
            <w:r w:rsidR="001A36DB">
              <w:rPr>
                <w:rFonts w:ascii="Times New Roman" w:eastAsia="Times New Roman" w:hAnsi="Times New Roman" w:cs="Times New Roman"/>
                <w:b/>
                <w:i/>
                <w:iCs/>
                <w:color w:val="000000" w:themeColor="text1"/>
                <w:sz w:val="24"/>
                <w:szCs w:val="24"/>
                <w:lang w:val="uk-UA" w:eastAsia="ru-RU"/>
              </w:rPr>
              <w:t xml:space="preserve">3 </w:t>
            </w:r>
            <w:r w:rsidRPr="00C67A1E">
              <w:rPr>
                <w:rFonts w:ascii="Times New Roman" w:eastAsia="Times New Roman" w:hAnsi="Times New Roman" w:cs="Times New Roman"/>
                <w:iCs/>
                <w:color w:val="000000" w:themeColor="text1"/>
                <w:sz w:val="24"/>
                <w:szCs w:val="24"/>
                <w:lang w:val="uk-UA" w:eastAsia="ru-RU"/>
              </w:rPr>
              <w:t xml:space="preserve">до цієї тендерної документації) містить посилання </w:t>
            </w:r>
            <w:r w:rsidRPr="00C67A1E">
              <w:rPr>
                <w:rFonts w:ascii="Times New Roman" w:eastAsia="Times New Roman" w:hAnsi="Times New Roman" w:cs="Times New Roman"/>
                <w:color w:val="000000" w:themeColor="text1"/>
                <w:sz w:val="24"/>
                <w:szCs w:val="24"/>
                <w:lang w:val="uk-UA" w:eastAsia="ru-RU"/>
              </w:rPr>
              <w:t xml:space="preserve">на виробника, торговельну марку, патент щодо обладнання, устаткування, інвентарю, матеріалів тощо учасник може застосувати «еквівалент». Оскільки закупівлі робіт здійснюються відповідно до чинних стандартів, норм та правил виконання робіт з будівництва, які повинні відповідати </w:t>
            </w:r>
            <w:proofErr w:type="spellStart"/>
            <w:r w:rsidRPr="00C67A1E">
              <w:rPr>
                <w:rFonts w:ascii="Times New Roman" w:eastAsia="Times New Roman" w:hAnsi="Times New Roman" w:cs="Times New Roman"/>
                <w:color w:val="000000" w:themeColor="text1"/>
                <w:sz w:val="24"/>
                <w:szCs w:val="24"/>
                <w:lang w:val="uk-UA" w:eastAsia="ru-RU"/>
              </w:rPr>
              <w:t>проєктним</w:t>
            </w:r>
            <w:proofErr w:type="spellEnd"/>
            <w:r w:rsidRPr="00C67A1E">
              <w:rPr>
                <w:rFonts w:ascii="Times New Roman" w:eastAsia="Times New Roman" w:hAnsi="Times New Roman" w:cs="Times New Roman"/>
                <w:color w:val="000000" w:themeColor="text1"/>
                <w:sz w:val="24"/>
                <w:szCs w:val="24"/>
                <w:lang w:val="uk-UA" w:eastAsia="ru-RU"/>
              </w:rPr>
              <w:t xml:space="preserve"> рішенням та затвердженій в установленому порядку </w:t>
            </w:r>
            <w:proofErr w:type="spellStart"/>
            <w:r w:rsidRPr="00C67A1E">
              <w:rPr>
                <w:rFonts w:ascii="Times New Roman" w:eastAsia="Times New Roman" w:hAnsi="Times New Roman" w:cs="Times New Roman"/>
                <w:color w:val="000000" w:themeColor="text1"/>
                <w:sz w:val="24"/>
                <w:szCs w:val="24"/>
                <w:lang w:val="uk-UA" w:eastAsia="ru-RU"/>
              </w:rPr>
              <w:t>проєктній</w:t>
            </w:r>
            <w:proofErr w:type="spellEnd"/>
            <w:r w:rsidRPr="00C67A1E">
              <w:rPr>
                <w:rFonts w:ascii="Times New Roman" w:eastAsia="Times New Roman" w:hAnsi="Times New Roman" w:cs="Times New Roman"/>
                <w:color w:val="000000" w:themeColor="text1"/>
                <w:sz w:val="24"/>
                <w:szCs w:val="24"/>
                <w:lang w:val="uk-UA" w:eastAsia="ru-RU"/>
              </w:rPr>
              <w:t xml:space="preserve"> документації, то учасник під еквівалентом повинен запропонувати обладнання, устаткування, матеріали, інвентар тощо, які за технічними характеристиками дозволять учаснику виконати </w:t>
            </w:r>
            <w:proofErr w:type="spellStart"/>
            <w:r w:rsidRPr="00C67A1E">
              <w:rPr>
                <w:rFonts w:ascii="Times New Roman" w:eastAsia="Times New Roman" w:hAnsi="Times New Roman" w:cs="Times New Roman"/>
                <w:color w:val="000000" w:themeColor="text1"/>
                <w:sz w:val="24"/>
                <w:szCs w:val="24"/>
                <w:lang w:val="uk-UA" w:eastAsia="ru-RU"/>
              </w:rPr>
              <w:t>проєктні</w:t>
            </w:r>
            <w:proofErr w:type="spellEnd"/>
            <w:r w:rsidRPr="00C67A1E">
              <w:rPr>
                <w:rFonts w:ascii="Times New Roman" w:eastAsia="Times New Roman" w:hAnsi="Times New Roman" w:cs="Times New Roman"/>
                <w:color w:val="000000" w:themeColor="text1"/>
                <w:sz w:val="24"/>
                <w:szCs w:val="24"/>
                <w:lang w:val="uk-UA" w:eastAsia="ru-RU"/>
              </w:rPr>
              <w:t xml:space="preserve"> рішення в повному комплексі згідно з чинними нормами в будівництві. Тому у разі заміни обладнання, устаткування, матеріалів, інвентарю тощо на «еквівалент» під час подання тендерної пропозиції такий учасник повинен подати порівняльну таблицю технічних характеристик тих позицій обладнання, устаткування, матеріалів, інвентарю тощо, які він планує замінити, для підтвердження технічної, функціональної та якісної відповідності еквівалента технічним рішенням </w:t>
            </w:r>
            <w:proofErr w:type="spellStart"/>
            <w:r w:rsidRPr="00C67A1E">
              <w:rPr>
                <w:rFonts w:ascii="Times New Roman" w:eastAsia="Times New Roman" w:hAnsi="Times New Roman" w:cs="Times New Roman"/>
                <w:color w:val="000000" w:themeColor="text1"/>
                <w:sz w:val="24"/>
                <w:szCs w:val="24"/>
                <w:lang w:val="uk-UA" w:eastAsia="ru-RU"/>
              </w:rPr>
              <w:t>проєктної</w:t>
            </w:r>
            <w:proofErr w:type="spellEnd"/>
            <w:r w:rsidRPr="00C67A1E">
              <w:rPr>
                <w:rFonts w:ascii="Times New Roman" w:eastAsia="Times New Roman" w:hAnsi="Times New Roman" w:cs="Times New Roman"/>
                <w:color w:val="000000" w:themeColor="text1"/>
                <w:sz w:val="24"/>
                <w:szCs w:val="24"/>
                <w:lang w:val="uk-UA" w:eastAsia="ru-RU"/>
              </w:rPr>
              <w:t xml:space="preserve"> документації</w:t>
            </w:r>
          </w:p>
          <w:p w14:paraId="67991159" w14:textId="77777777" w:rsidR="00066957" w:rsidRPr="00C67A1E" w:rsidRDefault="00066957" w:rsidP="0006695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18564BEC" w14:textId="3AD6BCE8" w:rsidR="004C4FA6" w:rsidRPr="00B413F2" w:rsidRDefault="00066957" w:rsidP="00091960">
            <w:pPr>
              <w:spacing w:before="150" w:after="150" w:line="240" w:lineRule="auto"/>
              <w:jc w:val="both"/>
              <w:rPr>
                <w:rFonts w:ascii="Times New Roman" w:eastAsia="Times New Roman" w:hAnsi="Times New Roman" w:cs="Times New Roman"/>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     Пропозиція, що не відповідає вимогам зазначеним у п. 6 Розділу 3 та </w:t>
            </w:r>
            <w:r w:rsidRPr="00C67A1E">
              <w:rPr>
                <w:rFonts w:ascii="Times New Roman" w:eastAsia="Times New Roman" w:hAnsi="Times New Roman" w:cs="Times New Roman"/>
                <w:b/>
                <w:i/>
                <w:color w:val="000000" w:themeColor="text1"/>
                <w:sz w:val="24"/>
                <w:szCs w:val="24"/>
                <w:lang w:val="uk-UA" w:eastAsia="ru-RU"/>
              </w:rPr>
              <w:t xml:space="preserve">Додатку </w:t>
            </w:r>
            <w:r w:rsidR="00091960">
              <w:rPr>
                <w:rFonts w:ascii="Times New Roman" w:eastAsia="Times New Roman" w:hAnsi="Times New Roman" w:cs="Times New Roman"/>
                <w:b/>
                <w:i/>
                <w:color w:val="000000" w:themeColor="text1"/>
                <w:sz w:val="24"/>
                <w:szCs w:val="24"/>
                <w:lang w:val="uk-UA" w:eastAsia="ru-RU"/>
              </w:rPr>
              <w:t>3</w:t>
            </w:r>
            <w:r w:rsidRPr="00C67A1E">
              <w:rPr>
                <w:rFonts w:ascii="Times New Roman" w:eastAsia="Times New Roman" w:hAnsi="Times New Roman" w:cs="Times New Roman"/>
                <w:color w:val="000000" w:themeColor="text1"/>
                <w:sz w:val="24"/>
                <w:szCs w:val="24"/>
                <w:lang w:val="uk-UA" w:eastAsia="ru-RU"/>
              </w:rPr>
              <w:t xml:space="preserve"> до цієї тендерної документації, буде відхилена на підставі </w:t>
            </w:r>
            <w:r w:rsidR="00091960">
              <w:rPr>
                <w:rFonts w:ascii="Times New Roman" w:eastAsia="Times New Roman" w:hAnsi="Times New Roman" w:cs="Times New Roman"/>
                <w:color w:val="000000" w:themeColor="text1"/>
                <w:sz w:val="24"/>
                <w:szCs w:val="24"/>
                <w:lang w:val="uk-UA" w:eastAsia="ru-RU"/>
              </w:rPr>
              <w:t xml:space="preserve">підпункту </w:t>
            </w:r>
            <w:r w:rsidRPr="00C67A1E">
              <w:rPr>
                <w:rFonts w:ascii="Times New Roman" w:eastAsia="Times New Roman" w:hAnsi="Times New Roman" w:cs="Times New Roman"/>
                <w:color w:val="000000" w:themeColor="text1"/>
                <w:sz w:val="24"/>
                <w:szCs w:val="24"/>
                <w:lang w:val="uk-UA" w:eastAsia="ru-RU"/>
              </w:rPr>
              <w:t xml:space="preserve">2 </w:t>
            </w:r>
            <w:r w:rsidRPr="00C67A1E">
              <w:rPr>
                <w:rFonts w:ascii="Times New Roman" w:eastAsia="Times New Roman" w:hAnsi="Times New Roman" w:cs="Times New Roman"/>
                <w:color w:val="000000" w:themeColor="text1"/>
                <w:sz w:val="24"/>
                <w:szCs w:val="24"/>
                <w:lang w:val="uk-UA" w:eastAsia="ru-RU"/>
              </w:rPr>
              <w:lastRenderedPageBreak/>
              <w:t xml:space="preserve">пункту </w:t>
            </w:r>
            <w:r w:rsidR="00091960">
              <w:rPr>
                <w:rFonts w:ascii="Times New Roman" w:eastAsia="Times New Roman" w:hAnsi="Times New Roman" w:cs="Times New Roman"/>
                <w:color w:val="000000" w:themeColor="text1"/>
                <w:sz w:val="24"/>
                <w:szCs w:val="24"/>
                <w:lang w:val="uk-UA" w:eastAsia="ru-RU"/>
              </w:rPr>
              <w:t>44</w:t>
            </w:r>
            <w:r w:rsidRPr="00C67A1E">
              <w:rPr>
                <w:rFonts w:ascii="Times New Roman" w:eastAsia="Times New Roman" w:hAnsi="Times New Roman" w:cs="Times New Roman"/>
                <w:color w:val="000000" w:themeColor="text1"/>
                <w:sz w:val="24"/>
                <w:szCs w:val="24"/>
                <w:lang w:val="uk-UA" w:eastAsia="ru-RU"/>
              </w:rPr>
              <w:t xml:space="preserve"> </w:t>
            </w:r>
            <w:r w:rsidR="00091960">
              <w:rPr>
                <w:rFonts w:ascii="Times New Roman" w:eastAsia="Times New Roman" w:hAnsi="Times New Roman" w:cs="Times New Roman"/>
                <w:color w:val="000000" w:themeColor="text1"/>
                <w:sz w:val="24"/>
                <w:szCs w:val="24"/>
                <w:lang w:val="uk-UA" w:eastAsia="ru-RU"/>
              </w:rPr>
              <w:t>Особливостей</w:t>
            </w:r>
            <w:r w:rsidRPr="00C67A1E">
              <w:rPr>
                <w:rFonts w:ascii="Times New Roman" w:eastAsia="Times New Roman" w:hAnsi="Times New Roman" w:cs="Times New Roman"/>
                <w:color w:val="000000" w:themeColor="text1"/>
                <w:sz w:val="24"/>
                <w:szCs w:val="24"/>
                <w:lang w:val="uk-UA" w:eastAsia="ru-RU"/>
              </w:rPr>
              <w:t>.</w:t>
            </w:r>
          </w:p>
        </w:tc>
      </w:tr>
      <w:tr w:rsidR="006343C2" w:rsidRPr="00A6561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A6561C"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14040A"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sidRPr="0014040A">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71DEFD89"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23541AED"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Розділ 4</w:t>
            </w:r>
            <w:r>
              <w:rPr>
                <w:rFonts w:ascii="Times New Roman" w:eastAsia="Times New Roman" w:hAnsi="Times New Roman" w:cs="Times New Roman"/>
                <w:b/>
                <w:bCs/>
                <w:i/>
                <w:iCs/>
                <w:color w:val="000000"/>
                <w:sz w:val="24"/>
                <w:szCs w:val="24"/>
                <w:lang w:val="uk-UA" w:eastAsia="ru-RU"/>
              </w:rPr>
              <w:t xml:space="preserve"> </w:t>
            </w:r>
            <w:r w:rsidR="006343C2" w:rsidRPr="001A36DB">
              <w:rPr>
                <w:rFonts w:ascii="Times New Roman" w:eastAsia="Times New Roman" w:hAnsi="Times New Roman" w:cs="Times New Roman"/>
                <w:b/>
                <w:bCs/>
                <w:i/>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1422EE">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07275DDE"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1422EE">
              <w:rPr>
                <w:rFonts w:ascii="Times New Roman" w:eastAsia="Times New Roman" w:hAnsi="Times New Roman" w:cs="Times New Roman"/>
                <w:sz w:val="24"/>
                <w:szCs w:val="24"/>
                <w:lang w:val="uk-UA" w:eastAsia="ru-RU"/>
              </w:rPr>
              <w:t>29.06.2023 00:00</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A6561C"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26FFD242" w:rsidR="00F6155E" w:rsidRPr="00B413F2" w:rsidRDefault="001A36DB" w:rsidP="001A36DB">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5 </w:t>
            </w:r>
            <w:r w:rsidR="00F6155E" w:rsidRPr="001A36DB">
              <w:rPr>
                <w:rFonts w:ascii="Times New Roman" w:eastAsia="Times New Roman" w:hAnsi="Times New Roman" w:cs="Times New Roman"/>
                <w:b/>
                <w:bCs/>
                <w:i/>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804050"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w:t>
            </w:r>
            <w:r w:rsidRPr="00316B47">
              <w:rPr>
                <w:rFonts w:ascii="Times New Roman" w:eastAsia="Times New Roman" w:hAnsi="Times New Roman"/>
                <w:sz w:val="24"/>
                <w:szCs w:val="24"/>
                <w:lang w:val="uk-UA"/>
              </w:rPr>
              <w:lastRenderedPageBreak/>
              <w:t>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згоду самого власника активів про передачу активів, підпис якої нотаріально завірений в </w:t>
            </w:r>
            <w:r w:rsidRPr="00316B47">
              <w:rPr>
                <w:rFonts w:ascii="Times New Roman" w:eastAsia="Times New Roman" w:hAnsi="Times New Roman"/>
                <w:color w:val="000000" w:themeColor="text1"/>
                <w:sz w:val="24"/>
                <w:szCs w:val="24"/>
                <w:lang w:val="uk-UA"/>
              </w:rPr>
              <w:lastRenderedPageBreak/>
              <w:t>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w:t>
            </w:r>
            <w:r w:rsidRPr="00316B47">
              <w:rPr>
                <w:rFonts w:ascii="Times New Roman" w:eastAsia="Times New Roman" w:hAnsi="Times New Roman"/>
                <w:sz w:val="24"/>
                <w:szCs w:val="24"/>
                <w:lang w:val="uk-UA"/>
              </w:rPr>
              <w:lastRenderedPageBreak/>
              <w:t>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30D22AC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706B2BF2"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B5EF6B2"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144110F" w14:textId="77777777" w:rsidR="00804050" w:rsidRPr="00D906B9" w:rsidRDefault="00804050" w:rsidP="00804050">
            <w:pPr>
              <w:ind w:right="-63"/>
              <w:jc w:val="both"/>
              <w:rPr>
                <w:rFonts w:ascii="Times New Roman" w:hAnsi="Times New Roman" w:cs="Times New Roman"/>
                <w:b/>
                <w:sz w:val="24"/>
                <w:szCs w:val="24"/>
                <w:lang w:val="uk-UA" w:eastAsia="ar-SA"/>
              </w:rPr>
            </w:pPr>
            <w:r w:rsidRPr="00706FD8">
              <w:rPr>
                <w:rFonts w:ascii="Times New Roman" w:hAnsi="Times New Roman" w:cs="Times New Roman"/>
                <w:sz w:val="24"/>
                <w:szCs w:val="24"/>
                <w:lang w:val="uk-UA" w:eastAsia="ar-SA"/>
              </w:rPr>
              <w:t>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зобов’язан</w:t>
            </w:r>
            <w:r>
              <w:rPr>
                <w:rFonts w:ascii="Times New Roman" w:hAnsi="Times New Roman" w:cs="Times New Roman"/>
                <w:sz w:val="24"/>
                <w:szCs w:val="24"/>
                <w:lang w:val="uk-UA" w:eastAsia="ar-SA"/>
              </w:rPr>
              <w:t>і</w:t>
            </w:r>
            <w:r w:rsidRPr="00706FD8">
              <w:rPr>
                <w:rFonts w:ascii="Times New Roman" w:hAnsi="Times New Roman" w:cs="Times New Roman"/>
                <w:sz w:val="24"/>
                <w:szCs w:val="24"/>
                <w:lang w:val="uk-UA" w:eastAsia="ar-SA"/>
              </w:rPr>
              <w:t xml:space="preserve"> перед подачею тендерн</w:t>
            </w:r>
            <w:r>
              <w:rPr>
                <w:rFonts w:ascii="Times New Roman" w:hAnsi="Times New Roman" w:cs="Times New Roman"/>
                <w:sz w:val="24"/>
                <w:szCs w:val="24"/>
                <w:lang w:val="uk-UA" w:eastAsia="ar-SA"/>
              </w:rPr>
              <w:t>их пропозицій</w:t>
            </w:r>
            <w:r w:rsidRPr="00706FD8">
              <w:rPr>
                <w:rFonts w:ascii="Times New Roman" w:hAnsi="Times New Roman" w:cs="Times New Roman"/>
                <w:sz w:val="24"/>
                <w:szCs w:val="24"/>
                <w:lang w:val="uk-UA" w:eastAsia="ar-SA"/>
              </w:rPr>
              <w:t xml:space="preserve"> відвідати та оглянути об'єкт де передбачається виконання робіт згідно технічних вимог цієї тендерної документації. Для підтвердження відвідування та огляду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повин</w:t>
            </w:r>
            <w:r>
              <w:rPr>
                <w:rFonts w:ascii="Times New Roman" w:hAnsi="Times New Roman" w:cs="Times New Roman"/>
                <w:sz w:val="24"/>
                <w:szCs w:val="24"/>
                <w:lang w:val="uk-UA" w:eastAsia="ar-SA"/>
              </w:rPr>
              <w:t>ні</w:t>
            </w:r>
            <w:r w:rsidRPr="00706FD8">
              <w:rPr>
                <w:rFonts w:ascii="Times New Roman" w:hAnsi="Times New Roman" w:cs="Times New Roman"/>
                <w:sz w:val="24"/>
                <w:szCs w:val="24"/>
                <w:lang w:val="uk-UA" w:eastAsia="ar-SA"/>
              </w:rPr>
              <w:t xml:space="preserve"> надати в складі </w:t>
            </w:r>
            <w:r>
              <w:rPr>
                <w:rFonts w:ascii="Times New Roman" w:hAnsi="Times New Roman" w:cs="Times New Roman"/>
                <w:sz w:val="24"/>
                <w:szCs w:val="24"/>
                <w:lang w:val="uk-UA" w:eastAsia="ar-SA"/>
              </w:rPr>
              <w:t xml:space="preserve">своїх </w:t>
            </w:r>
            <w:r w:rsidRPr="00706FD8">
              <w:rPr>
                <w:rFonts w:ascii="Times New Roman" w:hAnsi="Times New Roman" w:cs="Times New Roman"/>
                <w:sz w:val="24"/>
                <w:szCs w:val="24"/>
                <w:lang w:val="uk-UA" w:eastAsia="ar-SA"/>
              </w:rPr>
              <w:t>тендерн</w:t>
            </w:r>
            <w:r>
              <w:rPr>
                <w:rFonts w:ascii="Times New Roman" w:hAnsi="Times New Roman" w:cs="Times New Roman"/>
                <w:sz w:val="24"/>
                <w:szCs w:val="24"/>
                <w:lang w:val="uk-UA" w:eastAsia="ar-SA"/>
              </w:rPr>
              <w:t>их</w:t>
            </w:r>
            <w:r w:rsidRPr="00706FD8">
              <w:rPr>
                <w:rFonts w:ascii="Times New Roman" w:hAnsi="Times New Roman" w:cs="Times New Roman"/>
                <w:sz w:val="24"/>
                <w:szCs w:val="24"/>
                <w:lang w:val="uk-UA" w:eastAsia="ar-SA"/>
              </w:rPr>
              <w:t xml:space="preserve"> пропозиці</w:t>
            </w:r>
            <w:r>
              <w:rPr>
                <w:rFonts w:ascii="Times New Roman" w:hAnsi="Times New Roman" w:cs="Times New Roman"/>
                <w:sz w:val="24"/>
                <w:szCs w:val="24"/>
                <w:lang w:val="uk-UA" w:eastAsia="ar-SA"/>
              </w:rPr>
              <w:t>й</w:t>
            </w:r>
            <w:r w:rsidRPr="00706FD8">
              <w:rPr>
                <w:rFonts w:ascii="Times New Roman" w:hAnsi="Times New Roman" w:cs="Times New Roman"/>
                <w:sz w:val="24"/>
                <w:szCs w:val="24"/>
                <w:lang w:val="uk-UA" w:eastAsia="ar-SA"/>
              </w:rPr>
              <w:t xml:space="preserve"> оригінал акту відвідування та огляду об'єкта (або іншого документа у довільній формі), підписаного </w:t>
            </w:r>
            <w:r>
              <w:rPr>
                <w:rFonts w:ascii="Times New Roman" w:hAnsi="Times New Roman" w:cs="Times New Roman"/>
                <w:sz w:val="24"/>
                <w:szCs w:val="24"/>
                <w:lang w:val="uk-UA" w:eastAsia="ar-SA"/>
              </w:rPr>
              <w:t>представником Замовника і уповноваженим представником</w:t>
            </w:r>
            <w:r w:rsidRPr="00706FD8">
              <w:rPr>
                <w:rFonts w:ascii="Times New Roman" w:hAnsi="Times New Roman" w:cs="Times New Roman"/>
                <w:sz w:val="24"/>
                <w:szCs w:val="24"/>
                <w:lang w:val="uk-UA" w:eastAsia="ar-SA"/>
              </w:rPr>
              <w:t xml:space="preserve"> Учасника. </w:t>
            </w:r>
            <w:r>
              <w:rPr>
                <w:rFonts w:ascii="Times New Roman" w:hAnsi="Times New Roman" w:cs="Times New Roman"/>
                <w:sz w:val="24"/>
                <w:szCs w:val="24"/>
                <w:lang w:val="uk-UA" w:eastAsia="ar-SA"/>
              </w:rPr>
              <w:t>З даного питання з</w:t>
            </w:r>
            <w:r w:rsidRPr="00706FD8">
              <w:rPr>
                <w:rFonts w:ascii="Times New Roman" w:hAnsi="Times New Roman" w:cs="Times New Roman"/>
                <w:sz w:val="24"/>
                <w:szCs w:val="24"/>
                <w:lang w:val="uk-UA" w:eastAsia="ar-SA"/>
              </w:rPr>
              <w:t>вертатис</w:t>
            </w:r>
            <w:r>
              <w:rPr>
                <w:rFonts w:ascii="Times New Roman" w:hAnsi="Times New Roman" w:cs="Times New Roman"/>
                <w:sz w:val="24"/>
                <w:szCs w:val="24"/>
                <w:lang w:val="uk-UA" w:eastAsia="ar-SA"/>
              </w:rPr>
              <w:t>ь</w:t>
            </w:r>
            <w:r w:rsidRPr="00706FD8">
              <w:rPr>
                <w:rFonts w:ascii="Times New Roman" w:hAnsi="Times New Roman" w:cs="Times New Roman"/>
                <w:sz w:val="24"/>
                <w:szCs w:val="24"/>
                <w:lang w:val="uk-UA" w:eastAsia="ar-SA"/>
              </w:rPr>
              <w:t xml:space="preserve"> за </w:t>
            </w:r>
            <w:r>
              <w:rPr>
                <w:rFonts w:ascii="Times New Roman" w:eastAsia="Calibri" w:hAnsi="Times New Roman" w:cs="Times New Roman"/>
                <w:color w:val="000000"/>
                <w:sz w:val="24"/>
                <w:szCs w:val="24"/>
                <w:lang w:val="uk-UA" w:eastAsia="uk-UA"/>
              </w:rPr>
              <w:t>тел. (0564) 92-00-97</w:t>
            </w:r>
            <w:r w:rsidRPr="002426C8">
              <w:rPr>
                <w:rFonts w:ascii="Times New Roman" w:eastAsia="Calibri" w:hAnsi="Times New Roman" w:cs="Times New Roman"/>
                <w:color w:val="000000"/>
                <w:sz w:val="24"/>
                <w:szCs w:val="24"/>
                <w:lang w:val="uk-UA" w:eastAsia="uk-UA"/>
              </w:rPr>
              <w:t>.</w:t>
            </w:r>
          </w:p>
          <w:p w14:paraId="7B4F2D09" w14:textId="1F609CA8" w:rsidR="00804050" w:rsidRDefault="00804050" w:rsidP="00804050">
            <w:pPr>
              <w:ind w:right="-63"/>
              <w:jc w:val="both"/>
              <w:rPr>
                <w:rFonts w:ascii="Times New Roman" w:eastAsia="Calibri" w:hAnsi="Times New Roman" w:cs="Times New Roman"/>
                <w:color w:val="000000"/>
                <w:sz w:val="24"/>
                <w:szCs w:val="24"/>
                <w:lang w:val="uk-UA" w:eastAsia="uk-UA"/>
              </w:rPr>
            </w:pPr>
            <w:r w:rsidRPr="00D906B9">
              <w:rPr>
                <w:rFonts w:ascii="Times New Roman" w:hAnsi="Times New Roman" w:cs="Times New Roman"/>
                <w:sz w:val="24"/>
                <w:szCs w:val="24"/>
                <w:lang w:val="uk-UA" w:eastAsia="ar-SA"/>
              </w:rPr>
              <w:t>Витрати</w:t>
            </w:r>
            <w:r w:rsidRPr="00706FD8">
              <w:rPr>
                <w:rFonts w:ascii="Times New Roman" w:hAnsi="Times New Roman" w:cs="Times New Roman"/>
                <w:sz w:val="24"/>
                <w:szCs w:val="24"/>
                <w:lang w:eastAsia="ar-SA"/>
              </w:rPr>
              <w:t xml:space="preserve"> на</w:t>
            </w:r>
            <w:r w:rsidRPr="00D906B9">
              <w:rPr>
                <w:rFonts w:ascii="Times New Roman" w:hAnsi="Times New Roman" w:cs="Times New Roman"/>
                <w:sz w:val="24"/>
                <w:szCs w:val="24"/>
                <w:lang w:val="uk-UA" w:eastAsia="ar-SA"/>
              </w:rPr>
              <w:t xml:space="preserve"> відвідування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eastAsia="ar-SA"/>
              </w:rPr>
              <w:t xml:space="preserve"> нес</w:t>
            </w:r>
            <w:r w:rsidRPr="00D906B9">
              <w:rPr>
                <w:rFonts w:ascii="Times New Roman" w:hAnsi="Times New Roman" w:cs="Times New Roman"/>
                <w:sz w:val="24"/>
                <w:szCs w:val="24"/>
                <w:lang w:val="uk-UA" w:eastAsia="ar-SA"/>
              </w:rPr>
              <w:t>уть</w:t>
            </w:r>
            <w:r w:rsidRPr="00706FD8">
              <w:rPr>
                <w:rFonts w:ascii="Times New Roman" w:hAnsi="Times New Roman" w:cs="Times New Roman"/>
                <w:sz w:val="24"/>
                <w:szCs w:val="24"/>
                <w:lang w:eastAsia="ar-SA"/>
              </w:rPr>
              <w:t xml:space="preserve"> за</w:t>
            </w:r>
            <w:r w:rsidRPr="00D906B9">
              <w:rPr>
                <w:rFonts w:ascii="Times New Roman" w:hAnsi="Times New Roman" w:cs="Times New Roman"/>
                <w:sz w:val="24"/>
                <w:szCs w:val="24"/>
                <w:lang w:val="uk-UA" w:eastAsia="ar-SA"/>
              </w:rPr>
              <w:t xml:space="preserve"> власні кошти</w:t>
            </w:r>
            <w:r w:rsidRPr="00706FD8">
              <w:rPr>
                <w:rFonts w:ascii="Times New Roman" w:hAnsi="Times New Roman" w:cs="Times New Roman"/>
                <w:sz w:val="24"/>
                <w:szCs w:val="24"/>
                <w:lang w:eastAsia="ar-SA"/>
              </w:rPr>
              <w:t>. При</w:t>
            </w:r>
            <w:r w:rsidRPr="00D906B9">
              <w:rPr>
                <w:rFonts w:ascii="Times New Roman" w:hAnsi="Times New Roman" w:cs="Times New Roman"/>
                <w:sz w:val="24"/>
                <w:szCs w:val="24"/>
                <w:lang w:val="uk-UA" w:eastAsia="ar-SA"/>
              </w:rPr>
              <w:t xml:space="preserve"> цьому Замовник</w:t>
            </w:r>
            <w:r w:rsidRPr="00706FD8">
              <w:rPr>
                <w:rFonts w:ascii="Times New Roman" w:hAnsi="Times New Roman" w:cs="Times New Roman"/>
                <w:sz w:val="24"/>
                <w:szCs w:val="24"/>
                <w:lang w:eastAsia="ar-SA"/>
              </w:rPr>
              <w:t xml:space="preserve"> не</w:t>
            </w:r>
            <w:r w:rsidRPr="00D906B9">
              <w:rPr>
                <w:rFonts w:ascii="Times New Roman" w:hAnsi="Times New Roman" w:cs="Times New Roman"/>
                <w:sz w:val="24"/>
                <w:szCs w:val="24"/>
                <w:lang w:val="uk-UA" w:eastAsia="ar-SA"/>
              </w:rPr>
              <w:t xml:space="preserve"> несе відповідальності</w:t>
            </w:r>
            <w:r w:rsidRPr="00706FD8">
              <w:rPr>
                <w:rFonts w:ascii="Times New Roman" w:hAnsi="Times New Roman" w:cs="Times New Roman"/>
                <w:sz w:val="24"/>
                <w:szCs w:val="24"/>
                <w:lang w:eastAsia="ar-SA"/>
              </w:rPr>
              <w:t xml:space="preserve"> за будь</w:t>
            </w:r>
            <w:r w:rsidRPr="00D906B9">
              <w:rPr>
                <w:rFonts w:ascii="Times New Roman" w:hAnsi="Times New Roman" w:cs="Times New Roman"/>
                <w:sz w:val="24"/>
                <w:szCs w:val="24"/>
                <w:lang w:val="uk-UA" w:eastAsia="ar-SA"/>
              </w:rPr>
              <w:t>-які майнові</w:t>
            </w:r>
            <w:r w:rsidRPr="00706FD8">
              <w:rPr>
                <w:rFonts w:ascii="Times New Roman" w:hAnsi="Times New Roman" w:cs="Times New Roman"/>
                <w:sz w:val="24"/>
                <w:szCs w:val="24"/>
                <w:lang w:eastAsia="ar-SA"/>
              </w:rPr>
              <w:t xml:space="preserve"> та</w:t>
            </w:r>
            <w:r w:rsidRPr="00D906B9">
              <w:rPr>
                <w:rFonts w:ascii="Times New Roman" w:hAnsi="Times New Roman" w:cs="Times New Roman"/>
                <w:sz w:val="24"/>
                <w:szCs w:val="24"/>
                <w:lang w:val="uk-UA" w:eastAsia="ar-SA"/>
              </w:rPr>
              <w:t xml:space="preserve"> немайнові ризики</w:t>
            </w:r>
            <w:r w:rsidRPr="00706FD8">
              <w:rPr>
                <w:rFonts w:ascii="Times New Roman" w:hAnsi="Times New Roman" w:cs="Times New Roman"/>
                <w:sz w:val="24"/>
                <w:szCs w:val="24"/>
                <w:lang w:eastAsia="ar-SA"/>
              </w:rPr>
              <w:t>,</w:t>
            </w:r>
            <w:r w:rsidRPr="00D906B9">
              <w:rPr>
                <w:rFonts w:ascii="Times New Roman" w:hAnsi="Times New Roman" w:cs="Times New Roman"/>
                <w:sz w:val="24"/>
                <w:szCs w:val="24"/>
                <w:lang w:val="uk-UA" w:eastAsia="ar-SA"/>
              </w:rPr>
              <w:t xml:space="preserve"> </w:t>
            </w:r>
            <w:proofErr w:type="gramStart"/>
            <w:r w:rsidRPr="00D906B9">
              <w:rPr>
                <w:rFonts w:ascii="Times New Roman" w:hAnsi="Times New Roman" w:cs="Times New Roman"/>
                <w:sz w:val="24"/>
                <w:szCs w:val="24"/>
                <w:lang w:val="uk-UA" w:eastAsia="ar-SA"/>
              </w:rPr>
              <w:t>пов’язан</w:t>
            </w:r>
            <w:proofErr w:type="gramEnd"/>
            <w:r w:rsidRPr="00D906B9">
              <w:rPr>
                <w:rFonts w:ascii="Times New Roman" w:hAnsi="Times New Roman" w:cs="Times New Roman"/>
                <w:sz w:val="24"/>
                <w:szCs w:val="24"/>
                <w:lang w:val="uk-UA" w:eastAsia="ar-SA"/>
              </w:rPr>
              <w:t>і</w:t>
            </w:r>
            <w:r w:rsidRPr="00706FD8">
              <w:rPr>
                <w:rFonts w:ascii="Times New Roman" w:hAnsi="Times New Roman" w:cs="Times New Roman"/>
                <w:sz w:val="24"/>
                <w:szCs w:val="24"/>
                <w:lang w:eastAsia="ar-SA"/>
              </w:rPr>
              <w:t xml:space="preserve"> з</w:t>
            </w:r>
            <w:r w:rsidRPr="00D906B9">
              <w:rPr>
                <w:rFonts w:ascii="Times New Roman" w:hAnsi="Times New Roman" w:cs="Times New Roman"/>
                <w:sz w:val="24"/>
                <w:szCs w:val="24"/>
                <w:lang w:val="uk-UA" w:eastAsia="ar-SA"/>
              </w:rPr>
              <w:t xml:space="preserve"> ознайомлювальною поїздкою</w:t>
            </w:r>
            <w:r w:rsidRPr="00706FD8">
              <w:rPr>
                <w:rFonts w:ascii="Times New Roman" w:hAnsi="Times New Roman" w:cs="Times New Roman"/>
                <w:sz w:val="24"/>
                <w:szCs w:val="24"/>
                <w:lang w:eastAsia="ar-SA"/>
              </w:rPr>
              <w:t>.</w:t>
            </w:r>
            <w:r>
              <w:rPr>
                <w:rFonts w:ascii="Times New Roman" w:eastAsia="Calibri" w:hAnsi="Times New Roman" w:cs="Times New Roman"/>
                <w:color w:val="000000"/>
                <w:sz w:val="24"/>
                <w:szCs w:val="24"/>
                <w:lang w:val="uk-UA" w:eastAsia="uk-UA"/>
              </w:rPr>
              <w:t xml:space="preserve"> </w:t>
            </w:r>
          </w:p>
          <w:p w14:paraId="277FA224" w14:textId="0E90CC08" w:rsidR="00804050" w:rsidRPr="000A116B" w:rsidRDefault="00804050" w:rsidP="00804050">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uk-UA"/>
              </w:rPr>
              <w:t>Учасник</w:t>
            </w:r>
            <w:r w:rsidRPr="002E6101">
              <w:rPr>
                <w:rFonts w:ascii="Times New Roman" w:eastAsia="Calibri" w:hAnsi="Times New Roman" w:cs="Times New Roman"/>
                <w:color w:val="000000"/>
                <w:sz w:val="24"/>
                <w:szCs w:val="24"/>
                <w:lang w:val="uk-UA" w:eastAsia="uk-UA"/>
              </w:rPr>
              <w:t>и торгів можуть ознайомитися з проектно-кошторисною документацією за адресою</w:t>
            </w:r>
            <w:r>
              <w:rPr>
                <w:rFonts w:ascii="Times New Roman" w:eastAsia="Calibri" w:hAnsi="Times New Roman" w:cs="Times New Roman"/>
                <w:color w:val="000000"/>
                <w:sz w:val="24"/>
                <w:szCs w:val="24"/>
                <w:lang w:val="uk-UA" w:eastAsia="uk-UA"/>
              </w:rPr>
              <w:t xml:space="preserve"> Замовника</w:t>
            </w:r>
            <w:r w:rsidRPr="002E6101">
              <w:rPr>
                <w:rFonts w:ascii="Times New Roman" w:eastAsia="Calibri" w:hAnsi="Times New Roman" w:cs="Times New Roman"/>
                <w:color w:val="000000"/>
                <w:sz w:val="24"/>
                <w:szCs w:val="24"/>
                <w:lang w:val="uk-UA" w:eastAsia="uk-UA"/>
              </w:rPr>
              <w:t>: пл. Молодіжна, 1, каб. 407а (архів), м. Кривий Ріг, Дніпропетровська область, 50101.</w:t>
            </w:r>
          </w:p>
          <w:p w14:paraId="6ABCCDCE" w14:textId="73E8D7A1" w:rsidR="00804050" w:rsidRPr="0024015B" w:rsidRDefault="00804050" w:rsidP="00F6155E">
            <w:pPr>
              <w:spacing w:before="150" w:after="150" w:line="240" w:lineRule="auto"/>
              <w:jc w:val="both"/>
              <w:rPr>
                <w:rFonts w:ascii="Times New Roman" w:eastAsia="Times New Roman" w:hAnsi="Times New Roman" w:cs="Times New Roman"/>
                <w:sz w:val="24"/>
                <w:szCs w:val="24"/>
                <w:lang w:val="uk-UA" w:eastAsia="ru-RU"/>
              </w:rPr>
            </w:pP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00DD9F29"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підпадає під підстави, встановлені пунктом 47 цих </w:t>
            </w:r>
            <w:r w:rsidR="005278C9">
              <w:rPr>
                <w:rFonts w:ascii="Times New Roman" w:hAnsi="Times New Roman"/>
                <w:sz w:val="24"/>
                <w:szCs w:val="24"/>
                <w:lang w:val="uk-UA"/>
              </w:rPr>
              <w:t>О</w:t>
            </w:r>
            <w:r w:rsidRPr="00316B47">
              <w:rPr>
                <w:rFonts w:ascii="Times New Roman" w:hAnsi="Times New Roman"/>
                <w:sz w:val="24"/>
                <w:szCs w:val="24"/>
                <w:lang w:val="uk-UA"/>
              </w:rPr>
              <w:t>собливостей;</w:t>
            </w:r>
          </w:p>
          <w:p w14:paraId="0FE48F32" w14:textId="29D0040A"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005278C9">
              <w:rPr>
                <w:rFonts w:ascii="Times New Roman" w:hAnsi="Times New Roman"/>
                <w:sz w:val="24"/>
                <w:szCs w:val="24"/>
                <w:lang w:val="uk-UA"/>
              </w:rPr>
              <w:t>О</w:t>
            </w:r>
            <w:r w:rsidRPr="00316B47">
              <w:rPr>
                <w:rFonts w:ascii="Times New Roman" w:hAnsi="Times New Roman"/>
                <w:sz w:val="24"/>
                <w:szCs w:val="24"/>
                <w:lang w:val="uk-UA"/>
              </w:rPr>
              <w:t>собливостей;</w:t>
            </w:r>
          </w:p>
          <w:p w14:paraId="4E5623A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w:t>
            </w:r>
            <w:r w:rsidRPr="00316B47">
              <w:rPr>
                <w:rFonts w:ascii="Times New Roman" w:hAnsi="Times New Roman"/>
                <w:sz w:val="24"/>
                <w:szCs w:val="24"/>
                <w:lang w:val="uk-UA"/>
              </w:rPr>
              <w:lastRenderedPageBreak/>
              <w:t xml:space="preserve">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3B5ADEB"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w:t>
            </w:r>
            <w:r w:rsidR="005278C9">
              <w:rPr>
                <w:rFonts w:ascii="Times New Roman" w:hAnsi="Times New Roman"/>
                <w:sz w:val="24"/>
                <w:szCs w:val="24"/>
                <w:lang w:val="uk-UA"/>
              </w:rPr>
              <w:t>О</w:t>
            </w:r>
            <w:r w:rsidRPr="00316B47">
              <w:rPr>
                <w:rFonts w:ascii="Times New Roman" w:hAnsi="Times New Roman"/>
                <w:sz w:val="24"/>
                <w:szCs w:val="24"/>
                <w:lang w:val="uk-UA"/>
              </w:rPr>
              <w:t>собливостей;</w:t>
            </w:r>
          </w:p>
          <w:p w14:paraId="62C8002A" w14:textId="318AA503"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цих </w:t>
            </w:r>
            <w:r w:rsidR="005278C9">
              <w:rPr>
                <w:rFonts w:ascii="Times New Roman" w:hAnsi="Times New Roman"/>
                <w:sz w:val="24"/>
                <w:szCs w:val="24"/>
                <w:lang w:val="uk-UA"/>
              </w:rPr>
              <w:t>О</w:t>
            </w:r>
            <w:r w:rsidRPr="00316B47">
              <w:rPr>
                <w:rFonts w:ascii="Times New Roman" w:hAnsi="Times New Roman"/>
                <w:sz w:val="24"/>
                <w:szCs w:val="24"/>
                <w:lang w:val="uk-UA"/>
              </w:rPr>
              <w:t>собливостей;</w:t>
            </w:r>
          </w:p>
          <w:p w14:paraId="2DBB44CB" w14:textId="77777777" w:rsidR="00F6155E" w:rsidRPr="00316B47" w:rsidRDefault="00F6155E" w:rsidP="00F6155E">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316B47">
              <w:rPr>
                <w:rFonts w:ascii="Times New Roman" w:hAnsi="Times New Roman"/>
                <w:sz w:val="24"/>
                <w:szCs w:val="24"/>
                <w:lang w:val="uk-UA"/>
              </w:rPr>
              <w:lastRenderedPageBreak/>
              <w:t>(Офіційний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F6155E">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F6155E">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надав неналежне обґрунтування щодо ціни або вартості відповідних товарів, робіт чи послуг тендерної </w:t>
            </w:r>
            <w:r w:rsidRPr="00316B47">
              <w:rPr>
                <w:rFonts w:ascii="Times New Roman" w:hAnsi="Times New Roman"/>
                <w:sz w:val="24"/>
                <w:szCs w:val="24"/>
                <w:lang w:val="uk-UA"/>
              </w:rPr>
              <w:lastRenderedPageBreak/>
              <w:t>пропозиції, що є аномально низькою;</w:t>
            </w:r>
          </w:p>
          <w:p w14:paraId="6C3DB26C" w14:textId="77777777" w:rsidR="00F6155E" w:rsidRPr="00316B47" w:rsidRDefault="00F6155E" w:rsidP="00F6155E">
            <w:pPr>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735380B9" w:rsidR="00F6155E" w:rsidRPr="00B413F2" w:rsidRDefault="00091960" w:rsidP="00091960">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6 </w:t>
            </w:r>
            <w:r w:rsidR="00F6155E" w:rsidRPr="00091960">
              <w:rPr>
                <w:rFonts w:ascii="Times New Roman" w:eastAsia="Times New Roman" w:hAnsi="Times New Roman" w:cs="Times New Roman"/>
                <w:b/>
                <w:bCs/>
                <w:i/>
                <w:sz w:val="24"/>
                <w:szCs w:val="24"/>
                <w:lang w:val="uk-UA" w:eastAsia="ru-RU"/>
              </w:rPr>
              <w:t>Результати тендеру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877A5C">
              <w:rPr>
                <w:rFonts w:ascii="Times New Roman" w:eastAsia="Times New Roman" w:hAnsi="Times New Roman" w:cs="Times New Roman"/>
                <w:sz w:val="24"/>
                <w:szCs w:val="24"/>
                <w:lang w:val="uk-UA" w:eastAsia="ru-RU"/>
              </w:rPr>
              <w:lastRenderedPageBreak/>
              <w:t xml:space="preserve">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5F50D4AD"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60907DC0" w14:textId="77777777" w:rsidR="007616CA" w:rsidRPr="00B413F2" w:rsidRDefault="007616CA" w:rsidP="00F6155E">
            <w:pPr>
              <w:spacing w:before="150" w:after="150" w:line="240" w:lineRule="auto"/>
              <w:jc w:val="both"/>
              <w:rPr>
                <w:rFonts w:ascii="Times New Roman" w:eastAsia="Times New Roman" w:hAnsi="Times New Roman" w:cs="Times New Roman"/>
                <w:sz w:val="24"/>
                <w:szCs w:val="24"/>
                <w:lang w:val="uk-UA" w:eastAsia="ru-RU"/>
              </w:rPr>
            </w:pP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Умови укладання договору </w:t>
            </w:r>
            <w:r>
              <w:rPr>
                <w:rFonts w:ascii="Times New Roman" w:eastAsia="Times New Roman" w:hAnsi="Times New Roman"/>
                <w:sz w:val="24"/>
                <w:szCs w:val="24"/>
                <w:lang w:val="uk-UA" w:eastAsia="ru-RU"/>
              </w:rPr>
              <w:lastRenderedPageBreak/>
              <w:t>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Договір про закупівлю укладається відповідно до Цивільного і Господарського кодексів України з </w:t>
            </w:r>
            <w:r w:rsidRPr="00316B47">
              <w:rPr>
                <w:rFonts w:ascii="Times New Roman" w:eastAsia="Times New Roman" w:hAnsi="Times New Roman"/>
                <w:sz w:val="24"/>
                <w:szCs w:val="24"/>
                <w:lang w:val="uk-UA" w:eastAsia="ru-RU"/>
              </w:rPr>
              <w:lastRenderedPageBreak/>
              <w:t>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14040A"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14040A">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12B1558D"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70CE6EDE" w14:textId="77777777" w:rsidR="00B060FF" w:rsidRDefault="00B060FF" w:rsidP="00E6493C">
      <w:pPr>
        <w:contextualSpacing/>
        <w:jc w:val="both"/>
        <w:rPr>
          <w:rFonts w:ascii="Times New Roman" w:hAnsi="Times New Roman" w:cs="Times New Roman"/>
          <w:b/>
          <w:bCs/>
          <w:sz w:val="24"/>
          <w:szCs w:val="24"/>
          <w:lang w:val="uk-UA"/>
        </w:rPr>
      </w:pPr>
    </w:p>
    <w:p w14:paraId="11C3BC95" w14:textId="77777777" w:rsidR="00316B47" w:rsidRDefault="00316B47" w:rsidP="00E6493C">
      <w:pPr>
        <w:contextualSpacing/>
        <w:jc w:val="both"/>
        <w:rPr>
          <w:rFonts w:ascii="Times New Roman" w:hAnsi="Times New Roman" w:cs="Times New Roman"/>
          <w:b/>
          <w:bCs/>
          <w:sz w:val="24"/>
          <w:szCs w:val="24"/>
          <w:lang w:val="uk-UA"/>
        </w:rPr>
      </w:pPr>
    </w:p>
    <w:p w14:paraId="6533BE05" w14:textId="77777777" w:rsidR="00316B47" w:rsidRDefault="00316B47" w:rsidP="00E6493C">
      <w:pPr>
        <w:contextualSpacing/>
        <w:jc w:val="both"/>
        <w:rPr>
          <w:rFonts w:ascii="Times New Roman" w:hAnsi="Times New Roman" w:cs="Times New Roman"/>
          <w:b/>
          <w:bCs/>
          <w:sz w:val="24"/>
          <w:szCs w:val="24"/>
          <w:lang w:val="uk-UA"/>
        </w:rPr>
      </w:pPr>
    </w:p>
    <w:p w14:paraId="2834B2B4" w14:textId="77777777" w:rsidR="00316B47" w:rsidRPr="00F63F48" w:rsidRDefault="00316B47" w:rsidP="00E6493C">
      <w:pPr>
        <w:contextualSpacing/>
        <w:jc w:val="both"/>
        <w:rPr>
          <w:rFonts w:ascii="Times New Roman" w:hAnsi="Times New Roman" w:cs="Times New Roman"/>
          <w:b/>
          <w:bCs/>
          <w:sz w:val="24"/>
          <w:szCs w:val="24"/>
          <w:lang w:val="en-US"/>
        </w:rPr>
      </w:pPr>
    </w:p>
    <w:sectPr w:rsidR="00316B47" w:rsidRPr="00F63F48" w:rsidSect="00EF01C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9"/>
  </w:num>
  <w:num w:numId="4">
    <w:abstractNumId w:val="2"/>
  </w:num>
  <w:num w:numId="5">
    <w:abstractNumId w:val="27"/>
  </w:num>
  <w:num w:numId="6">
    <w:abstractNumId w:val="38"/>
  </w:num>
  <w:num w:numId="7">
    <w:abstractNumId w:val="16"/>
  </w:num>
  <w:num w:numId="8">
    <w:abstractNumId w:val="40"/>
  </w:num>
  <w:num w:numId="9">
    <w:abstractNumId w:val="31"/>
  </w:num>
  <w:num w:numId="10">
    <w:abstractNumId w:val="41"/>
  </w:num>
  <w:num w:numId="11">
    <w:abstractNumId w:val="28"/>
  </w:num>
  <w:num w:numId="12">
    <w:abstractNumId w:val="12"/>
  </w:num>
  <w:num w:numId="13">
    <w:abstractNumId w:val="34"/>
  </w:num>
  <w:num w:numId="14">
    <w:abstractNumId w:val="10"/>
  </w:num>
  <w:num w:numId="15">
    <w:abstractNumId w:val="3"/>
  </w:num>
  <w:num w:numId="16">
    <w:abstractNumId w:val="17"/>
  </w:num>
  <w:num w:numId="17">
    <w:abstractNumId w:val="11"/>
  </w:num>
  <w:num w:numId="18">
    <w:abstractNumId w:val="25"/>
  </w:num>
  <w:num w:numId="19">
    <w:abstractNumId w:val="33"/>
  </w:num>
  <w:num w:numId="20">
    <w:abstractNumId w:val="13"/>
  </w:num>
  <w:num w:numId="21">
    <w:abstractNumId w:val="30"/>
  </w:num>
  <w:num w:numId="22">
    <w:abstractNumId w:val="20"/>
  </w:num>
  <w:num w:numId="23">
    <w:abstractNumId w:val="45"/>
  </w:num>
  <w:num w:numId="24">
    <w:abstractNumId w:val="1"/>
  </w:num>
  <w:num w:numId="25">
    <w:abstractNumId w:val="42"/>
  </w:num>
  <w:num w:numId="26">
    <w:abstractNumId w:val="37"/>
  </w:num>
  <w:num w:numId="27">
    <w:abstractNumId w:val="32"/>
  </w:num>
  <w:num w:numId="28">
    <w:abstractNumId w:val="21"/>
  </w:num>
  <w:num w:numId="29">
    <w:abstractNumId w:val="44"/>
  </w:num>
  <w:num w:numId="30">
    <w:abstractNumId w:val="7"/>
  </w:num>
  <w:num w:numId="31">
    <w:abstractNumId w:val="43"/>
  </w:num>
  <w:num w:numId="32">
    <w:abstractNumId w:val="8"/>
  </w:num>
  <w:num w:numId="33">
    <w:abstractNumId w:val="26"/>
  </w:num>
  <w:num w:numId="34">
    <w:abstractNumId w:val="35"/>
  </w:num>
  <w:num w:numId="35">
    <w:abstractNumId w:val="22"/>
  </w:num>
  <w:num w:numId="36">
    <w:abstractNumId w:val="0"/>
  </w:num>
  <w:num w:numId="37">
    <w:abstractNumId w:val="6"/>
  </w:num>
  <w:num w:numId="38">
    <w:abstractNumId w:val="39"/>
  </w:num>
  <w:num w:numId="39">
    <w:abstractNumId w:val="14"/>
  </w:num>
  <w:num w:numId="40">
    <w:abstractNumId w:val="15"/>
  </w:num>
  <w:num w:numId="41">
    <w:abstractNumId w:val="36"/>
  </w:num>
  <w:num w:numId="42">
    <w:abstractNumId w:val="24"/>
  </w:num>
  <w:num w:numId="43">
    <w:abstractNumId w:val="18"/>
  </w:num>
  <w:num w:numId="44">
    <w:abstractNumId w:val="29"/>
  </w:num>
  <w:num w:numId="45">
    <w:abstractNumId w:val="46"/>
  </w:num>
  <w:num w:numId="46">
    <w:abstractNumId w:val="5"/>
  </w:num>
  <w:num w:numId="47">
    <w:abstractNumId w:val="5"/>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54EC7"/>
    <w:rsid w:val="00066957"/>
    <w:rsid w:val="00085378"/>
    <w:rsid w:val="00091960"/>
    <w:rsid w:val="000A5534"/>
    <w:rsid w:val="001071B3"/>
    <w:rsid w:val="001359D1"/>
    <w:rsid w:val="0014040A"/>
    <w:rsid w:val="001422EE"/>
    <w:rsid w:val="00164776"/>
    <w:rsid w:val="00177C2F"/>
    <w:rsid w:val="001A36DB"/>
    <w:rsid w:val="001D6873"/>
    <w:rsid w:val="0020539D"/>
    <w:rsid w:val="0024015B"/>
    <w:rsid w:val="00262241"/>
    <w:rsid w:val="002626D5"/>
    <w:rsid w:val="002768B6"/>
    <w:rsid w:val="002B577D"/>
    <w:rsid w:val="003011EF"/>
    <w:rsid w:val="00316B47"/>
    <w:rsid w:val="00391BCD"/>
    <w:rsid w:val="003E4E10"/>
    <w:rsid w:val="003F6503"/>
    <w:rsid w:val="004041EC"/>
    <w:rsid w:val="004072DC"/>
    <w:rsid w:val="00427DE2"/>
    <w:rsid w:val="00456CA9"/>
    <w:rsid w:val="00490FB3"/>
    <w:rsid w:val="004B1925"/>
    <w:rsid w:val="004B2D35"/>
    <w:rsid w:val="004B3D0D"/>
    <w:rsid w:val="004C4FA6"/>
    <w:rsid w:val="004E52BB"/>
    <w:rsid w:val="00502948"/>
    <w:rsid w:val="005278C9"/>
    <w:rsid w:val="00566EE2"/>
    <w:rsid w:val="00581DB6"/>
    <w:rsid w:val="005C08DF"/>
    <w:rsid w:val="005C7632"/>
    <w:rsid w:val="005D29D0"/>
    <w:rsid w:val="00601FFA"/>
    <w:rsid w:val="00602DEF"/>
    <w:rsid w:val="00613533"/>
    <w:rsid w:val="006156FD"/>
    <w:rsid w:val="00621D5A"/>
    <w:rsid w:val="0063244A"/>
    <w:rsid w:val="006343C2"/>
    <w:rsid w:val="00671810"/>
    <w:rsid w:val="0068071F"/>
    <w:rsid w:val="006930DF"/>
    <w:rsid w:val="006B6135"/>
    <w:rsid w:val="006D0931"/>
    <w:rsid w:val="006D666D"/>
    <w:rsid w:val="006F252D"/>
    <w:rsid w:val="007157DD"/>
    <w:rsid w:val="00717447"/>
    <w:rsid w:val="007509E9"/>
    <w:rsid w:val="007616CA"/>
    <w:rsid w:val="0077041B"/>
    <w:rsid w:val="00771A4B"/>
    <w:rsid w:val="00774478"/>
    <w:rsid w:val="00793757"/>
    <w:rsid w:val="007A2C33"/>
    <w:rsid w:val="007A34BA"/>
    <w:rsid w:val="007B33FD"/>
    <w:rsid w:val="007F1012"/>
    <w:rsid w:val="00804050"/>
    <w:rsid w:val="0081183C"/>
    <w:rsid w:val="00852BE3"/>
    <w:rsid w:val="00854542"/>
    <w:rsid w:val="00897BF9"/>
    <w:rsid w:val="008E52A5"/>
    <w:rsid w:val="008F49C3"/>
    <w:rsid w:val="008F54BC"/>
    <w:rsid w:val="0091686F"/>
    <w:rsid w:val="00953A6E"/>
    <w:rsid w:val="009A15E8"/>
    <w:rsid w:val="009B3B2F"/>
    <w:rsid w:val="009C75F6"/>
    <w:rsid w:val="009D0E50"/>
    <w:rsid w:val="00A07EAE"/>
    <w:rsid w:val="00A52A40"/>
    <w:rsid w:val="00A6561C"/>
    <w:rsid w:val="00A80F61"/>
    <w:rsid w:val="00A91173"/>
    <w:rsid w:val="00AA6430"/>
    <w:rsid w:val="00AC2592"/>
    <w:rsid w:val="00B060FF"/>
    <w:rsid w:val="00B11154"/>
    <w:rsid w:val="00B413F2"/>
    <w:rsid w:val="00B86050"/>
    <w:rsid w:val="00B8704B"/>
    <w:rsid w:val="00B96B77"/>
    <w:rsid w:val="00BD54BF"/>
    <w:rsid w:val="00BD6F43"/>
    <w:rsid w:val="00C12188"/>
    <w:rsid w:val="00C26ACB"/>
    <w:rsid w:val="00C3389D"/>
    <w:rsid w:val="00C42478"/>
    <w:rsid w:val="00C45B71"/>
    <w:rsid w:val="00C46737"/>
    <w:rsid w:val="00C95141"/>
    <w:rsid w:val="00CA3701"/>
    <w:rsid w:val="00CA7322"/>
    <w:rsid w:val="00CB1DF9"/>
    <w:rsid w:val="00CB34FC"/>
    <w:rsid w:val="00CC1525"/>
    <w:rsid w:val="00CD14E6"/>
    <w:rsid w:val="00CD42D5"/>
    <w:rsid w:val="00CE439C"/>
    <w:rsid w:val="00CE7D1C"/>
    <w:rsid w:val="00CF103F"/>
    <w:rsid w:val="00D0542B"/>
    <w:rsid w:val="00D15F4A"/>
    <w:rsid w:val="00D41D9D"/>
    <w:rsid w:val="00D6077D"/>
    <w:rsid w:val="00D906B9"/>
    <w:rsid w:val="00DA28B9"/>
    <w:rsid w:val="00DC0363"/>
    <w:rsid w:val="00DC5D80"/>
    <w:rsid w:val="00E01EE1"/>
    <w:rsid w:val="00E31A0F"/>
    <w:rsid w:val="00E3345B"/>
    <w:rsid w:val="00E53827"/>
    <w:rsid w:val="00E6493C"/>
    <w:rsid w:val="00E65A65"/>
    <w:rsid w:val="00E96C1A"/>
    <w:rsid w:val="00EA2F86"/>
    <w:rsid w:val="00ED7371"/>
    <w:rsid w:val="00EF01CF"/>
    <w:rsid w:val="00F057C0"/>
    <w:rsid w:val="00F33896"/>
    <w:rsid w:val="00F6155E"/>
    <w:rsid w:val="00F63F48"/>
    <w:rsid w:val="00F84E59"/>
    <w:rsid w:val="00F8603F"/>
    <w:rsid w:val="00FA5A0F"/>
    <w:rsid w:val="00FC396C"/>
    <w:rsid w:val="00FD0964"/>
    <w:rsid w:val="00FD097B"/>
    <w:rsid w:val="00FD3981"/>
    <w:rsid w:val="00FE67C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9">
    <w:name w:val="Без интервала Знак"/>
    <w:aliases w:val="nado12 Знак"/>
    <w:link w:val="aa"/>
    <w:uiPriority w:val="99"/>
    <w:locked/>
    <w:rsid w:val="00671810"/>
    <w:rPr>
      <w:rFonts w:ascii="Calibri" w:eastAsia="Calibri" w:hAnsi="Calibri" w:cs="Calibri"/>
    </w:rPr>
  </w:style>
  <w:style w:type="paragraph" w:styleId="aa">
    <w:name w:val="No Spacing"/>
    <w:aliases w:val="nado12"/>
    <w:link w:val="a9"/>
    <w:uiPriority w:val="99"/>
    <w:qFormat/>
    <w:rsid w:val="00671810"/>
    <w:pPr>
      <w:spacing w:after="0" w:line="240" w:lineRule="auto"/>
    </w:pPr>
    <w:rPr>
      <w:rFonts w:ascii="Calibri" w:eastAsia="Calibri" w:hAnsi="Calibri" w:cs="Calibri"/>
    </w:rPr>
  </w:style>
  <w:style w:type="character" w:styleId="ab">
    <w:name w:val="Book Title"/>
    <w:basedOn w:val="a0"/>
    <w:uiPriority w:val="33"/>
    <w:qFormat/>
    <w:rsid w:val="00E96C1A"/>
    <w:rPr>
      <w:b/>
      <w:bCs/>
      <w:i/>
      <w:iCs/>
      <w:spacing w:val="5"/>
    </w:rPr>
  </w:style>
  <w:style w:type="character" w:styleId="ac">
    <w:name w:val="Intense Emphasis"/>
    <w:basedOn w:val="a0"/>
    <w:uiPriority w:val="21"/>
    <w:qFormat/>
    <w:rsid w:val="00E96C1A"/>
    <w:rPr>
      <w:i/>
      <w:iCs/>
      <w:color w:val="4472C4" w:themeColor="accent1"/>
    </w:rPr>
  </w:style>
  <w:style w:type="paragraph" w:customStyle="1" w:styleId="1">
    <w:name w:val="Обычный1"/>
    <w:uiPriority w:val="99"/>
    <w:qFormat/>
    <w:rsid w:val="00DA28B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DA28B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9">
    <w:name w:val="Без интервала Знак"/>
    <w:aliases w:val="nado12 Знак"/>
    <w:link w:val="aa"/>
    <w:uiPriority w:val="99"/>
    <w:locked/>
    <w:rsid w:val="00671810"/>
    <w:rPr>
      <w:rFonts w:ascii="Calibri" w:eastAsia="Calibri" w:hAnsi="Calibri" w:cs="Calibri"/>
    </w:rPr>
  </w:style>
  <w:style w:type="paragraph" w:styleId="aa">
    <w:name w:val="No Spacing"/>
    <w:aliases w:val="nado12"/>
    <w:link w:val="a9"/>
    <w:uiPriority w:val="99"/>
    <w:qFormat/>
    <w:rsid w:val="00671810"/>
    <w:pPr>
      <w:spacing w:after="0" w:line="240" w:lineRule="auto"/>
    </w:pPr>
    <w:rPr>
      <w:rFonts w:ascii="Calibri" w:eastAsia="Calibri" w:hAnsi="Calibri" w:cs="Calibri"/>
    </w:rPr>
  </w:style>
  <w:style w:type="character" w:styleId="ab">
    <w:name w:val="Book Title"/>
    <w:basedOn w:val="a0"/>
    <w:uiPriority w:val="33"/>
    <w:qFormat/>
    <w:rsid w:val="00E96C1A"/>
    <w:rPr>
      <w:b/>
      <w:bCs/>
      <w:i/>
      <w:iCs/>
      <w:spacing w:val="5"/>
    </w:rPr>
  </w:style>
  <w:style w:type="character" w:styleId="ac">
    <w:name w:val="Intense Emphasis"/>
    <w:basedOn w:val="a0"/>
    <w:uiPriority w:val="21"/>
    <w:qFormat/>
    <w:rsid w:val="00E96C1A"/>
    <w:rPr>
      <w:i/>
      <w:iCs/>
      <w:color w:val="4472C4" w:themeColor="accent1"/>
    </w:rPr>
  </w:style>
  <w:style w:type="paragraph" w:customStyle="1" w:styleId="1">
    <w:name w:val="Обычный1"/>
    <w:uiPriority w:val="99"/>
    <w:qFormat/>
    <w:rsid w:val="00DA28B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DA28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65031306">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10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bmvktender@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25</Pages>
  <Words>31214</Words>
  <Characters>17792</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Шкута</cp:lastModifiedBy>
  <cp:revision>23</cp:revision>
  <dcterms:created xsi:type="dcterms:W3CDTF">2023-06-07T10:30:00Z</dcterms:created>
  <dcterms:modified xsi:type="dcterms:W3CDTF">2023-06-21T10:33:00Z</dcterms:modified>
</cp:coreProperties>
</file>