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bookmarkStart w:id="0" w:name="_GoBack"/>
      <w:bookmarkEnd w:id="0"/>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96C77D5" w:rsidR="00D178D2" w:rsidRPr="00B741CE" w:rsidRDefault="00D96D84" w:rsidP="00A803D0">
      <w:pPr>
        <w:suppressAutoHyphens/>
        <w:spacing w:line="240" w:lineRule="auto"/>
        <w:contextualSpacing/>
        <w:jc w:val="center"/>
        <w:rPr>
          <w:rFonts w:ascii="Times New Roman" w:eastAsia="Times New Roman" w:hAnsi="Times New Roman" w:cs="Times New Roman"/>
          <w:sz w:val="24"/>
          <w:szCs w:val="24"/>
          <w:lang w:val="uk-UA"/>
        </w:rPr>
      </w:pPr>
      <w:r w:rsidRPr="00D96D84">
        <w:rPr>
          <w:rFonts w:ascii="Times New Roman" w:hAnsi="Times New Roman" w:cs="Times New Roman"/>
          <w:b/>
          <w:sz w:val="24"/>
          <w:szCs w:val="24"/>
          <w:lang w:val="uk-UA"/>
        </w:rPr>
        <w:t>Напівбрикет торф'яний, торф паливний фрезерний (код ДК 021:2015 - 09110000-3 – «Тверде паливо»)</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7F3FAA76" w:rsidR="0034714F" w:rsidRPr="00B741CE" w:rsidRDefault="00D96D84"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r>
      <w:tr w:rsidR="00DB5964" w:rsidRPr="00B741CE" w14:paraId="1124BA7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45F0B5B4" w14:textId="63644FFE" w:rsidR="00DB5964" w:rsidRPr="00B741CE" w:rsidRDefault="00DB5964" w:rsidP="00A803D0">
            <w:pPr>
              <w:widowControl w:val="0"/>
              <w:suppressAutoHyphens/>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972" w:type="dxa"/>
            <w:tcBorders>
              <w:top w:val="single" w:sz="4" w:space="0" w:color="000000"/>
              <w:left w:val="single" w:sz="4" w:space="0" w:color="000000"/>
              <w:bottom w:val="single" w:sz="4" w:space="0" w:color="000000"/>
              <w:right w:val="single" w:sz="4" w:space="0" w:color="000000"/>
            </w:tcBorders>
          </w:tcPr>
          <w:p w14:paraId="3E779CA0" w14:textId="46F9A7FF" w:rsidR="00DB5964" w:rsidRPr="00B741CE" w:rsidRDefault="00DB5964" w:rsidP="00A803D0">
            <w:pPr>
              <w:widowControl w:val="0"/>
              <w:suppressAutoHyphens/>
              <w:spacing w:line="240" w:lineRule="auto"/>
              <w:contextualSpacing/>
              <w:jc w:val="both"/>
              <w:rPr>
                <w:rFonts w:ascii="Times New Roman" w:hAnsi="Times New Roman" w:cs="Times New Roman"/>
                <w:sz w:val="24"/>
                <w:szCs w:val="24"/>
                <w:lang w:val="uk-UA"/>
              </w:rPr>
            </w:pPr>
            <w:r w:rsidRPr="00DB5964">
              <w:rPr>
                <w:rFonts w:ascii="Times New Roman" w:hAnsi="Times New Roman" w:cs="Times New Roman"/>
                <w:sz w:val="24"/>
                <w:szCs w:val="24"/>
                <w:lang w:val="uk-UA"/>
              </w:rPr>
              <w:t>Торф паливний фрезерний</w:t>
            </w:r>
          </w:p>
        </w:tc>
        <w:tc>
          <w:tcPr>
            <w:tcW w:w="2032" w:type="dxa"/>
            <w:tcBorders>
              <w:top w:val="single" w:sz="4" w:space="0" w:color="000000"/>
              <w:left w:val="single" w:sz="4" w:space="0" w:color="000000"/>
              <w:bottom w:val="single" w:sz="4" w:space="0" w:color="000000"/>
              <w:right w:val="single" w:sz="4" w:space="0" w:color="000000"/>
            </w:tcBorders>
          </w:tcPr>
          <w:p w14:paraId="0DC06D03" w14:textId="490D1C4F" w:rsidR="00DB5964" w:rsidRPr="00B741CE" w:rsidRDefault="00DB5964"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2A22B920" w14:textId="41BEFBF2" w:rsidR="00DB5964" w:rsidRDefault="00D96D84"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358E3C8"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E74206" w:rsidRPr="00E74206">
        <w:rPr>
          <w:rFonts w:ascii="Times New Roman" w:hAnsi="Times New Roman" w:cs="Times New Roman"/>
          <w:sz w:val="24"/>
          <w:szCs w:val="24"/>
          <w:lang w:val="uk-UA"/>
        </w:rPr>
        <w:t>01</w:t>
      </w:r>
      <w:r w:rsidR="00FE2918" w:rsidRPr="00E74206">
        <w:rPr>
          <w:rFonts w:ascii="Times New Roman" w:hAnsi="Times New Roman" w:cs="Times New Roman"/>
          <w:sz w:val="24"/>
          <w:szCs w:val="24"/>
          <w:lang w:val="uk-UA"/>
        </w:rPr>
        <w:t>.</w:t>
      </w:r>
      <w:r w:rsidR="00E74206" w:rsidRPr="00E74206">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04FE9043" w:rsidR="0034714F"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34F11BFB" w14:textId="1104D9BE" w:rsidR="006D0148" w:rsidRPr="00B741CE" w:rsidRDefault="006D0148" w:rsidP="00A803D0">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D0148">
        <w:t xml:space="preserve"> </w:t>
      </w:r>
      <w:r>
        <w:rPr>
          <w:rFonts w:ascii="Times New Roman" w:hAnsi="Times New Roman" w:cs="Times New Roman"/>
          <w:sz w:val="24"/>
          <w:szCs w:val="24"/>
          <w:lang w:val="uk-UA"/>
        </w:rPr>
        <w:t>т</w:t>
      </w:r>
      <w:r w:rsidRPr="006D0148">
        <w:rPr>
          <w:rFonts w:ascii="Times New Roman" w:hAnsi="Times New Roman" w:cs="Times New Roman"/>
          <w:sz w:val="24"/>
          <w:szCs w:val="24"/>
          <w:lang w:val="uk-UA"/>
        </w:rPr>
        <w:t>орф паливний фрезерний</w:t>
      </w:r>
      <w:r>
        <w:rPr>
          <w:rFonts w:ascii="Times New Roman" w:hAnsi="Times New Roman" w:cs="Times New Roman"/>
          <w:sz w:val="24"/>
          <w:szCs w:val="24"/>
          <w:lang w:val="uk-UA"/>
        </w:rPr>
        <w:t xml:space="preserve"> повинен бути фасований у промислову тару, а саме у м’які контейнери «</w:t>
      </w:r>
      <w:r w:rsidRPr="006D0148">
        <w:rPr>
          <w:rFonts w:ascii="Times New Roman" w:hAnsi="Times New Roman" w:cs="Times New Roman"/>
          <w:sz w:val="24"/>
          <w:szCs w:val="24"/>
          <w:lang w:val="uk-UA"/>
        </w:rPr>
        <w:t>Біг-бег</w:t>
      </w:r>
      <w:r>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6503059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7846D3">
        <w:rPr>
          <w:rFonts w:ascii="Times New Roman" w:hAnsi="Times New Roman" w:cs="Times New Roman"/>
          <w:sz w:val="24"/>
          <w:szCs w:val="24"/>
          <w:lang w:val="uk-UA"/>
        </w:rPr>
        <w:t>3</w:t>
      </w:r>
      <w:r w:rsidR="0046759B" w:rsidRPr="00B741CE">
        <w:rPr>
          <w:rFonts w:ascii="Times New Roman" w:hAnsi="Times New Roman" w:cs="Times New Roman"/>
          <w:sz w:val="24"/>
          <w:szCs w:val="24"/>
          <w:lang w:val="uk-UA"/>
        </w:rPr>
        <w:t>-92</w:t>
      </w:r>
      <w:r w:rsidR="00A21A53">
        <w:rPr>
          <w:rFonts w:ascii="Times New Roman" w:hAnsi="Times New Roman" w:cs="Times New Roman"/>
          <w:sz w:val="24"/>
          <w:szCs w:val="24"/>
          <w:lang w:val="uk-UA"/>
        </w:rPr>
        <w:t xml:space="preserve"> «Торф фрезерний для виготовлення брикетів. Технічні умови»</w:t>
      </w:r>
      <w:r w:rsidR="007846D3">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00A21A53">
        <w:rPr>
          <w:rFonts w:ascii="Times New Roman" w:hAnsi="Times New Roman" w:cs="Times New Roman"/>
          <w:sz w:val="24"/>
          <w:szCs w:val="24"/>
          <w:lang w:val="uk-UA"/>
        </w:rPr>
        <w:t xml:space="preserve"> «Напівбрикети торф’яні. Технічні умови» </w:t>
      </w:r>
      <w:r w:rsidRPr="00B741CE">
        <w:rPr>
          <w:rFonts w:ascii="Times New Roman" w:hAnsi="Times New Roman" w:cs="Times New Roman"/>
          <w:sz w:val="24"/>
          <w:szCs w:val="24"/>
          <w:lang w:val="uk-UA"/>
        </w:rPr>
        <w:t>та відповідати показникам встановленим у таблиці:</w:t>
      </w:r>
    </w:p>
    <w:tbl>
      <w:tblPr>
        <w:tblStyle w:val="a7"/>
        <w:tblW w:w="0" w:type="auto"/>
        <w:tblLook w:val="04A0" w:firstRow="1" w:lastRow="0" w:firstColumn="1" w:lastColumn="0" w:noHBand="0" w:noVBand="1"/>
      </w:tblPr>
      <w:tblGrid>
        <w:gridCol w:w="1696"/>
        <w:gridCol w:w="5954"/>
        <w:gridCol w:w="1695"/>
      </w:tblGrid>
      <w:tr w:rsidR="003C50B8" w:rsidRPr="00E74206" w14:paraId="065F8B4F" w14:textId="77777777" w:rsidTr="000F18D0">
        <w:tc>
          <w:tcPr>
            <w:tcW w:w="1696" w:type="dxa"/>
            <w:vAlign w:val="center"/>
          </w:tcPr>
          <w:p w14:paraId="714CB5E3" w14:textId="2FC6E2F1" w:rsidR="003C50B8" w:rsidRDefault="003C50B8" w:rsidP="000F18D0">
            <w:pPr>
              <w:suppressAutoHyphens/>
              <w:spacing w:line="240" w:lineRule="auto"/>
              <w:ind w:right="74"/>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Товар</w:t>
            </w:r>
          </w:p>
        </w:tc>
        <w:tc>
          <w:tcPr>
            <w:tcW w:w="5954" w:type="dxa"/>
            <w:vAlign w:val="center"/>
          </w:tcPr>
          <w:p w14:paraId="26EAACCB" w14:textId="3B098368" w:rsidR="003C50B8" w:rsidRDefault="003C50B8" w:rsidP="000F18D0">
            <w:pPr>
              <w:suppressAutoHyphens/>
              <w:spacing w:line="240" w:lineRule="auto"/>
              <w:ind w:right="74"/>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Показник</w:t>
            </w:r>
          </w:p>
        </w:tc>
        <w:tc>
          <w:tcPr>
            <w:tcW w:w="1695" w:type="dxa"/>
            <w:vAlign w:val="center"/>
          </w:tcPr>
          <w:p w14:paraId="13F3ADCF" w14:textId="4EBCC7AB" w:rsidR="003C50B8" w:rsidRPr="00E74206" w:rsidRDefault="003C50B8" w:rsidP="000F18D0">
            <w:pPr>
              <w:suppressAutoHyphens/>
              <w:spacing w:line="240" w:lineRule="auto"/>
              <w:ind w:right="74"/>
              <w:contextualSpacing/>
              <w:jc w:val="center"/>
              <w:rPr>
                <w:rFonts w:ascii="Times New Roman" w:hAnsi="Times New Roman" w:cs="Times New Roman"/>
                <w:sz w:val="24"/>
                <w:szCs w:val="24"/>
                <w:lang w:val="uk-UA"/>
              </w:rPr>
            </w:pPr>
            <w:r w:rsidRPr="00E74206">
              <w:rPr>
                <w:rFonts w:ascii="Times New Roman" w:hAnsi="Times New Roman" w:cs="Times New Roman"/>
                <w:sz w:val="24"/>
                <w:szCs w:val="24"/>
                <w:lang w:val="uk-UA"/>
              </w:rPr>
              <w:t>Значення (вказати)</w:t>
            </w:r>
            <w:r w:rsidR="00FA5B5E" w:rsidRPr="00E74206">
              <w:rPr>
                <w:rFonts w:ascii="Times New Roman" w:hAnsi="Times New Roman" w:cs="Times New Roman"/>
                <w:sz w:val="24"/>
                <w:szCs w:val="24"/>
                <w:lang w:val="uk-UA"/>
              </w:rPr>
              <w:t>*</w:t>
            </w:r>
          </w:p>
        </w:tc>
      </w:tr>
      <w:tr w:rsidR="000F18D0" w14:paraId="58AF5592" w14:textId="77777777" w:rsidTr="000F18D0">
        <w:tc>
          <w:tcPr>
            <w:tcW w:w="1696" w:type="dxa"/>
            <w:vMerge w:val="restart"/>
            <w:vAlign w:val="center"/>
          </w:tcPr>
          <w:p w14:paraId="1A701684" w14:textId="56EFFAAD" w:rsidR="000F18D0" w:rsidRDefault="000F18D0" w:rsidP="00FF1D02">
            <w:pPr>
              <w:suppressAutoHyphens/>
              <w:spacing w:line="240" w:lineRule="auto"/>
              <w:ind w:right="74"/>
              <w:contextualSpacing/>
              <w:jc w:val="center"/>
              <w:rPr>
                <w:rFonts w:ascii="Times New Roman" w:hAnsi="Times New Roman" w:cs="Times New Roman"/>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5954" w:type="dxa"/>
            <w:vAlign w:val="center"/>
          </w:tcPr>
          <w:p w14:paraId="591C7E00" w14:textId="7CFA0DF1" w:rsidR="000F18D0" w:rsidRPr="003C50B8" w:rsidRDefault="000F18D0" w:rsidP="00A803D0">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Масова доля загальної вологи в робочому стані палива (</w:t>
            </w:r>
            <w:r>
              <w:rPr>
                <w:rFonts w:ascii="Times New Roman" w:hAnsi="Times New Roman" w:cs="Times New Roman"/>
                <w:sz w:val="24"/>
                <w:szCs w:val="24"/>
                <w:lang w:val="en-US"/>
              </w:rPr>
              <w:t>W</w:t>
            </w:r>
            <w:r w:rsidRPr="009C0AD7">
              <w:rPr>
                <w:rFonts w:ascii="Times New Roman" w:hAnsi="Times New Roman" w:cs="Times New Roman"/>
                <w:sz w:val="24"/>
                <w:szCs w:val="24"/>
                <w:vertAlign w:val="superscript"/>
                <w:lang w:val="uk-UA"/>
              </w:rPr>
              <w:t>р</w:t>
            </w:r>
            <w:r w:rsidRPr="003C50B8">
              <w:rPr>
                <w:rFonts w:ascii="Times New Roman" w:hAnsi="Times New Roman" w:cs="Times New Roman"/>
                <w:sz w:val="24"/>
                <w:szCs w:val="24"/>
              </w:rPr>
              <w:t>)</w:t>
            </w:r>
            <w:r>
              <w:rPr>
                <w:rFonts w:ascii="Times New Roman" w:hAnsi="Times New Roman" w:cs="Times New Roman"/>
                <w:sz w:val="24"/>
                <w:szCs w:val="24"/>
                <w:lang w:val="uk-UA"/>
              </w:rPr>
              <w:t xml:space="preserve">, % - не більше 25 </w:t>
            </w:r>
          </w:p>
        </w:tc>
        <w:tc>
          <w:tcPr>
            <w:tcW w:w="1695" w:type="dxa"/>
          </w:tcPr>
          <w:p w14:paraId="351A9ABF" w14:textId="77777777" w:rsidR="000F18D0" w:rsidRDefault="000F18D0" w:rsidP="00A803D0">
            <w:pPr>
              <w:suppressAutoHyphens/>
              <w:spacing w:line="240" w:lineRule="auto"/>
              <w:ind w:right="74"/>
              <w:contextualSpacing/>
              <w:jc w:val="both"/>
              <w:rPr>
                <w:rFonts w:ascii="Times New Roman" w:hAnsi="Times New Roman" w:cs="Times New Roman"/>
                <w:sz w:val="24"/>
                <w:szCs w:val="24"/>
                <w:lang w:val="uk-UA"/>
              </w:rPr>
            </w:pPr>
          </w:p>
        </w:tc>
      </w:tr>
      <w:tr w:rsidR="000F18D0" w14:paraId="145C0D6A" w14:textId="77777777" w:rsidTr="000F18D0">
        <w:tc>
          <w:tcPr>
            <w:tcW w:w="1696" w:type="dxa"/>
            <w:vMerge/>
            <w:vAlign w:val="center"/>
          </w:tcPr>
          <w:p w14:paraId="5972A71E" w14:textId="77777777" w:rsidR="000F18D0" w:rsidRDefault="000F18D0" w:rsidP="00FF1D02">
            <w:pPr>
              <w:suppressAutoHyphens/>
              <w:spacing w:line="240" w:lineRule="auto"/>
              <w:ind w:right="74"/>
              <w:contextualSpacing/>
              <w:jc w:val="center"/>
              <w:rPr>
                <w:rFonts w:ascii="Times New Roman" w:hAnsi="Times New Roman" w:cs="Times New Roman"/>
                <w:sz w:val="24"/>
                <w:szCs w:val="24"/>
                <w:lang w:val="uk-UA"/>
              </w:rPr>
            </w:pPr>
          </w:p>
        </w:tc>
        <w:tc>
          <w:tcPr>
            <w:tcW w:w="5954" w:type="dxa"/>
            <w:vAlign w:val="center"/>
          </w:tcPr>
          <w:p w14:paraId="1E820503" w14:textId="14961BEE" w:rsidR="000F18D0" w:rsidRDefault="000F18D0" w:rsidP="00A803D0">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Зольність (Ас), % - не більше 25 </w:t>
            </w:r>
          </w:p>
        </w:tc>
        <w:tc>
          <w:tcPr>
            <w:tcW w:w="1695" w:type="dxa"/>
          </w:tcPr>
          <w:p w14:paraId="7D071921" w14:textId="77777777" w:rsidR="000F18D0" w:rsidRDefault="000F18D0" w:rsidP="00A803D0">
            <w:pPr>
              <w:suppressAutoHyphens/>
              <w:spacing w:line="240" w:lineRule="auto"/>
              <w:ind w:right="74"/>
              <w:contextualSpacing/>
              <w:jc w:val="both"/>
              <w:rPr>
                <w:rFonts w:ascii="Times New Roman" w:hAnsi="Times New Roman" w:cs="Times New Roman"/>
                <w:sz w:val="24"/>
                <w:szCs w:val="24"/>
                <w:lang w:val="uk-UA"/>
              </w:rPr>
            </w:pPr>
          </w:p>
        </w:tc>
      </w:tr>
      <w:tr w:rsidR="000F18D0" w14:paraId="09B958BD" w14:textId="77777777" w:rsidTr="000F18D0">
        <w:tc>
          <w:tcPr>
            <w:tcW w:w="1696" w:type="dxa"/>
            <w:vMerge/>
            <w:vAlign w:val="center"/>
          </w:tcPr>
          <w:p w14:paraId="2A7B49E4" w14:textId="77777777" w:rsidR="000F18D0" w:rsidRDefault="000F18D0" w:rsidP="00FF1D02">
            <w:pPr>
              <w:suppressAutoHyphens/>
              <w:spacing w:line="240" w:lineRule="auto"/>
              <w:ind w:right="74"/>
              <w:contextualSpacing/>
              <w:jc w:val="center"/>
              <w:rPr>
                <w:rFonts w:ascii="Times New Roman" w:hAnsi="Times New Roman" w:cs="Times New Roman"/>
                <w:sz w:val="24"/>
                <w:szCs w:val="24"/>
                <w:lang w:val="uk-UA"/>
              </w:rPr>
            </w:pPr>
          </w:p>
        </w:tc>
        <w:tc>
          <w:tcPr>
            <w:tcW w:w="5954" w:type="dxa"/>
            <w:vAlign w:val="center"/>
          </w:tcPr>
          <w:p w14:paraId="56CE7403" w14:textId="5F23478F" w:rsidR="000F18D0" w:rsidRDefault="000F18D0" w:rsidP="00A803D0">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Механічна міцність при випробуваннях в барабані (залишок шматків розміром більше 25 мм), % - не менше 93</w:t>
            </w:r>
          </w:p>
        </w:tc>
        <w:tc>
          <w:tcPr>
            <w:tcW w:w="1695" w:type="dxa"/>
          </w:tcPr>
          <w:p w14:paraId="49457C2B" w14:textId="77777777" w:rsidR="000F18D0" w:rsidRDefault="000F18D0" w:rsidP="00A803D0">
            <w:pPr>
              <w:suppressAutoHyphens/>
              <w:spacing w:line="240" w:lineRule="auto"/>
              <w:ind w:right="74"/>
              <w:contextualSpacing/>
              <w:jc w:val="both"/>
              <w:rPr>
                <w:rFonts w:ascii="Times New Roman" w:hAnsi="Times New Roman" w:cs="Times New Roman"/>
                <w:sz w:val="24"/>
                <w:szCs w:val="24"/>
                <w:lang w:val="uk-UA"/>
              </w:rPr>
            </w:pPr>
          </w:p>
        </w:tc>
      </w:tr>
      <w:tr w:rsidR="00E74206" w14:paraId="4D437D4E" w14:textId="77777777" w:rsidTr="00722EE0">
        <w:trPr>
          <w:trHeight w:val="1104"/>
        </w:trPr>
        <w:tc>
          <w:tcPr>
            <w:tcW w:w="1696" w:type="dxa"/>
            <w:vMerge/>
            <w:vAlign w:val="center"/>
          </w:tcPr>
          <w:p w14:paraId="268DF958" w14:textId="77777777" w:rsidR="00E74206" w:rsidRDefault="00E74206" w:rsidP="00FF1D02">
            <w:pPr>
              <w:suppressAutoHyphens/>
              <w:spacing w:line="240" w:lineRule="auto"/>
              <w:ind w:right="74"/>
              <w:contextualSpacing/>
              <w:jc w:val="center"/>
              <w:rPr>
                <w:rFonts w:ascii="Times New Roman" w:hAnsi="Times New Roman" w:cs="Times New Roman"/>
                <w:sz w:val="24"/>
                <w:szCs w:val="24"/>
                <w:lang w:val="uk-UA"/>
              </w:rPr>
            </w:pPr>
          </w:p>
        </w:tc>
        <w:tc>
          <w:tcPr>
            <w:tcW w:w="5954" w:type="dxa"/>
            <w:vAlign w:val="center"/>
          </w:tcPr>
          <w:p w14:paraId="13931D14" w14:textId="598C74B4" w:rsidR="00E74206" w:rsidRDefault="00E74206" w:rsidP="00A803D0">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Розмір напівбрикетів:</w:t>
            </w:r>
          </w:p>
          <w:p w14:paraId="102C2A1D" w14:textId="77777777" w:rsidR="00E74206" w:rsidRDefault="00E74206" w:rsidP="00A803D0">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довжина 80-200 мм;</w:t>
            </w:r>
          </w:p>
          <w:p w14:paraId="0678D604" w14:textId="77777777" w:rsidR="00E74206" w:rsidRDefault="00E74206" w:rsidP="00A803D0">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ширина 45-200 мм;</w:t>
            </w:r>
          </w:p>
          <w:p w14:paraId="2FA35EAA" w14:textId="771ED2CC" w:rsidR="00E74206" w:rsidRDefault="00E74206" w:rsidP="00A803D0">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товщина 15-70 мм.</w:t>
            </w:r>
          </w:p>
        </w:tc>
        <w:tc>
          <w:tcPr>
            <w:tcW w:w="1695" w:type="dxa"/>
          </w:tcPr>
          <w:p w14:paraId="2973745B" w14:textId="77777777" w:rsidR="00E74206" w:rsidRDefault="00E74206" w:rsidP="00A803D0">
            <w:pPr>
              <w:suppressAutoHyphens/>
              <w:spacing w:line="240" w:lineRule="auto"/>
              <w:ind w:right="74"/>
              <w:contextualSpacing/>
              <w:jc w:val="both"/>
              <w:rPr>
                <w:rFonts w:ascii="Times New Roman" w:hAnsi="Times New Roman" w:cs="Times New Roman"/>
                <w:sz w:val="24"/>
                <w:szCs w:val="24"/>
                <w:lang w:val="uk-UA"/>
              </w:rPr>
            </w:pPr>
          </w:p>
        </w:tc>
      </w:tr>
      <w:tr w:rsidR="0013023B" w14:paraId="41CB7261" w14:textId="77777777" w:rsidTr="00CC0570">
        <w:tc>
          <w:tcPr>
            <w:tcW w:w="1696" w:type="dxa"/>
            <w:vMerge w:val="restart"/>
            <w:vAlign w:val="center"/>
          </w:tcPr>
          <w:p w14:paraId="5299C675" w14:textId="7C38B9D6" w:rsidR="0013023B" w:rsidRDefault="0013023B" w:rsidP="00FF1D02">
            <w:pPr>
              <w:suppressAutoHyphens/>
              <w:spacing w:line="240" w:lineRule="auto"/>
              <w:ind w:right="74"/>
              <w:contextualSpacing/>
              <w:jc w:val="center"/>
              <w:rPr>
                <w:rFonts w:ascii="Times New Roman" w:hAnsi="Times New Roman" w:cs="Times New Roman"/>
                <w:sz w:val="24"/>
                <w:szCs w:val="24"/>
                <w:lang w:val="uk-UA"/>
              </w:rPr>
            </w:pPr>
            <w:r w:rsidRPr="007846D3">
              <w:rPr>
                <w:rFonts w:ascii="Times New Roman" w:eastAsia="Times New Roman" w:hAnsi="Times New Roman" w:cs="Times New Roman"/>
                <w:b/>
                <w:sz w:val="24"/>
                <w:szCs w:val="24"/>
                <w:lang w:val="uk-UA"/>
              </w:rPr>
              <w:t>Торф паливний фрезерний</w:t>
            </w:r>
          </w:p>
        </w:tc>
        <w:tc>
          <w:tcPr>
            <w:tcW w:w="5954" w:type="dxa"/>
            <w:vAlign w:val="center"/>
          </w:tcPr>
          <w:p w14:paraId="705F5848" w14:textId="42CF2F8A" w:rsidR="0013023B" w:rsidRDefault="0013023B" w:rsidP="009C0AD7">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Масова доля загальної вологи в робочому стані палива (</w:t>
            </w:r>
            <w:r>
              <w:rPr>
                <w:rFonts w:ascii="Times New Roman" w:hAnsi="Times New Roman" w:cs="Times New Roman"/>
                <w:sz w:val="24"/>
                <w:szCs w:val="24"/>
                <w:lang w:val="en-US"/>
              </w:rPr>
              <w:t>W</w:t>
            </w:r>
            <w:r w:rsidRPr="009C0AD7">
              <w:rPr>
                <w:rFonts w:ascii="Times New Roman" w:hAnsi="Times New Roman" w:cs="Times New Roman"/>
                <w:sz w:val="24"/>
                <w:szCs w:val="24"/>
                <w:vertAlign w:val="superscript"/>
                <w:lang w:val="uk-UA"/>
              </w:rPr>
              <w:t>р</w:t>
            </w:r>
            <w:r w:rsidRPr="003C50B8">
              <w:rPr>
                <w:rFonts w:ascii="Times New Roman" w:hAnsi="Times New Roman" w:cs="Times New Roman"/>
                <w:sz w:val="24"/>
                <w:szCs w:val="24"/>
              </w:rPr>
              <w:t>)</w:t>
            </w:r>
            <w:r>
              <w:rPr>
                <w:rFonts w:ascii="Times New Roman" w:hAnsi="Times New Roman" w:cs="Times New Roman"/>
                <w:sz w:val="24"/>
                <w:szCs w:val="24"/>
                <w:lang w:val="uk-UA"/>
              </w:rPr>
              <w:t xml:space="preserve">, % - не більше 50 </w:t>
            </w:r>
          </w:p>
        </w:tc>
        <w:tc>
          <w:tcPr>
            <w:tcW w:w="1695" w:type="dxa"/>
          </w:tcPr>
          <w:p w14:paraId="14CAC3EF" w14:textId="77777777" w:rsidR="0013023B" w:rsidRDefault="0013023B" w:rsidP="009C0AD7">
            <w:pPr>
              <w:suppressAutoHyphens/>
              <w:spacing w:line="240" w:lineRule="auto"/>
              <w:ind w:right="74"/>
              <w:contextualSpacing/>
              <w:jc w:val="both"/>
              <w:rPr>
                <w:rFonts w:ascii="Times New Roman" w:hAnsi="Times New Roman" w:cs="Times New Roman"/>
                <w:sz w:val="24"/>
                <w:szCs w:val="24"/>
                <w:lang w:val="uk-UA"/>
              </w:rPr>
            </w:pPr>
          </w:p>
        </w:tc>
      </w:tr>
      <w:tr w:rsidR="00E74206" w14:paraId="4B277A0A" w14:textId="77777777" w:rsidTr="00EC5ACF">
        <w:trPr>
          <w:trHeight w:val="64"/>
        </w:trPr>
        <w:tc>
          <w:tcPr>
            <w:tcW w:w="1696" w:type="dxa"/>
            <w:vMerge/>
            <w:vAlign w:val="center"/>
          </w:tcPr>
          <w:p w14:paraId="6AB8F136" w14:textId="77777777" w:rsidR="00E74206" w:rsidRDefault="00E74206" w:rsidP="009C0AD7">
            <w:pPr>
              <w:suppressAutoHyphens/>
              <w:spacing w:line="240" w:lineRule="auto"/>
              <w:ind w:right="74"/>
              <w:contextualSpacing/>
              <w:jc w:val="both"/>
              <w:rPr>
                <w:rFonts w:ascii="Times New Roman" w:hAnsi="Times New Roman" w:cs="Times New Roman"/>
                <w:sz w:val="24"/>
                <w:szCs w:val="24"/>
                <w:lang w:val="uk-UA"/>
              </w:rPr>
            </w:pPr>
          </w:p>
        </w:tc>
        <w:tc>
          <w:tcPr>
            <w:tcW w:w="5954" w:type="dxa"/>
            <w:vAlign w:val="center"/>
          </w:tcPr>
          <w:p w14:paraId="540A8679" w14:textId="08C28A24" w:rsidR="00E74206" w:rsidRDefault="00E74206" w:rsidP="009C0AD7">
            <w:pPr>
              <w:suppressAutoHyphens/>
              <w:spacing w:line="240" w:lineRule="auto"/>
              <w:ind w:right="7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Зольність (А</w:t>
            </w:r>
            <w:r w:rsidRPr="009C0AD7">
              <w:rPr>
                <w:rFonts w:ascii="Times New Roman" w:hAnsi="Times New Roman" w:cs="Times New Roman"/>
                <w:sz w:val="24"/>
                <w:szCs w:val="24"/>
                <w:vertAlign w:val="superscript"/>
                <w:lang w:val="en-US"/>
              </w:rPr>
              <w:t>d</w:t>
            </w:r>
            <w:r>
              <w:rPr>
                <w:rFonts w:ascii="Times New Roman" w:hAnsi="Times New Roman" w:cs="Times New Roman"/>
                <w:sz w:val="24"/>
                <w:szCs w:val="24"/>
                <w:lang w:val="uk-UA"/>
              </w:rPr>
              <w:t xml:space="preserve">), % - не більше </w:t>
            </w:r>
            <w:r>
              <w:rPr>
                <w:rFonts w:ascii="Times New Roman" w:hAnsi="Times New Roman" w:cs="Times New Roman"/>
                <w:sz w:val="24"/>
                <w:szCs w:val="24"/>
                <w:lang w:val="en-US"/>
              </w:rPr>
              <w:t>20</w:t>
            </w:r>
            <w:r>
              <w:rPr>
                <w:rFonts w:ascii="Times New Roman" w:hAnsi="Times New Roman" w:cs="Times New Roman"/>
                <w:sz w:val="24"/>
                <w:szCs w:val="24"/>
                <w:lang w:val="uk-UA"/>
              </w:rPr>
              <w:t xml:space="preserve"> </w:t>
            </w:r>
          </w:p>
        </w:tc>
        <w:tc>
          <w:tcPr>
            <w:tcW w:w="1695" w:type="dxa"/>
          </w:tcPr>
          <w:p w14:paraId="32D5B257" w14:textId="77777777" w:rsidR="00E74206" w:rsidRDefault="00E74206" w:rsidP="009C0AD7">
            <w:pPr>
              <w:suppressAutoHyphens/>
              <w:spacing w:line="240" w:lineRule="auto"/>
              <w:ind w:right="74"/>
              <w:contextualSpacing/>
              <w:jc w:val="both"/>
              <w:rPr>
                <w:rFonts w:ascii="Times New Roman" w:hAnsi="Times New Roman" w:cs="Times New Roman"/>
                <w:sz w:val="24"/>
                <w:szCs w:val="24"/>
                <w:lang w:val="uk-UA"/>
              </w:rPr>
            </w:pPr>
          </w:p>
        </w:tc>
      </w:tr>
    </w:tbl>
    <w:p w14:paraId="516D783B" w14:textId="1BFCC23E" w:rsidR="0034714F" w:rsidRPr="00FA5B5E" w:rsidRDefault="00FA5B5E" w:rsidP="00A803D0">
      <w:pPr>
        <w:suppressAutoHyphens/>
        <w:spacing w:line="240" w:lineRule="auto"/>
        <w:ind w:right="74"/>
        <w:contextualSpacing/>
        <w:jc w:val="both"/>
        <w:rPr>
          <w:rFonts w:ascii="Times New Roman" w:eastAsia="Times New Roman" w:hAnsi="Times New Roman" w:cs="Times New Roman"/>
          <w:i/>
          <w:sz w:val="24"/>
          <w:szCs w:val="24"/>
          <w:lang w:val="uk-UA"/>
        </w:rPr>
      </w:pPr>
      <w:r w:rsidRPr="00E74206">
        <w:rPr>
          <w:rFonts w:ascii="Times New Roman" w:eastAsia="Times New Roman" w:hAnsi="Times New Roman" w:cs="Times New Roman"/>
          <w:i/>
          <w:sz w:val="24"/>
          <w:szCs w:val="24"/>
          <w:lang w:val="uk-UA"/>
        </w:rPr>
        <w:t>* - необхідно додатково вказати назву документу який підтверджує відповідність товару вказаному показнику, із зазначенням номеру та дати видачі.</w:t>
      </w: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7B04E5EE" w14:textId="359A587D"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E74206">
        <w:rPr>
          <w:rFonts w:ascii="Times New Roman" w:eastAsia="Calibri" w:hAnsi="Times New Roman" w:cs="Times New Roman"/>
          <w:sz w:val="24"/>
          <w:szCs w:val="24"/>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p>
    <w:p w14:paraId="51700937" w14:textId="00716F9B" w:rsidR="00FF1D02" w:rsidRDefault="00FF1D02" w:rsidP="00C6394A">
      <w:pPr>
        <w:spacing w:line="240" w:lineRule="auto"/>
        <w:contextualSpacing/>
        <w:jc w:val="both"/>
        <w:rPr>
          <w:rFonts w:ascii="Times New Roman" w:eastAsia="Calibri" w:hAnsi="Times New Roman" w:cs="Times New Roman"/>
          <w:sz w:val="24"/>
          <w:szCs w:val="24"/>
          <w:lang w:val="uk-UA"/>
        </w:rPr>
      </w:pPr>
      <w:r w:rsidRPr="00FF1D02">
        <w:rPr>
          <w:rFonts w:ascii="Times New Roman" w:eastAsia="Calibri" w:hAnsi="Times New Roman" w:cs="Times New Roman"/>
          <w:sz w:val="24"/>
          <w:szCs w:val="24"/>
          <w:lang w:val="uk-UA"/>
        </w:rPr>
        <w:t>13. Відповідно до положень пункту 2.1. РСТ УРСР 1297-82 «Напівбрикети торф’яні. Технічні умови»</w:t>
      </w:r>
      <w:r>
        <w:rPr>
          <w:rFonts w:ascii="Times New Roman" w:eastAsia="Calibri" w:hAnsi="Times New Roman" w:cs="Times New Roman"/>
          <w:sz w:val="24"/>
          <w:szCs w:val="24"/>
          <w:lang w:val="uk-UA"/>
        </w:rPr>
        <w:t xml:space="preserve"> - Прийомку напівбрикетів у виробника виконує інспекція «Укрінспаливо» партіями по ГОСТ 13674-78. На кожну партію продукції видається паспорт.</w:t>
      </w:r>
    </w:p>
    <w:p w14:paraId="34C27832" w14:textId="61FE49E2" w:rsidR="00C6394A" w:rsidRDefault="00C6394A" w:rsidP="00C6394A">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Партією торф’яної продукції згідно п. 2 ГОСТ 13674-78 вважається:</w:t>
      </w:r>
    </w:p>
    <w:p w14:paraId="2389DD89" w14:textId="77777777" w:rsidR="00C6394A" w:rsidRDefault="00C6394A" w:rsidP="00C6394A">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окремий залізничний вагон або маршрут – при постачанні залізницею широкої колії;</w:t>
      </w:r>
    </w:p>
    <w:p w14:paraId="7B0497E9" w14:textId="77777777" w:rsidR="00C6394A" w:rsidRDefault="00C6394A" w:rsidP="00C6394A">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добове відвантаження – при поставці залізницею вузької колії або регулярній поставці одному споживачеві в вагонах широкої колії;</w:t>
      </w:r>
    </w:p>
    <w:p w14:paraId="7A44C49B" w14:textId="77777777" w:rsidR="00C6394A" w:rsidRDefault="00C6394A" w:rsidP="00C6394A">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окремий штабель або добове відвантаження – при поставці автотранспортом (з укрупнених штабелів – добове відвантаження);</w:t>
      </w:r>
    </w:p>
    <w:p w14:paraId="3B3779C0" w14:textId="77777777" w:rsidR="00C6394A" w:rsidRDefault="00C6394A" w:rsidP="00C6394A">
      <w:pPr>
        <w:shd w:val="clear" w:color="auto" w:fill="FFFFFF"/>
        <w:spacing w:line="240" w:lineRule="auto"/>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окрему карту і групу карт – при вивезенні кускового торфу з проміжних операцій сушки;</w:t>
      </w:r>
    </w:p>
    <w:p w14:paraId="1AD33C71" w14:textId="7365598F" w:rsidR="00C6394A" w:rsidRPr="00C6394A" w:rsidRDefault="00C6394A" w:rsidP="00C6394A">
      <w:pPr>
        <w:shd w:val="clear" w:color="auto" w:fill="FFFFFF"/>
        <w:spacing w:line="240" w:lineRule="auto"/>
        <w:contextualSpacing/>
        <w:jc w:val="both"/>
        <w:rPr>
          <w:rFonts w:eastAsia="Calibri" w:cs="Times New Roman"/>
          <w:sz w:val="24"/>
          <w:szCs w:val="24"/>
          <w:lang w:val="uk-UA"/>
        </w:rPr>
      </w:pPr>
      <w:r>
        <w:rPr>
          <w:rFonts w:ascii="Times New Roman" w:eastAsia="Calibri" w:hAnsi="Times New Roman" w:cs="Times New Roman"/>
          <w:sz w:val="24"/>
          <w:szCs w:val="24"/>
          <w:lang w:val="uk-UA"/>
        </w:rPr>
        <w:t>-  змінне або добове  вироблення брикетів і напівбрикетів.</w:t>
      </w:r>
    </w:p>
    <w:p w14:paraId="21AC774C" w14:textId="716E4A61" w:rsidR="00FF1D02" w:rsidRDefault="00FF1D02" w:rsidP="00C6394A">
      <w:pPr>
        <w:spacing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Пунктом 2.2. </w:t>
      </w:r>
      <w:r w:rsidRPr="00FF1D02">
        <w:rPr>
          <w:rFonts w:ascii="Times New Roman" w:eastAsia="Calibri" w:hAnsi="Times New Roman" w:cs="Times New Roman"/>
          <w:sz w:val="24"/>
          <w:szCs w:val="24"/>
          <w:lang w:val="uk-UA"/>
        </w:rPr>
        <w:t>РСТ УРСР 1297-82 «Напівбрикети торф’яні. Технічні умови»</w:t>
      </w:r>
      <w:r>
        <w:rPr>
          <w:rFonts w:ascii="Times New Roman" w:eastAsia="Calibri" w:hAnsi="Times New Roman" w:cs="Times New Roman"/>
          <w:sz w:val="24"/>
          <w:szCs w:val="24"/>
          <w:lang w:val="uk-UA"/>
        </w:rPr>
        <w:t xml:space="preserve"> передбачено, що Споживач має право проводити контрольну перевірку відповідності якості партії напівбрикетів які надійшли, разом із інспекцією «Укрінспаливо» в відповідності з ГОСТ 13674-78 і ГОСТ 5396-77.</w:t>
      </w:r>
    </w:p>
    <w:p w14:paraId="2F287209" w14:textId="3CA03F16" w:rsidR="00FF1D02" w:rsidRPr="00C6394A" w:rsidRDefault="00FF1D02" w:rsidP="00A803D0">
      <w:pPr>
        <w:spacing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Пунктом 11 ГОСТ 13674-78 «Торф. Правила прийому» передбачено, що при відвантажені партії торф’яної </w:t>
      </w:r>
      <w:r w:rsidR="003A09A0">
        <w:rPr>
          <w:rFonts w:ascii="Times New Roman" w:eastAsia="Calibri" w:hAnsi="Times New Roman" w:cs="Times New Roman"/>
          <w:sz w:val="24"/>
          <w:szCs w:val="24"/>
          <w:lang w:val="uk-UA"/>
        </w:rPr>
        <w:t xml:space="preserve">продукції декільком споживачам показники якості, визначені для усієї партії, розповсюджуються на певні частини її та вказуються в документі про якість для </w:t>
      </w:r>
      <w:r w:rsidR="003A09A0" w:rsidRPr="00C6394A">
        <w:rPr>
          <w:rFonts w:ascii="Times New Roman" w:eastAsia="Calibri" w:hAnsi="Times New Roman" w:cs="Times New Roman"/>
          <w:sz w:val="24"/>
          <w:szCs w:val="24"/>
          <w:lang w:val="uk-UA"/>
        </w:rPr>
        <w:t>кожного споживача.</w:t>
      </w:r>
    </w:p>
    <w:p w14:paraId="7472CD58" w14:textId="6AA933A2" w:rsidR="0001109F" w:rsidRPr="00C6394A" w:rsidRDefault="0080051C" w:rsidP="003A09A0">
      <w:pPr>
        <w:spacing w:line="240" w:lineRule="auto"/>
        <w:contextualSpacing/>
        <w:jc w:val="both"/>
        <w:rPr>
          <w:rFonts w:ascii="Times New Roman" w:hAnsi="Times New Roman" w:cs="Times New Roman"/>
          <w:sz w:val="24"/>
          <w:szCs w:val="24"/>
          <w:lang w:val="uk-UA"/>
        </w:rPr>
      </w:pPr>
      <w:r w:rsidRPr="00C6394A">
        <w:rPr>
          <w:rFonts w:ascii="Times New Roman" w:eastAsia="Calibri" w:hAnsi="Times New Roman" w:cs="Times New Roman"/>
          <w:sz w:val="24"/>
          <w:szCs w:val="24"/>
          <w:lang w:val="uk-UA"/>
        </w:rPr>
        <w:t xml:space="preserve">Враховуючи, що документи про якість направляються кожному споживачу товару, </w:t>
      </w:r>
      <w:r w:rsidR="003A09A0" w:rsidRPr="00C6394A">
        <w:rPr>
          <w:rFonts w:ascii="Times New Roman" w:eastAsia="Calibri" w:hAnsi="Times New Roman" w:cs="Times New Roman"/>
          <w:sz w:val="24"/>
          <w:szCs w:val="24"/>
          <w:lang w:val="uk-UA"/>
        </w:rPr>
        <w:t>у</w:t>
      </w:r>
      <w:r w:rsidR="0046759B" w:rsidRPr="00C6394A">
        <w:rPr>
          <w:rFonts w:ascii="Times New Roman" w:eastAsia="Calibri" w:hAnsi="Times New Roman" w:cs="Times New Roman"/>
          <w:sz w:val="24"/>
          <w:szCs w:val="24"/>
          <w:lang w:val="uk-UA"/>
        </w:rPr>
        <w:t xml:space="preserve">часникам у складі тендерної пропозиції </w:t>
      </w:r>
      <w:r w:rsidR="003A09A0" w:rsidRPr="00C6394A">
        <w:rPr>
          <w:rFonts w:ascii="Times New Roman" w:eastAsia="Calibri" w:hAnsi="Times New Roman" w:cs="Times New Roman"/>
          <w:sz w:val="24"/>
          <w:szCs w:val="24"/>
          <w:lang w:val="uk-UA"/>
        </w:rPr>
        <w:t>необхідно надати</w:t>
      </w:r>
      <w:r w:rsidR="003A09A0" w:rsidRPr="00C6394A">
        <w:rPr>
          <w:rFonts w:ascii="Times New Roman" w:eastAsia="Calibri" w:hAnsi="Times New Roman" w:cs="Times New Roman"/>
          <w:b/>
          <w:sz w:val="24"/>
          <w:szCs w:val="24"/>
          <w:lang w:val="uk-UA"/>
        </w:rPr>
        <w:t xml:space="preserve"> </w:t>
      </w:r>
      <w:r w:rsidR="003A09A0" w:rsidRPr="00C6394A">
        <w:rPr>
          <w:rFonts w:ascii="Times New Roman" w:hAnsi="Times New Roman" w:cs="Times New Roman"/>
          <w:sz w:val="24"/>
          <w:szCs w:val="24"/>
          <w:lang w:val="uk-UA"/>
        </w:rPr>
        <w:t>паспорт</w:t>
      </w:r>
      <w:r w:rsidR="0017104F" w:rsidRPr="00C6394A">
        <w:rPr>
          <w:rFonts w:ascii="Times New Roman" w:hAnsi="Times New Roman" w:cs="Times New Roman"/>
          <w:sz w:val="24"/>
          <w:szCs w:val="24"/>
          <w:lang w:val="uk-UA"/>
        </w:rPr>
        <w:t xml:space="preserve"> передбачен</w:t>
      </w:r>
      <w:r w:rsidR="003A09A0" w:rsidRPr="00C6394A">
        <w:rPr>
          <w:rFonts w:ascii="Times New Roman" w:hAnsi="Times New Roman" w:cs="Times New Roman"/>
          <w:sz w:val="24"/>
          <w:szCs w:val="24"/>
          <w:lang w:val="uk-UA"/>
        </w:rPr>
        <w:t>ий</w:t>
      </w:r>
      <w:r w:rsidR="0017104F" w:rsidRPr="00C6394A">
        <w:rPr>
          <w:rFonts w:ascii="Times New Roman" w:hAnsi="Times New Roman" w:cs="Times New Roman"/>
          <w:sz w:val="24"/>
          <w:szCs w:val="24"/>
          <w:lang w:val="uk-UA"/>
        </w:rPr>
        <w:t xml:space="preserve"> абзацом другим пункту 2.1. РСТ УРСР 1297-82 «</w:t>
      </w:r>
      <w:r w:rsidR="00FA5B5E" w:rsidRPr="00C6394A">
        <w:rPr>
          <w:rFonts w:ascii="Times New Roman" w:hAnsi="Times New Roman" w:cs="Times New Roman"/>
          <w:sz w:val="24"/>
          <w:szCs w:val="24"/>
          <w:lang w:val="uk-UA"/>
        </w:rPr>
        <w:t>Напівбрикети</w:t>
      </w:r>
      <w:r w:rsidR="00CE7E23" w:rsidRPr="00C6394A">
        <w:rPr>
          <w:rFonts w:ascii="Times New Roman" w:hAnsi="Times New Roman" w:cs="Times New Roman"/>
          <w:sz w:val="24"/>
          <w:szCs w:val="24"/>
          <w:lang w:val="uk-UA"/>
        </w:rPr>
        <w:t xml:space="preserve"> торф'яні. Технічні умови».</w:t>
      </w:r>
    </w:p>
    <w:p w14:paraId="0E5BCBC7" w14:textId="24F32842" w:rsidR="00E365FB" w:rsidRPr="00C6394A" w:rsidRDefault="00E365FB"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 xml:space="preserve">14. </w:t>
      </w:r>
      <w:r w:rsidR="00750767" w:rsidRPr="00C6394A">
        <w:rPr>
          <w:rFonts w:ascii="Times New Roman" w:eastAsia="Calibri" w:hAnsi="Times New Roman" w:cs="Times New Roman"/>
          <w:sz w:val="24"/>
          <w:szCs w:val="24"/>
          <w:lang w:val="uk-UA"/>
        </w:rPr>
        <w:t>Відповідно до положення пункту 2.1. ДСТУ 2043-92 «Торф фрезерний для виготовлення брикетів. Технічні умови» - прийомку торфу фрезерного проводить Українська інспекція по контролю за якістю торф’яної продукції і паливних брикетів «Укрінспаливо» партіями згідно ГОСТ 13674. На пожну партію товару видається документ про якість.</w:t>
      </w:r>
    </w:p>
    <w:p w14:paraId="1F5C24ED" w14:textId="0B4EC25A" w:rsidR="00750767" w:rsidRPr="00C6394A" w:rsidRDefault="00750767"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lastRenderedPageBreak/>
        <w:t xml:space="preserve">Пунктом 11 ГОСТ 13674-78 «Торф. Правила прийому» передбачено, що на кожну партію торф’яної продукції оформлюється документ </w:t>
      </w:r>
      <w:r w:rsidR="00FA5B5E" w:rsidRPr="00C6394A">
        <w:rPr>
          <w:rFonts w:ascii="Times New Roman" w:eastAsia="Calibri" w:hAnsi="Times New Roman" w:cs="Times New Roman"/>
          <w:sz w:val="24"/>
          <w:szCs w:val="24"/>
          <w:lang w:val="uk-UA"/>
        </w:rPr>
        <w:t>про якість, в якому вказується:</w:t>
      </w:r>
    </w:p>
    <w:p w14:paraId="6782B3E9" w14:textId="342C080B" w:rsidR="00FA5B5E" w:rsidRPr="00C6394A"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 назва підприємства-постачальника;</w:t>
      </w:r>
    </w:p>
    <w:p w14:paraId="183D67B0" w14:textId="494071AD" w:rsidR="00FA5B5E" w:rsidRPr="00C6394A"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 назва підприємства-споживача;</w:t>
      </w:r>
    </w:p>
    <w:p w14:paraId="4855C813" w14:textId="2E2D086A" w:rsidR="00FA5B5E" w:rsidRPr="00C6394A"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 вид торф’яної продукції із зазначенням назви нормативно-технічного документу;</w:t>
      </w:r>
    </w:p>
    <w:p w14:paraId="10A8A5B3" w14:textId="41F989E2" w:rsidR="00FA5B5E" w:rsidRPr="00C6394A"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 результати випробувань загальної проби;</w:t>
      </w:r>
    </w:p>
    <w:p w14:paraId="1D2B6BA2" w14:textId="0BC3CE3A" w:rsidR="00FA5B5E" w:rsidRPr="00C6394A"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 масу партії торф’яної продукції в тонах при фактичній масовій долі загальної вологи в торфі;</w:t>
      </w:r>
    </w:p>
    <w:p w14:paraId="71CB3CDE" w14:textId="58A5C26D" w:rsidR="00FA5B5E" w:rsidRPr="00C6394A"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 кількість і номери вагонів, складів вузької колії чи штабелів продукції;</w:t>
      </w:r>
    </w:p>
    <w:p w14:paraId="6A20BF8A" w14:textId="386DB621" w:rsidR="00FA5B5E" w:rsidRPr="00C6394A"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 дату відвантаження.</w:t>
      </w:r>
    </w:p>
    <w:p w14:paraId="63F0D7FE" w14:textId="01A9E7E4" w:rsidR="00FA5B5E" w:rsidRPr="00C6394A"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Документ про якість повинен бути направлений споживачу протягом терміну вказаного в договорі.</w:t>
      </w:r>
    </w:p>
    <w:p w14:paraId="6E31B4EC" w14:textId="5E572907" w:rsidR="00FA5B5E" w:rsidRPr="00FA5B5E" w:rsidRDefault="00FA5B5E" w:rsidP="003A09A0">
      <w:pPr>
        <w:spacing w:line="240" w:lineRule="auto"/>
        <w:contextualSpacing/>
        <w:jc w:val="both"/>
        <w:rPr>
          <w:rFonts w:ascii="Times New Roman" w:eastAsia="Calibri" w:hAnsi="Times New Roman" w:cs="Times New Roman"/>
          <w:sz w:val="24"/>
          <w:szCs w:val="24"/>
          <w:lang w:val="uk-UA"/>
        </w:rPr>
      </w:pPr>
      <w:r w:rsidRPr="00C6394A">
        <w:rPr>
          <w:rFonts w:ascii="Times New Roman" w:eastAsia="Calibri" w:hAnsi="Times New Roman" w:cs="Times New Roman"/>
          <w:sz w:val="24"/>
          <w:szCs w:val="24"/>
          <w:lang w:val="uk-UA"/>
        </w:rPr>
        <w:t>Враховуючи вищевикладене передбачені вище документи надаються при поставці товару, у разі відсутності відповідних документів Замовник не буде приймати товар.</w:t>
      </w:r>
    </w:p>
    <w:sectPr w:rsidR="00FA5B5E" w:rsidRPr="00FA5B5E"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15:restartNumberingAfterBreak="0">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0147C"/>
    <w:rsid w:val="00007F0B"/>
    <w:rsid w:val="0001109F"/>
    <w:rsid w:val="00044E0D"/>
    <w:rsid w:val="000B01B6"/>
    <w:rsid w:val="000F02AE"/>
    <w:rsid w:val="000F18D0"/>
    <w:rsid w:val="0013023B"/>
    <w:rsid w:val="0013612F"/>
    <w:rsid w:val="001655D1"/>
    <w:rsid w:val="0017104F"/>
    <w:rsid w:val="0018632D"/>
    <w:rsid w:val="001D03FE"/>
    <w:rsid w:val="001E1DA2"/>
    <w:rsid w:val="002440F5"/>
    <w:rsid w:val="00254B91"/>
    <w:rsid w:val="00280E3D"/>
    <w:rsid w:val="00331525"/>
    <w:rsid w:val="00333077"/>
    <w:rsid w:val="0034714F"/>
    <w:rsid w:val="003A09A0"/>
    <w:rsid w:val="003B1FC1"/>
    <w:rsid w:val="003C50B8"/>
    <w:rsid w:val="003F0C46"/>
    <w:rsid w:val="0046759B"/>
    <w:rsid w:val="00483351"/>
    <w:rsid w:val="004842C4"/>
    <w:rsid w:val="004E067B"/>
    <w:rsid w:val="0053569D"/>
    <w:rsid w:val="00570A42"/>
    <w:rsid w:val="005F7091"/>
    <w:rsid w:val="005F7539"/>
    <w:rsid w:val="0061222C"/>
    <w:rsid w:val="00612DFA"/>
    <w:rsid w:val="00627325"/>
    <w:rsid w:val="00687A46"/>
    <w:rsid w:val="006D0148"/>
    <w:rsid w:val="006F11BD"/>
    <w:rsid w:val="00732EAD"/>
    <w:rsid w:val="00745BEC"/>
    <w:rsid w:val="00750767"/>
    <w:rsid w:val="007846D3"/>
    <w:rsid w:val="007A27C3"/>
    <w:rsid w:val="007B2B91"/>
    <w:rsid w:val="0080051C"/>
    <w:rsid w:val="00800A4B"/>
    <w:rsid w:val="008624A8"/>
    <w:rsid w:val="00873E33"/>
    <w:rsid w:val="0088123B"/>
    <w:rsid w:val="008D4BC9"/>
    <w:rsid w:val="008E6017"/>
    <w:rsid w:val="00937368"/>
    <w:rsid w:val="00937D16"/>
    <w:rsid w:val="009473E5"/>
    <w:rsid w:val="009720DD"/>
    <w:rsid w:val="009A1FC2"/>
    <w:rsid w:val="009B262E"/>
    <w:rsid w:val="009C0AD7"/>
    <w:rsid w:val="009F25FC"/>
    <w:rsid w:val="009F6973"/>
    <w:rsid w:val="00A1165D"/>
    <w:rsid w:val="00A21A53"/>
    <w:rsid w:val="00A62724"/>
    <w:rsid w:val="00A803D0"/>
    <w:rsid w:val="00AB688D"/>
    <w:rsid w:val="00AD4828"/>
    <w:rsid w:val="00B2384C"/>
    <w:rsid w:val="00B301C1"/>
    <w:rsid w:val="00B42428"/>
    <w:rsid w:val="00B508DB"/>
    <w:rsid w:val="00B741CE"/>
    <w:rsid w:val="00BA2CCA"/>
    <w:rsid w:val="00BB6278"/>
    <w:rsid w:val="00C045AE"/>
    <w:rsid w:val="00C26A13"/>
    <w:rsid w:val="00C36B32"/>
    <w:rsid w:val="00C41B15"/>
    <w:rsid w:val="00C6394A"/>
    <w:rsid w:val="00C76C94"/>
    <w:rsid w:val="00CC0570"/>
    <w:rsid w:val="00CE7E23"/>
    <w:rsid w:val="00D010FE"/>
    <w:rsid w:val="00D05692"/>
    <w:rsid w:val="00D07832"/>
    <w:rsid w:val="00D178D2"/>
    <w:rsid w:val="00D84656"/>
    <w:rsid w:val="00D938E0"/>
    <w:rsid w:val="00D96D84"/>
    <w:rsid w:val="00DB1569"/>
    <w:rsid w:val="00DB2A82"/>
    <w:rsid w:val="00DB5964"/>
    <w:rsid w:val="00DF207E"/>
    <w:rsid w:val="00DF5DAE"/>
    <w:rsid w:val="00E028A1"/>
    <w:rsid w:val="00E365FB"/>
    <w:rsid w:val="00E6533A"/>
    <w:rsid w:val="00E74206"/>
    <w:rsid w:val="00EB1EC4"/>
    <w:rsid w:val="00EC5ACF"/>
    <w:rsid w:val="00EE050A"/>
    <w:rsid w:val="00F70A42"/>
    <w:rsid w:val="00FA5B5E"/>
    <w:rsid w:val="00FC5A15"/>
    <w:rsid w:val="00FE2918"/>
    <w:rsid w:val="00FE6A2E"/>
    <w:rsid w:val="00FF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15:docId w15:val="{4B3D17FE-D5FA-4F29-B72A-109E0A92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cp:lastPrinted>2024-03-27T11:27:00Z</cp:lastPrinted>
  <dcterms:created xsi:type="dcterms:W3CDTF">2024-03-27T11:27:00Z</dcterms:created>
  <dcterms:modified xsi:type="dcterms:W3CDTF">2024-03-27T12:42:00Z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