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F4CA6" w:rsidRDefault="000C5718">
      <w:pPr>
        <w:widowControl w:val="0"/>
        <w:pBdr>
          <w:top w:val="nil"/>
          <w:left w:val="nil"/>
          <w:bottom w:val="nil"/>
          <w:right w:val="nil"/>
          <w:between w:val="nil"/>
        </w:pBdr>
        <w:spacing w:line="276" w:lineRule="auto"/>
        <w:ind w:right="7"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Додаток 3                                                                               </w:t>
      </w:r>
    </w:p>
    <w:p w14:paraId="00000002" w14:textId="77777777" w:rsidR="004F4CA6" w:rsidRDefault="000C5718">
      <w:pPr>
        <w:widowControl w:val="0"/>
        <w:pBdr>
          <w:top w:val="nil"/>
          <w:left w:val="nil"/>
          <w:bottom w:val="nil"/>
          <w:right w:val="nil"/>
          <w:between w:val="nil"/>
        </w:pBdr>
        <w:spacing w:line="276"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Проєкт      </w:t>
      </w:r>
      <w:r>
        <w:rPr>
          <w:rFonts w:ascii="Times New Roman" w:eastAsia="Times New Roman" w:hAnsi="Times New Roman" w:cs="Times New Roman"/>
          <w:color w:val="000000"/>
          <w:sz w:val="24"/>
          <w:szCs w:val="24"/>
        </w:rPr>
        <w:t xml:space="preserve">                                                                                              до тендерної документації</w:t>
      </w:r>
    </w:p>
    <w:p w14:paraId="00000003" w14:textId="77777777" w:rsidR="004F4CA6" w:rsidRDefault="004F4CA6">
      <w:pPr>
        <w:widowControl w:val="0"/>
        <w:pBdr>
          <w:top w:val="nil"/>
          <w:left w:val="nil"/>
          <w:bottom w:val="nil"/>
          <w:right w:val="nil"/>
          <w:between w:val="nil"/>
        </w:pBdr>
        <w:spacing w:line="276" w:lineRule="auto"/>
        <w:ind w:right="7" w:firstLine="720"/>
        <w:jc w:val="center"/>
        <w:rPr>
          <w:rFonts w:ascii="Times New Roman" w:eastAsia="Times New Roman" w:hAnsi="Times New Roman" w:cs="Times New Roman"/>
          <w:b/>
          <w:color w:val="000000"/>
          <w:sz w:val="24"/>
          <w:szCs w:val="24"/>
        </w:rPr>
      </w:pPr>
    </w:p>
    <w:p w14:paraId="00000004" w14:textId="77777777" w:rsidR="004F4CA6" w:rsidRDefault="000C5718">
      <w:pPr>
        <w:widowControl w:val="0"/>
        <w:pBdr>
          <w:top w:val="nil"/>
          <w:left w:val="nil"/>
          <w:bottom w:val="nil"/>
          <w:right w:val="nil"/>
          <w:between w:val="nil"/>
        </w:pBdr>
        <w:spacing w:line="276" w:lineRule="auto"/>
        <w:ind w:right="7"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ДОГОВІР</w:t>
      </w:r>
    </w:p>
    <w:p w14:paraId="00000005" w14:textId="77777777" w:rsidR="004F4CA6" w:rsidRDefault="000C5718">
      <w:pPr>
        <w:widowControl w:val="0"/>
        <w:pBdr>
          <w:top w:val="nil"/>
          <w:left w:val="nil"/>
          <w:bottom w:val="nil"/>
          <w:right w:val="nil"/>
          <w:between w:val="nil"/>
        </w:pBdr>
        <w:spacing w:line="276" w:lineRule="auto"/>
        <w:ind w:right="7"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 закупівлю №____</w:t>
      </w:r>
    </w:p>
    <w:p w14:paraId="00000006" w14:textId="77777777" w:rsidR="004F4CA6" w:rsidRDefault="000C5718">
      <w:pPr>
        <w:widowControl w:val="0"/>
        <w:pBdr>
          <w:top w:val="nil"/>
          <w:left w:val="nil"/>
          <w:bottom w:val="nil"/>
          <w:right w:val="nil"/>
          <w:between w:val="nil"/>
        </w:pBdr>
        <w:spacing w:line="276" w:lineRule="auto"/>
        <w:ind w:right="7"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00000007" w14:textId="77777777" w:rsidR="004F4CA6" w:rsidRDefault="004F4CA6">
      <w:pPr>
        <w:widowControl w:val="0"/>
        <w:pBdr>
          <w:top w:val="nil"/>
          <w:left w:val="nil"/>
          <w:bottom w:val="nil"/>
          <w:right w:val="nil"/>
          <w:between w:val="nil"/>
        </w:pBdr>
        <w:spacing w:line="276" w:lineRule="auto"/>
        <w:ind w:left="-283" w:right="7" w:firstLine="720"/>
        <w:jc w:val="center"/>
        <w:rPr>
          <w:rFonts w:ascii="Times New Roman" w:eastAsia="Times New Roman" w:hAnsi="Times New Roman" w:cs="Times New Roman"/>
          <w:color w:val="000000"/>
          <w:sz w:val="24"/>
          <w:szCs w:val="24"/>
        </w:rPr>
      </w:pPr>
    </w:p>
    <w:p w14:paraId="00000008" w14:textId="77777777" w:rsidR="004F4CA6" w:rsidRDefault="000C5718">
      <w:pPr>
        <w:widowControl w:val="0"/>
        <w:pBdr>
          <w:top w:val="nil"/>
          <w:left w:val="nil"/>
          <w:bottom w:val="nil"/>
          <w:right w:val="nil"/>
          <w:between w:val="nil"/>
        </w:pBdr>
        <w:spacing w:line="276" w:lineRule="auto"/>
        <w:ind w:left="-283" w:right="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«_____» _________________ 202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року</w:t>
      </w:r>
    </w:p>
    <w:p w14:paraId="00000009" w14:textId="77777777" w:rsidR="004F4CA6" w:rsidRDefault="004F4CA6">
      <w:pPr>
        <w:widowControl w:val="0"/>
        <w:pBdr>
          <w:top w:val="nil"/>
          <w:left w:val="nil"/>
          <w:bottom w:val="nil"/>
          <w:right w:val="nil"/>
          <w:between w:val="nil"/>
        </w:pBdr>
        <w:spacing w:line="276" w:lineRule="auto"/>
        <w:ind w:left="-283" w:right="7"/>
        <w:jc w:val="center"/>
        <w:rPr>
          <w:rFonts w:ascii="Times New Roman" w:eastAsia="Times New Roman" w:hAnsi="Times New Roman" w:cs="Times New Roman"/>
          <w:color w:val="000000"/>
          <w:sz w:val="24"/>
          <w:szCs w:val="24"/>
        </w:rPr>
      </w:pPr>
    </w:p>
    <w:p w14:paraId="0000000A" w14:textId="64059CDE" w:rsidR="004F4CA6" w:rsidRPr="005F64C4" w:rsidRDefault="005C697B" w:rsidP="005F64C4">
      <w:pPr>
        <w:pBdr>
          <w:top w:val="nil"/>
          <w:left w:val="nil"/>
          <w:bottom w:val="nil"/>
          <w:right w:val="nil"/>
          <w:between w:val="nil"/>
        </w:pBdr>
        <w:jc w:val="both"/>
        <w:rPr>
          <w:rFonts w:ascii="Times New Roman" w:hAnsi="Times New Roman" w:cs="Times New Roman"/>
          <w:color w:val="000000"/>
          <w:sz w:val="24"/>
          <w:szCs w:val="24"/>
        </w:rPr>
      </w:pPr>
      <w:r w:rsidRPr="005F64C4">
        <w:rPr>
          <w:rFonts w:ascii="Times New Roman" w:hAnsi="Times New Roman" w:cs="Times New Roman"/>
          <w:b/>
          <w:color w:val="000000"/>
          <w:sz w:val="24"/>
          <w:szCs w:val="24"/>
        </w:rPr>
        <w:t>Тиврівська селищна рада</w:t>
      </w:r>
      <w:r w:rsidR="000C5718" w:rsidRPr="005F64C4">
        <w:rPr>
          <w:rFonts w:ascii="Times New Roman" w:hAnsi="Times New Roman" w:cs="Times New Roman"/>
          <w:b/>
          <w:color w:val="000000"/>
          <w:sz w:val="24"/>
          <w:szCs w:val="24"/>
        </w:rPr>
        <w:t xml:space="preserve">, </w:t>
      </w:r>
      <w:r w:rsidR="000C5718" w:rsidRPr="005F64C4">
        <w:rPr>
          <w:rFonts w:ascii="Times New Roman" w:hAnsi="Times New Roman" w:cs="Times New Roman"/>
          <w:color w:val="000000"/>
          <w:sz w:val="24"/>
          <w:szCs w:val="24"/>
        </w:rPr>
        <w:t>в особі</w:t>
      </w:r>
      <w:r w:rsidRPr="005F64C4">
        <w:rPr>
          <w:rFonts w:ascii="Times New Roman" w:hAnsi="Times New Roman" w:cs="Times New Roman"/>
          <w:color w:val="000000"/>
          <w:sz w:val="24"/>
          <w:szCs w:val="24"/>
        </w:rPr>
        <w:t xml:space="preserve">  секретаря селищної ради Левчук Оксани Іванівни</w:t>
      </w:r>
      <w:r w:rsidR="000C5718" w:rsidRPr="005F64C4">
        <w:rPr>
          <w:rFonts w:ascii="Times New Roman" w:hAnsi="Times New Roman" w:cs="Times New Roman"/>
          <w:color w:val="000000"/>
          <w:sz w:val="24"/>
          <w:szCs w:val="24"/>
        </w:rPr>
        <w:t>, що діє на підставі Закону України «Про місцеве самоврядування в Україні» (далі - Замовник), з однієї сторони, та _________________________, в особі ____________________, що діє на підставі _________________, (далі - Виконавець) з іншої сторони, разом - Сторони, уклали цей договір про закупівлю (далі - Договір) про таке:</w:t>
      </w:r>
    </w:p>
    <w:p w14:paraId="0000000B" w14:textId="77777777" w:rsidR="004F4CA6" w:rsidRPr="005F64C4" w:rsidRDefault="004F4C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000000C" w14:textId="77777777" w:rsidR="004F4CA6" w:rsidRDefault="000C571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ПРЕДМЕТ ДОГОВОРУ</w:t>
      </w:r>
    </w:p>
    <w:p w14:paraId="0000000D"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Виконавець зобов’язується надати Замовникові послугу </w:t>
      </w:r>
      <w:r>
        <w:rPr>
          <w:rFonts w:ascii="Times New Roman" w:eastAsia="Times New Roman" w:hAnsi="Times New Roman" w:cs="Times New Roman"/>
          <w:b/>
          <w:color w:val="000000"/>
          <w:sz w:val="24"/>
          <w:szCs w:val="24"/>
        </w:rPr>
        <w:t>Створення геоінформаційної системи (код ДК 021:2015 - 72260000-5 «Послуги, пов’язані з програмним забезпеченням)</w:t>
      </w:r>
      <w:r>
        <w:rPr>
          <w:rFonts w:ascii="Times New Roman" w:eastAsia="Times New Roman" w:hAnsi="Times New Roman" w:cs="Times New Roman"/>
          <w:color w:val="000000"/>
          <w:sz w:val="24"/>
          <w:szCs w:val="24"/>
        </w:rPr>
        <w:t xml:space="preserve"> (далі - Послуга), а Замовник – прийняти і оплатити таку Послугу на умовах Договору.</w:t>
      </w:r>
    </w:p>
    <w:p w14:paraId="0000000E"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Вимоги до надання Послуг, технічні, економічні й інші вимоги до Послуг, що є предметом закупівлі за цим Договором, визначаються відповідно до Технічних вимог (Додаток №1), які є невід’ємною частиною  цього Договору.</w:t>
      </w:r>
    </w:p>
    <w:p w14:paraId="0000000F"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Зміст і терміни виконання основних етапів визначаються сторонами договору перед початком надання послуг.</w:t>
      </w:r>
    </w:p>
    <w:p w14:paraId="00000010"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Замовник має право вимагати зменшення передбачених цим Договором обсягів закупівлі Послуг або окремих етапів залежно від реального фінансування і потреб. </w:t>
      </w:r>
    </w:p>
    <w:p w14:paraId="00000011" w14:textId="77777777" w:rsidR="004F4CA6" w:rsidRDefault="004F4CA6">
      <w:pPr>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00000012" w14:textId="77777777" w:rsidR="004F4CA6" w:rsidRDefault="000C571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ЯКІСТЬ ПОСЛУГИ</w:t>
      </w:r>
    </w:p>
    <w:p w14:paraId="00000013"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Виконавець повинен надати Послугу, якість якої відповідає державним стандартам, технічним умовам, нормам законодавства України, нормативно-правовим актам та нормативним документам щодо показників якості такого роду/виду Послуг та умовам Технічних вимог (Додаток №1) до Договору.</w:t>
      </w:r>
    </w:p>
    <w:p w14:paraId="00000014"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000000"/>
          <w:sz w:val="24"/>
          <w:szCs w:val="24"/>
        </w:rPr>
        <w:t>2.2. Виконавець забезпечує безоплатний технічний супровід програмного забезпечення протягом 6 (шести) місяців із дати підписання Акта здачі-приймання наданих Послуг та безстроковий термін дії ліцензій на програмне забезпечення.</w:t>
      </w:r>
    </w:p>
    <w:p w14:paraId="00000015"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Виконавець за власні кошти, протягом строку гарантійної підтримки, забезпечує доопрацювання програмного забезпечення у разі виявлення недоліків, дефектів або невідповідності умовам Договору. Перелік доопрацювань програмного забезпечення та терміни їх усунення визначаються за взаємною згодою Сторін, що оформлюється у вигляді протоколу спільної технічної наради і підписується Сторонами. Факт усунення недоліків оформлюється протоколом, що підписується Сторонами.</w:t>
      </w:r>
    </w:p>
    <w:p w14:paraId="00000016"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Виконавець гарантує, що на дату підписання Договору він має всі права та правові підстави, необхідні для виконання своїх зобов’язань за Договором, а також, що право користування Замовником програмним забезпеченням не порушує будь-який патент, авторські та/або подібні права на інтелектуальну власність третіх осіб згідно з законодавством України. У разі виникнення прецеденту заявлення (твердження) третьою стороною, що порушено її патенти, авторські права, права інтелектуальної власності чи інші права, Виконавець буде захищати Замовника від таких заяв за свій рахунок і буде сплачувати усі платежі, які суд зобов’яже Замовника сплачувати третій стороні, та вирішувати особисто у суді усі питання, пов’язані з цим.</w:t>
      </w:r>
    </w:p>
    <w:p w14:paraId="4E460CED" w14:textId="77777777" w:rsidR="00497962" w:rsidRDefault="00497962">
      <w:pPr>
        <w:widowControl w:val="0"/>
        <w:pBdr>
          <w:top w:val="nil"/>
          <w:left w:val="nil"/>
          <w:bottom w:val="nil"/>
          <w:right w:val="nil"/>
          <w:between w:val="nil"/>
        </w:pBdr>
        <w:shd w:val="clear" w:color="auto" w:fill="FFFFFF"/>
        <w:jc w:val="center"/>
        <w:rPr>
          <w:rFonts w:ascii="Times New Roman" w:eastAsia="Times New Roman" w:hAnsi="Times New Roman" w:cs="Times New Roman"/>
          <w:b/>
          <w:color w:val="000000"/>
          <w:sz w:val="24"/>
          <w:szCs w:val="24"/>
        </w:rPr>
      </w:pPr>
    </w:p>
    <w:p w14:paraId="00000017" w14:textId="17DB2C7A" w:rsidR="004F4CA6" w:rsidRDefault="000C571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ВАРТІСТЬ ДОГОВОРУ</w:t>
      </w:r>
    </w:p>
    <w:p w14:paraId="00000018" w14:textId="77777777" w:rsidR="004F4CA6" w:rsidRDefault="000C571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Ціна цього Договору визначається згідно з пропозицією переможця процедури закупівлі. Договірна ціна комплексу надання послуг, визначена на підставі переліку, обсягів та необхідних ресурсів і складає </w:t>
      </w:r>
      <w:r>
        <w:rPr>
          <w:rFonts w:ascii="Times New Roman" w:eastAsia="Times New Roman" w:hAnsi="Times New Roman" w:cs="Times New Roman"/>
          <w:b/>
          <w:color w:val="000000"/>
          <w:sz w:val="24"/>
          <w:szCs w:val="24"/>
        </w:rPr>
        <w:t xml:space="preserve">____________________________________________ </w:t>
      </w:r>
      <w:r>
        <w:rPr>
          <w:rFonts w:ascii="Times New Roman" w:eastAsia="Times New Roman" w:hAnsi="Times New Roman" w:cs="Times New Roman"/>
          <w:color w:val="000000"/>
          <w:sz w:val="24"/>
          <w:szCs w:val="24"/>
        </w:rPr>
        <w:t>без/з ПДВ.</w:t>
      </w:r>
      <w:r>
        <w:rPr>
          <w:rFonts w:ascii="Times New Roman" w:eastAsia="Times New Roman" w:hAnsi="Times New Roman" w:cs="Times New Roman"/>
          <w:b/>
          <w:color w:val="000000"/>
          <w:sz w:val="24"/>
          <w:szCs w:val="24"/>
        </w:rPr>
        <w:t xml:space="preserve"> </w:t>
      </w:r>
    </w:p>
    <w:p w14:paraId="00000019"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Сума Послуги визначається з урахуванням податків, зборів та інших встановлених законодавчо платежів, що сплачуються або мають бути сплачені, послуги зі збору вихідних даних, проведення громадських слухань, представлення проекту містобудівної документації на архітектурно-містобудівній раді.</w:t>
      </w:r>
    </w:p>
    <w:p w14:paraId="0000001A"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Сума цього Договору може бути зменшена за взаємною згодою Сторін з обов’язковим укладанням додаткової угоди згідно ч.5 ст.41 ЗУ «Про публічні закупівлі».</w:t>
      </w:r>
    </w:p>
    <w:p w14:paraId="0000001B" w14:textId="77777777" w:rsidR="004F4CA6" w:rsidRDefault="004F4CA6">
      <w:pPr>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0000001C" w14:textId="77777777" w:rsidR="004F4CA6" w:rsidRDefault="000C571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ПОРЯДОК РОЗРАХУНКІВ</w:t>
      </w:r>
    </w:p>
    <w:p w14:paraId="0000001D"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Після закінчення (у тому числі дострокового) виконання надання Послуг, Виконавець надає Замовнику Акт здачі-приймання наданих Послуг.</w:t>
      </w:r>
    </w:p>
    <w:p w14:paraId="0000001E"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Підставою для взаємних розрахунків є підписані уповноваженими представниками Замовника та Виконавця Акти здачі-приймання наданих Послуг.</w:t>
      </w:r>
    </w:p>
    <w:p w14:paraId="0000001F"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Розрахунки за цим Договором здійснюються в національній валюті України шляхом перерахування безготівкових коштів на поточний рахунок Виконавця протягом 30 календарних днів з моменту підписання Акта приймання-передачі наданих Послуг .</w:t>
      </w:r>
    </w:p>
    <w:p w14:paraId="00000020"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Розрахунок за надану Послугу здійснюється на підставі підписаного уповноваженими представниками обох Сторін Акта приймання-передачі наданих Послуг. </w:t>
      </w:r>
    </w:p>
    <w:p w14:paraId="00000021"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У випадку розірвання Договору за ініціативою Замовника (якщо це не пов'язано з порушенням умов Договору Виконавцем), а також у випадку розірвання Договору за ініціативою Виконавця за причини порушення Замовником умов Договору, розрахунок проводиться за фактично наданий обсяг Послуг.</w:t>
      </w:r>
    </w:p>
    <w:p w14:paraId="00000022" w14:textId="77777777" w:rsidR="004F4CA6" w:rsidRDefault="004F4CA6">
      <w:pPr>
        <w:widowControl w:val="0"/>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00000023" w14:textId="77777777" w:rsidR="004F4CA6" w:rsidRDefault="000C571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СТРОК ТА ПОРЯДОК НАДАННЯ ПОСЛУГИ</w:t>
      </w:r>
    </w:p>
    <w:p w14:paraId="00000024"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5.1. Строк надання Послуг – </w:t>
      </w:r>
      <w:r>
        <w:rPr>
          <w:rFonts w:ascii="Times New Roman" w:eastAsia="Times New Roman" w:hAnsi="Times New Roman" w:cs="Times New Roman"/>
          <w:sz w:val="24"/>
          <w:szCs w:val="24"/>
        </w:rPr>
        <w:t>_</w:t>
      </w:r>
      <w:r>
        <w:rPr>
          <w:rFonts w:ascii="Times New Roman" w:eastAsia="Times New Roman" w:hAnsi="Times New Roman" w:cs="Times New Roman"/>
          <w:sz w:val="24"/>
          <w:szCs w:val="24"/>
          <w:highlight w:val="yellow"/>
        </w:rPr>
        <w:t>_.___.2023 року.</w:t>
      </w:r>
    </w:p>
    <w:p w14:paraId="00000025"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5.2. Місце надання Послуг – </w:t>
      </w:r>
      <w:r>
        <w:rPr>
          <w:rFonts w:ascii="Times New Roman" w:eastAsia="Times New Roman" w:hAnsi="Times New Roman" w:cs="Times New Roman"/>
          <w:sz w:val="24"/>
          <w:szCs w:val="24"/>
          <w:highlight w:val="yellow"/>
        </w:rPr>
        <w:t>_______</w:t>
      </w:r>
    </w:p>
    <w:p w14:paraId="00000026"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Виконавець має право надати Послуги достроково. Оплата у цьому разі проводиться у погоджений Сторонами строк.</w:t>
      </w:r>
    </w:p>
    <w:p w14:paraId="00000027" w14:textId="77777777" w:rsidR="004F4CA6" w:rsidRDefault="004F4CA6">
      <w:pPr>
        <w:widowControl w:val="0"/>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00000028" w14:textId="77777777" w:rsidR="004F4CA6" w:rsidRDefault="000C571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ПРАВА ТА ОБОВ’ЯЗКИ СТОРІН</w:t>
      </w:r>
    </w:p>
    <w:p w14:paraId="00000029"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 Замовник зобов'язаний:</w:t>
      </w:r>
    </w:p>
    <w:p w14:paraId="0000002A"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Своєчасно та в повному обсязі сплачувати за надані Послуги.</w:t>
      </w:r>
    </w:p>
    <w:p w14:paraId="0000002B"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Приймати надані Послуги згідно з Актом здачі-приймання наданих Послуг.</w:t>
      </w:r>
    </w:p>
    <w:p w14:paraId="0000002C"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Своєчасно забезпечити Виконавця належними умовами необхідними для надання Послуги.</w:t>
      </w:r>
    </w:p>
    <w:p w14:paraId="0000002D"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У випадку укладання додаткових угод Замовник зобов'язаний повідомити Виконавця впродовж трьох робочих днів.</w:t>
      </w:r>
    </w:p>
    <w:p w14:paraId="0000002E"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6.2 Замовник має право:</w:t>
      </w:r>
    </w:p>
    <w:p w14:paraId="0000002F"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6.2.1.Достроково розірвати цей Договір у разі невиконання зобов'язань Виконавцем, повідомивши його про це в 10-ти денний термін.</w:t>
      </w:r>
    </w:p>
    <w:p w14:paraId="00000030"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Контролювати надання Послуги у строки, встановлені цим Договором.</w:t>
      </w:r>
    </w:p>
    <w:p w14:paraId="00000031"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0000032"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Інші права:</w:t>
      </w:r>
    </w:p>
    <w:p w14:paraId="00000033"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6.2.4.1. Замовник має право отримувати від Виконавця інформацію про хід надання Послуги у будь-який час протягом їх виконання.</w:t>
      </w:r>
    </w:p>
    <w:p w14:paraId="00000034"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6.2.4.2. Замовник набуває прав використання створених за Договором матеріалів після повної оплати отриманих за Договором Послуг.</w:t>
      </w:r>
    </w:p>
    <w:p w14:paraId="00000035"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6.3. Виконавець зобов'язаний:</w:t>
      </w:r>
    </w:p>
    <w:p w14:paraId="00000036"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Забезпечити надання Послуги у строки, встановлені цим Договором.</w:t>
      </w:r>
    </w:p>
    <w:p w14:paraId="00000037"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 Забезпечити надання Послуг, якість яких відповідає умовам, установленим розділом 2 цього Договору.</w:t>
      </w:r>
    </w:p>
    <w:p w14:paraId="00000038"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 Інші обов'язки:</w:t>
      </w:r>
    </w:p>
    <w:p w14:paraId="00000039"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6.3.3.1.Виконавець зобов'язується надати Послуги у відповідності до технічного завдання (технічних вимог), яке являється невід'ємною частиною цього Договору.</w:t>
      </w:r>
    </w:p>
    <w:p w14:paraId="0000003A"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6.3.3.2. Виконавець зобов'язаний:</w:t>
      </w:r>
    </w:p>
    <w:p w14:paraId="0000003B"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6.3.3.2.1. надати увесь обсяг Послуги за Договором згідно з нормативно-технічними документами та умовами даного Договору;</w:t>
      </w:r>
    </w:p>
    <w:p w14:paraId="0000003C"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6.3.3.2.2. за запитом Замовника своєчасно надавати інформацію про хід надання Послуги.</w:t>
      </w:r>
    </w:p>
    <w:p w14:paraId="0000003D"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 Виконавець має право:</w:t>
      </w:r>
    </w:p>
    <w:p w14:paraId="0000003E"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 Своєчасно та в повному обсязі отримувати плату за надані Послуги.6.4.2. На дострокове надання Послуги за письмовим погодженням Замовника.</w:t>
      </w:r>
    </w:p>
    <w:p w14:paraId="0000003F"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6.4.3. Інші права:</w:t>
      </w:r>
    </w:p>
    <w:p w14:paraId="00000040"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Виконавець не має права на використання створеного продукту або його частини навіть за умов інформування про таке використання визначеного Замовником представника.</w:t>
      </w:r>
    </w:p>
    <w:p w14:paraId="00000041"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Розірвання даного договору допускається за взаємною згодою сторін в порядку Цивільного законодавства з урахуванням договірних норм та правил.</w:t>
      </w:r>
    </w:p>
    <w:p w14:paraId="00000042" w14:textId="77777777" w:rsidR="004F4CA6" w:rsidRDefault="004F4CA6">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43" w14:textId="77777777" w:rsidR="004F4CA6" w:rsidRDefault="000C571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ВІДПОВІДАЛЬНІСТЬ СТОРІН</w:t>
      </w:r>
    </w:p>
    <w:p w14:paraId="00000044"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0000045"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У разі невиконання або несвоєчасного виконання умов Договору до винної сторони застосовуються штрафні санкції у розмірі  подвійної облікової ставки НБУ за кожен день прострочення. </w:t>
      </w:r>
    </w:p>
    <w:p w14:paraId="00000046"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За невиконання або невідповідне виконання зобов'язань по договору Виконавець і Замовник несуть матеріальну відповідальність згідно з діючим законодавством України.</w:t>
      </w:r>
    </w:p>
    <w:p w14:paraId="00000047" w14:textId="77777777" w:rsidR="004F4CA6" w:rsidRDefault="004F4CA6">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p>
    <w:p w14:paraId="00000048" w14:textId="77777777" w:rsidR="004F4CA6" w:rsidRDefault="000C571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ОБСТАВИНИ НЕПЕРЕБОРНОЇ СИЛИ</w:t>
      </w:r>
    </w:p>
    <w:p w14:paraId="00000049"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14:paraId="0000004A"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0000004B"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Доказом виникнення обставин непереборної сили та строку їх дії є відповідні документи, які видаються органами МВС, ДСНС, лікарськими установами, військкоматами, санепідемстанцією, метеорологічною службою, газовою службою, водоканалом, </w:t>
      </w:r>
      <w:r>
        <w:rPr>
          <w:rFonts w:ascii="Times New Roman" w:eastAsia="Times New Roman" w:hAnsi="Times New Roman" w:cs="Times New Roman"/>
          <w:color w:val="231F20"/>
          <w:sz w:val="24"/>
          <w:szCs w:val="24"/>
          <w:highlight w:val="white"/>
        </w:rPr>
        <w:t>Торгово-промисловою палатою України та регіональними торгово-промисловими палатами,</w:t>
      </w:r>
      <w:r>
        <w:rPr>
          <w:rFonts w:ascii="Times New Roman" w:eastAsia="Times New Roman" w:hAnsi="Times New Roman" w:cs="Times New Roman"/>
          <w:color w:val="000000"/>
          <w:sz w:val="24"/>
          <w:szCs w:val="24"/>
        </w:rPr>
        <w:t xml:space="preserve"> і т.п.</w:t>
      </w:r>
    </w:p>
    <w:p w14:paraId="0000004C"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робочих днів з дня розірвання цього Договору.</w:t>
      </w:r>
    </w:p>
    <w:p w14:paraId="0000004D" w14:textId="77777777" w:rsidR="004F4CA6" w:rsidRDefault="004F4CA6">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4E" w14:textId="77777777" w:rsidR="004F4CA6" w:rsidRDefault="000C571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ВИРІШЕННЯ СПОРІВ</w:t>
      </w:r>
    </w:p>
    <w:p w14:paraId="0000004F"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000050"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w:t>
      </w:r>
    </w:p>
    <w:p w14:paraId="00000051" w14:textId="77777777" w:rsidR="004F4CA6" w:rsidRDefault="000C571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СТРОК ДІЇ ДОГОВОРУ</w:t>
      </w:r>
    </w:p>
    <w:p w14:paraId="00000052" w14:textId="350F3874"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10.1 Цей Договір набирає чинності з моменту підписання Сторонами і діє</w:t>
      </w:r>
      <w:r>
        <w:rPr>
          <w:rFonts w:ascii="Times New Roman" w:eastAsia="Times New Roman" w:hAnsi="Times New Roman" w:cs="Times New Roman"/>
          <w:b/>
          <w:color w:val="000000"/>
          <w:sz w:val="24"/>
          <w:szCs w:val="24"/>
        </w:rPr>
        <w:t xml:space="preserve"> до </w:t>
      </w:r>
      <w:r w:rsidR="002D06F3">
        <w:rPr>
          <w:rFonts w:ascii="Times New Roman" w:eastAsia="Times New Roman" w:hAnsi="Times New Roman" w:cs="Times New Roman"/>
          <w:b/>
          <w:color w:val="000000"/>
          <w:sz w:val="24"/>
          <w:szCs w:val="24"/>
        </w:rPr>
        <w:t>31</w:t>
      </w:r>
      <w:r>
        <w:rPr>
          <w:rFonts w:ascii="Times New Roman" w:eastAsia="Times New Roman" w:hAnsi="Times New Roman" w:cs="Times New Roman"/>
          <w:b/>
          <w:color w:val="000000"/>
          <w:sz w:val="24"/>
          <w:szCs w:val="24"/>
        </w:rPr>
        <w:t>.</w:t>
      </w:r>
      <w:r w:rsidR="002D06F3">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р.</w:t>
      </w:r>
      <w:r>
        <w:rPr>
          <w:rFonts w:ascii="Times New Roman" w:eastAsia="Times New Roman" w:hAnsi="Times New Roman" w:cs="Times New Roman"/>
          <w:color w:val="000000"/>
          <w:sz w:val="24"/>
          <w:szCs w:val="24"/>
        </w:rPr>
        <w:t>, а у частині розрахунків  до повного виконання Сторонами своїх зобов'язань.</w:t>
      </w:r>
    </w:p>
    <w:p w14:paraId="00000053"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Закінчення терміну дії Договору не звільняє Сторони від відповідальності за порушення, які мали місце під час дії Договору.</w:t>
      </w:r>
    </w:p>
    <w:p w14:paraId="00000054"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Можливе продовження строку дії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0000055" w14:textId="77777777" w:rsidR="004F4CA6" w:rsidRDefault="004F4CA6">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56" w14:textId="77777777" w:rsidR="004F4CA6" w:rsidRDefault="000C571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ІНШІ УМОВИ</w:t>
      </w:r>
    </w:p>
    <w:p w14:paraId="00000057"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11.1.Усі зміни та доповнення до Договору вважаються дійсними, якщо вони оформлені у письмовому вигляді та підписані Сторонами.</w:t>
      </w:r>
    </w:p>
    <w:p w14:paraId="00000058"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Надання Послуги по цьому Договору повинно бути закінченим Виконавцем в строки, що передбачені у п. 5.1. Договору, при умові своєчасного надання Замовником вихідних даних, зазначених у завданні на надання Послуги.</w:t>
      </w:r>
    </w:p>
    <w:p w14:paraId="00000059"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У випадку, якщо під час надання Послуги виникне необхідність коригування строків надання послуг, зміни здійснюються за письмовою згодою Сторін, та оформляються додатковою угодою до цього Договору.</w:t>
      </w:r>
    </w:p>
    <w:p w14:paraId="0000005A"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письмовим підтвердженням рекомендованим листом протягом 7 (семи) календарних днів з моменту їх надходження за допомогою засобів факсимільного зв’язку.</w:t>
      </w:r>
    </w:p>
    <w:p w14:paraId="0000005B" w14:textId="77777777" w:rsidR="004F4CA6" w:rsidRDefault="000C571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000005C" w14:textId="77777777" w:rsidR="004F4CA6" w:rsidRDefault="000C5718">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ascii="Times New Roman" w:eastAsia="Times New Roman" w:hAnsi="Times New Roman" w:cs="Times New Roman"/>
          <w:color w:val="000000"/>
          <w:sz w:val="24"/>
          <w:szCs w:val="24"/>
        </w:rPr>
        <w:t>;</w:t>
      </w:r>
    </w:p>
    <w:p w14:paraId="0000005D" w14:textId="77777777" w:rsidR="004F4CA6" w:rsidRDefault="000C5718">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eastAsia="Times New Roman" w:hAnsi="Times New Roman" w:cs="Times New Roman"/>
          <w:i/>
          <w:color w:val="000000"/>
          <w:sz w:val="24"/>
          <w:szCs w:val="24"/>
          <w:highlight w:val="white"/>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w:t>
      </w:r>
      <w:r>
        <w:rPr>
          <w:rFonts w:ascii="Times New Roman" w:eastAsia="Times New Roman" w:hAnsi="Times New Roman" w:cs="Times New Roman"/>
          <w:i/>
          <w:color w:val="000000"/>
          <w:sz w:val="24"/>
          <w:szCs w:val="24"/>
          <w:highlight w:val="white"/>
        </w:rPr>
        <w:lastRenderedPageBreak/>
        <w:t>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0000005E" w14:textId="77777777" w:rsidR="004F4CA6" w:rsidRDefault="000C5718">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000005F" w14:textId="77777777" w:rsidR="004F4CA6" w:rsidRDefault="000C57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szCs w:val="24"/>
        </w:rPr>
        <w:t xml:space="preserve">Строк дії Договору та виконання зобов`язань </w:t>
      </w:r>
      <w:r>
        <w:rPr>
          <w:rFonts w:ascii="Times New Roman" w:eastAsia="Times New Roman" w:hAnsi="Times New Roman" w:cs="Times New Roman"/>
          <w:i/>
          <w:color w:val="000000"/>
          <w:sz w:val="24"/>
          <w:szCs w:val="24"/>
          <w:highlight w:val="white"/>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rFonts w:ascii="Times New Roman" w:eastAsia="Times New Roman" w:hAnsi="Times New Roman" w:cs="Times New Roman"/>
          <w:i/>
          <w:color w:val="000000"/>
          <w:sz w:val="24"/>
          <w:szCs w:val="24"/>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color w:val="000000"/>
          <w:sz w:val="24"/>
          <w:szCs w:val="24"/>
        </w:rPr>
        <w:t>;</w:t>
      </w:r>
    </w:p>
    <w:p w14:paraId="00000060" w14:textId="77777777" w:rsidR="004F4CA6" w:rsidRDefault="000C57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Pr>
          <w:rFonts w:ascii="Times New Roman" w:eastAsia="Times New Roman" w:hAnsi="Times New Roman" w:cs="Times New Roman"/>
          <w:i/>
          <w:color w:val="000000"/>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00000061" w14:textId="77777777" w:rsidR="004F4CA6" w:rsidRDefault="000C571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ascii="Times New Roman" w:eastAsia="Times New Roman" w:hAnsi="Times New Roman" w:cs="Times New Roman"/>
          <w:i/>
          <w:color w:val="000000"/>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Підтвердженням можливості внесення таких змін будуть чинні (введені в дію) нормативно-правові акти Держави.</w:t>
      </w:r>
    </w:p>
    <w:p w14:paraId="00000062" w14:textId="77777777" w:rsidR="004F4CA6" w:rsidRDefault="000C5718">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highlight w:val="whit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i/>
          <w:color w:val="000000"/>
          <w:sz w:val="24"/>
          <w:szCs w:val="24"/>
        </w:rPr>
        <w:t xml:space="preserve"> </w:t>
      </w:r>
    </w:p>
    <w:p w14:paraId="00000063"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highlight w:val="white"/>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eastAsia="Times New Roman" w:hAnsi="Times New Roman" w:cs="Times New Roman"/>
          <w:i/>
          <w:color w:val="000000"/>
          <w:sz w:val="24"/>
          <w:szCs w:val="24"/>
          <w:highlight w:val="white"/>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00000064"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11.6 Згідно Цивільного кодексу України, господарського кодексу та ЗУ «Про публічні закупівлі» істотними умовами договору є: </w:t>
      </w:r>
    </w:p>
    <w:p w14:paraId="00000065" w14:textId="77777777" w:rsidR="004F4CA6" w:rsidRDefault="000C5718">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предмет договору; </w:t>
      </w:r>
    </w:p>
    <w:p w14:paraId="00000066" w14:textId="77777777" w:rsidR="004F4CA6" w:rsidRDefault="000C5718">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якість та кількість послуг; </w:t>
      </w:r>
    </w:p>
    <w:p w14:paraId="00000067" w14:textId="77777777" w:rsidR="004F4CA6" w:rsidRDefault="000C5718">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сума, що визначена у договорі; </w:t>
      </w:r>
    </w:p>
    <w:p w14:paraId="00000068" w14:textId="77777777" w:rsidR="004F4CA6" w:rsidRDefault="000C5718">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місце та строк надання послуг; </w:t>
      </w:r>
    </w:p>
    <w:p w14:paraId="00000069" w14:textId="77777777" w:rsidR="004F4CA6" w:rsidRDefault="000C5718">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строк дії договору.</w:t>
      </w:r>
    </w:p>
    <w:p w14:paraId="0000006A"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r>
        <w:rPr>
          <w:rFonts w:ascii="Times New Roman" w:eastAsia="Times New Roman" w:hAnsi="Times New Roman" w:cs="Times New Roman"/>
          <w:color w:val="000000"/>
          <w:sz w:val="24"/>
          <w:szCs w:val="24"/>
        </w:rPr>
        <w:tab/>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000006B"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r>
        <w:rPr>
          <w:rFonts w:ascii="Times New Roman" w:eastAsia="Times New Roman" w:hAnsi="Times New Roman" w:cs="Times New Roman"/>
          <w:color w:val="000000"/>
          <w:sz w:val="24"/>
          <w:szCs w:val="24"/>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0000006C" w14:textId="77777777" w:rsidR="004F4CA6" w:rsidRDefault="000C57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 Цей Договір складено в двох примірниках, які мають рівну юридичну силу (по одному для кожної зі Сторін).</w:t>
      </w:r>
    </w:p>
    <w:p w14:paraId="0000006D" w14:textId="77777777" w:rsidR="004F4CA6" w:rsidRDefault="000C5718">
      <w:pPr>
        <w:widowControl w:val="0"/>
        <w:pBdr>
          <w:top w:val="nil"/>
          <w:left w:val="nil"/>
          <w:bottom w:val="nil"/>
          <w:right w:val="nil"/>
          <w:between w:val="nil"/>
        </w:pBdr>
        <w:shd w:val="clear" w:color="auto" w:fill="FFFFFF"/>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ДОДАТКИ ДО ДОГОВОРУ</w:t>
      </w:r>
    </w:p>
    <w:p w14:paraId="0000006E" w14:textId="77777777" w:rsidR="004F4CA6" w:rsidRDefault="000C5718">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Невід’ємною частиною цього договору є Технічні вимоги (Додаток №1)</w:t>
      </w:r>
    </w:p>
    <w:p w14:paraId="0000006F" w14:textId="77777777" w:rsidR="004F4CA6" w:rsidRDefault="004F4CA6">
      <w:pPr>
        <w:rPr>
          <w:rFonts w:ascii="Times New Roman" w:eastAsia="Times New Roman" w:hAnsi="Times New Roman" w:cs="Times New Roman"/>
          <w:sz w:val="24"/>
          <w:szCs w:val="24"/>
        </w:rPr>
      </w:pPr>
    </w:p>
    <w:p w14:paraId="00000070" w14:textId="77777777" w:rsidR="004F4CA6" w:rsidRDefault="000C5718">
      <w:pPr>
        <w:widowControl w:val="0"/>
        <w:pBdr>
          <w:top w:val="nil"/>
          <w:left w:val="nil"/>
          <w:bottom w:val="nil"/>
          <w:right w:val="nil"/>
          <w:between w:val="nil"/>
        </w:pBdr>
        <w:shd w:val="clear" w:color="auto" w:fill="FFFFFF"/>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МІСЦЕЗНАХОДЖЕННЯ ТА БАНКІВСЬКІ РЕКВІЗИТИ СТОРІН</w:t>
      </w:r>
    </w:p>
    <w:p w14:paraId="00000071" w14:textId="77777777" w:rsidR="004F4CA6" w:rsidRDefault="004F4CA6">
      <w:pPr>
        <w:widowControl w:val="0"/>
        <w:pBdr>
          <w:top w:val="nil"/>
          <w:left w:val="nil"/>
          <w:bottom w:val="nil"/>
          <w:right w:val="nil"/>
          <w:between w:val="nil"/>
        </w:pBdr>
        <w:shd w:val="clear" w:color="auto" w:fill="FFFFFF"/>
        <w:ind w:firstLine="720"/>
        <w:jc w:val="center"/>
        <w:rPr>
          <w:rFonts w:ascii="Times New Roman" w:eastAsia="Times New Roman" w:hAnsi="Times New Roman" w:cs="Times New Roman"/>
          <w:b/>
          <w:color w:val="000000"/>
          <w:sz w:val="24"/>
          <w:szCs w:val="24"/>
        </w:rPr>
      </w:pPr>
    </w:p>
    <w:tbl>
      <w:tblPr>
        <w:tblStyle w:val="af"/>
        <w:tblW w:w="992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1"/>
      </w:tblGrid>
      <w:tr w:rsidR="004F4CA6" w14:paraId="30E039BE" w14:textId="77777777">
        <w:trPr>
          <w:trHeight w:val="3350"/>
        </w:trPr>
        <w:tc>
          <w:tcPr>
            <w:tcW w:w="4962" w:type="dxa"/>
          </w:tcPr>
          <w:p w14:paraId="00000072" w14:textId="77777777" w:rsidR="004F4CA6" w:rsidRDefault="000C57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00000073" w14:textId="77777777" w:rsidR="004F4CA6" w:rsidRDefault="004F4CA6">
            <w:pPr>
              <w:rPr>
                <w:rFonts w:ascii="Times New Roman" w:eastAsia="Times New Roman" w:hAnsi="Times New Roman" w:cs="Times New Roman"/>
                <w:sz w:val="24"/>
                <w:szCs w:val="24"/>
              </w:rPr>
            </w:pPr>
          </w:p>
          <w:p w14:paraId="00000074" w14:textId="5129BFEA" w:rsidR="004F4CA6" w:rsidRDefault="002D06F3">
            <w:pPr>
              <w:rPr>
                <w:rFonts w:ascii="Times New Roman" w:eastAsia="Times New Roman" w:hAnsi="Times New Roman" w:cs="Times New Roman"/>
                <w:sz w:val="24"/>
                <w:szCs w:val="24"/>
              </w:rPr>
            </w:pPr>
            <w:r>
              <w:rPr>
                <w:rFonts w:ascii="Times New Roman" w:eastAsia="Times New Roman" w:hAnsi="Times New Roman" w:cs="Times New Roman"/>
                <w:sz w:val="24"/>
                <w:szCs w:val="24"/>
              </w:rPr>
              <w:t>Тиврівська селищна рада</w:t>
            </w:r>
          </w:p>
          <w:p w14:paraId="00000075" w14:textId="0630F39F" w:rsidR="004F4CA6" w:rsidRDefault="002D06F3">
            <w:pPr>
              <w:rPr>
                <w:rFonts w:ascii="Times New Roman" w:eastAsia="Times New Roman" w:hAnsi="Times New Roman" w:cs="Times New Roman"/>
                <w:sz w:val="24"/>
                <w:szCs w:val="24"/>
              </w:rPr>
            </w:pPr>
            <w:r>
              <w:rPr>
                <w:rFonts w:ascii="Times New Roman" w:eastAsia="Times New Roman" w:hAnsi="Times New Roman" w:cs="Times New Roman"/>
                <w:sz w:val="24"/>
                <w:szCs w:val="24"/>
              </w:rPr>
              <w:t>23300 смт.</w:t>
            </w:r>
            <w:r w:rsidR="00326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Тиврів вул Тиверска 32</w:t>
            </w:r>
          </w:p>
          <w:p w14:paraId="28C6233B" w14:textId="0C3D6057" w:rsidR="002D06F3" w:rsidRDefault="002D06F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Вінницького р-ну, Вінницької області</w:t>
            </w:r>
          </w:p>
          <w:p w14:paraId="29A5A0FB" w14:textId="6AAA7284" w:rsidR="002D06F3" w:rsidRDefault="002D06F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04326201</w:t>
            </w:r>
          </w:p>
          <w:p w14:paraId="27F8250B" w14:textId="28E67A03" w:rsidR="002D06F3" w:rsidRDefault="002D06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р/р </w:t>
            </w:r>
          </w:p>
          <w:p w14:paraId="00000076" w14:textId="77777777" w:rsidR="004F4CA6" w:rsidRDefault="004F4CA6">
            <w:pPr>
              <w:rPr>
                <w:rFonts w:ascii="Times New Roman" w:eastAsia="Times New Roman" w:hAnsi="Times New Roman" w:cs="Times New Roman"/>
                <w:sz w:val="24"/>
                <w:szCs w:val="24"/>
              </w:rPr>
            </w:pPr>
          </w:p>
          <w:p w14:paraId="00000077" w14:textId="26265B0D" w:rsidR="004F4CA6" w:rsidRDefault="002D06F3">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ДКСУ  м. Київ МФО 820172</w:t>
            </w:r>
          </w:p>
          <w:p w14:paraId="00000078" w14:textId="77777777" w:rsidR="004F4CA6" w:rsidRDefault="004F4CA6">
            <w:pPr>
              <w:rPr>
                <w:rFonts w:ascii="Times New Roman" w:eastAsia="Times New Roman" w:hAnsi="Times New Roman" w:cs="Times New Roman"/>
                <w:sz w:val="24"/>
                <w:szCs w:val="24"/>
              </w:rPr>
            </w:pPr>
          </w:p>
          <w:p w14:paraId="00000079" w14:textId="77777777" w:rsidR="004F4CA6" w:rsidRDefault="004F4CA6">
            <w:pPr>
              <w:rPr>
                <w:rFonts w:ascii="Times New Roman" w:eastAsia="Times New Roman" w:hAnsi="Times New Roman" w:cs="Times New Roman"/>
                <w:sz w:val="24"/>
                <w:szCs w:val="24"/>
              </w:rPr>
            </w:pPr>
          </w:p>
          <w:p w14:paraId="0000007A" w14:textId="77777777" w:rsidR="004F4CA6" w:rsidRDefault="004F4CA6">
            <w:pPr>
              <w:rPr>
                <w:rFonts w:ascii="Times New Roman" w:eastAsia="Times New Roman" w:hAnsi="Times New Roman" w:cs="Times New Roman"/>
                <w:sz w:val="24"/>
                <w:szCs w:val="24"/>
              </w:rPr>
            </w:pPr>
          </w:p>
          <w:p w14:paraId="0000007B" w14:textId="77777777" w:rsidR="004F4CA6" w:rsidRDefault="004F4CA6">
            <w:pPr>
              <w:rPr>
                <w:rFonts w:ascii="Times New Roman" w:eastAsia="Times New Roman" w:hAnsi="Times New Roman" w:cs="Times New Roman"/>
                <w:sz w:val="24"/>
                <w:szCs w:val="24"/>
              </w:rPr>
            </w:pPr>
          </w:p>
          <w:p w14:paraId="0000007C" w14:textId="77777777" w:rsidR="004F4CA6" w:rsidRDefault="004F4CA6">
            <w:pPr>
              <w:rPr>
                <w:rFonts w:ascii="Times New Roman" w:eastAsia="Times New Roman" w:hAnsi="Times New Roman" w:cs="Times New Roman"/>
                <w:sz w:val="24"/>
                <w:szCs w:val="24"/>
              </w:rPr>
            </w:pPr>
          </w:p>
          <w:p w14:paraId="0000007D" w14:textId="77777777" w:rsidR="004F4CA6" w:rsidRDefault="004F4CA6">
            <w:pPr>
              <w:rPr>
                <w:rFonts w:ascii="Times New Roman" w:eastAsia="Times New Roman" w:hAnsi="Times New Roman" w:cs="Times New Roman"/>
                <w:sz w:val="24"/>
                <w:szCs w:val="24"/>
              </w:rPr>
            </w:pPr>
          </w:p>
          <w:p w14:paraId="0000007E" w14:textId="77777777" w:rsidR="004F4CA6" w:rsidRDefault="004F4CA6">
            <w:pPr>
              <w:rPr>
                <w:rFonts w:ascii="Times New Roman" w:eastAsia="Times New Roman" w:hAnsi="Times New Roman" w:cs="Times New Roman"/>
                <w:sz w:val="24"/>
                <w:szCs w:val="24"/>
              </w:rPr>
            </w:pPr>
          </w:p>
          <w:p w14:paraId="0000007F" w14:textId="13D3462E" w:rsidR="004F4CA6" w:rsidRDefault="000C571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r w:rsidR="00A67184">
              <w:rPr>
                <w:rFonts w:ascii="Times New Roman" w:eastAsia="Times New Roman" w:hAnsi="Times New Roman" w:cs="Times New Roman"/>
                <w:sz w:val="24"/>
                <w:szCs w:val="24"/>
              </w:rPr>
              <w:t xml:space="preserve"> С.СТЕПАНИШИН</w:t>
            </w:r>
          </w:p>
          <w:p w14:paraId="00000080" w14:textId="77777777" w:rsidR="004F4CA6" w:rsidRDefault="000C571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tc>
        <w:tc>
          <w:tcPr>
            <w:tcW w:w="4961" w:type="dxa"/>
          </w:tcPr>
          <w:p w14:paraId="00000081" w14:textId="77777777" w:rsidR="004F4CA6" w:rsidRDefault="000C57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00000082" w14:textId="77777777" w:rsidR="004F4CA6" w:rsidRDefault="004F4CA6">
            <w:pPr>
              <w:rPr>
                <w:rFonts w:ascii="Times New Roman" w:eastAsia="Times New Roman" w:hAnsi="Times New Roman" w:cs="Times New Roman"/>
                <w:b/>
                <w:sz w:val="24"/>
                <w:szCs w:val="24"/>
              </w:rPr>
            </w:pPr>
          </w:p>
          <w:p w14:paraId="00000083" w14:textId="77777777" w:rsidR="004F4CA6" w:rsidRDefault="004F4CA6">
            <w:pPr>
              <w:rPr>
                <w:rFonts w:ascii="Times New Roman" w:eastAsia="Times New Roman" w:hAnsi="Times New Roman" w:cs="Times New Roman"/>
                <w:sz w:val="24"/>
                <w:szCs w:val="24"/>
              </w:rPr>
            </w:pPr>
          </w:p>
          <w:p w14:paraId="00000084" w14:textId="77777777" w:rsidR="004F4CA6" w:rsidRDefault="004F4CA6">
            <w:pPr>
              <w:rPr>
                <w:rFonts w:ascii="Times New Roman" w:eastAsia="Times New Roman" w:hAnsi="Times New Roman" w:cs="Times New Roman"/>
                <w:sz w:val="24"/>
                <w:szCs w:val="24"/>
              </w:rPr>
            </w:pPr>
          </w:p>
          <w:p w14:paraId="00000085" w14:textId="77777777" w:rsidR="004F4CA6" w:rsidRDefault="004F4CA6">
            <w:pPr>
              <w:rPr>
                <w:rFonts w:ascii="Times New Roman" w:eastAsia="Times New Roman" w:hAnsi="Times New Roman" w:cs="Times New Roman"/>
                <w:sz w:val="24"/>
                <w:szCs w:val="24"/>
              </w:rPr>
            </w:pPr>
          </w:p>
          <w:p w14:paraId="00000086" w14:textId="77777777" w:rsidR="004F4CA6" w:rsidRDefault="004F4CA6">
            <w:pPr>
              <w:rPr>
                <w:rFonts w:ascii="Times New Roman" w:eastAsia="Times New Roman" w:hAnsi="Times New Roman" w:cs="Times New Roman"/>
                <w:sz w:val="24"/>
                <w:szCs w:val="24"/>
              </w:rPr>
            </w:pPr>
          </w:p>
          <w:p w14:paraId="00000087" w14:textId="77777777" w:rsidR="004F4CA6" w:rsidRDefault="004F4CA6">
            <w:pPr>
              <w:rPr>
                <w:rFonts w:ascii="Times New Roman" w:eastAsia="Times New Roman" w:hAnsi="Times New Roman" w:cs="Times New Roman"/>
                <w:sz w:val="24"/>
                <w:szCs w:val="24"/>
              </w:rPr>
            </w:pPr>
          </w:p>
          <w:p w14:paraId="00000088" w14:textId="77777777" w:rsidR="004F4CA6" w:rsidRDefault="004F4CA6">
            <w:pPr>
              <w:rPr>
                <w:rFonts w:ascii="Times New Roman" w:eastAsia="Times New Roman" w:hAnsi="Times New Roman" w:cs="Times New Roman"/>
                <w:sz w:val="24"/>
                <w:szCs w:val="24"/>
              </w:rPr>
            </w:pPr>
          </w:p>
          <w:p w14:paraId="00000089" w14:textId="77777777" w:rsidR="004F4CA6" w:rsidRDefault="004F4CA6">
            <w:pPr>
              <w:rPr>
                <w:rFonts w:ascii="Times New Roman" w:eastAsia="Times New Roman" w:hAnsi="Times New Roman" w:cs="Times New Roman"/>
                <w:sz w:val="24"/>
                <w:szCs w:val="24"/>
              </w:rPr>
            </w:pPr>
          </w:p>
          <w:p w14:paraId="0000008A" w14:textId="77777777" w:rsidR="004F4CA6" w:rsidRDefault="004F4CA6">
            <w:pPr>
              <w:rPr>
                <w:rFonts w:ascii="Times New Roman" w:eastAsia="Times New Roman" w:hAnsi="Times New Roman" w:cs="Times New Roman"/>
                <w:sz w:val="24"/>
                <w:szCs w:val="24"/>
              </w:rPr>
            </w:pPr>
          </w:p>
          <w:p w14:paraId="0000008B" w14:textId="77777777" w:rsidR="004F4CA6" w:rsidRDefault="004F4CA6">
            <w:pPr>
              <w:rPr>
                <w:rFonts w:ascii="Times New Roman" w:eastAsia="Times New Roman" w:hAnsi="Times New Roman" w:cs="Times New Roman"/>
                <w:sz w:val="24"/>
                <w:szCs w:val="24"/>
              </w:rPr>
            </w:pPr>
          </w:p>
          <w:p w14:paraId="0000008C" w14:textId="77777777" w:rsidR="004F4CA6" w:rsidRDefault="004F4CA6">
            <w:pPr>
              <w:rPr>
                <w:rFonts w:ascii="Times New Roman" w:eastAsia="Times New Roman" w:hAnsi="Times New Roman" w:cs="Times New Roman"/>
                <w:sz w:val="24"/>
                <w:szCs w:val="24"/>
              </w:rPr>
            </w:pPr>
          </w:p>
          <w:p w14:paraId="0000008D" w14:textId="77777777" w:rsidR="004F4CA6" w:rsidRDefault="004F4CA6">
            <w:pPr>
              <w:rPr>
                <w:rFonts w:ascii="Times New Roman" w:eastAsia="Times New Roman" w:hAnsi="Times New Roman" w:cs="Times New Roman"/>
                <w:sz w:val="24"/>
                <w:szCs w:val="24"/>
              </w:rPr>
            </w:pPr>
          </w:p>
          <w:p w14:paraId="0000008E" w14:textId="77777777" w:rsidR="004F4CA6" w:rsidRDefault="000C5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 ___________________ </w:t>
            </w:r>
          </w:p>
          <w:p w14:paraId="0000008F" w14:textId="77777777" w:rsidR="004F4CA6" w:rsidRDefault="004F4CA6">
            <w:pPr>
              <w:rPr>
                <w:rFonts w:ascii="Times New Roman" w:eastAsia="Times New Roman" w:hAnsi="Times New Roman" w:cs="Times New Roman"/>
                <w:sz w:val="24"/>
                <w:szCs w:val="24"/>
              </w:rPr>
            </w:pPr>
          </w:p>
        </w:tc>
      </w:tr>
    </w:tbl>
    <w:p w14:paraId="00000090" w14:textId="77777777" w:rsidR="004F4CA6" w:rsidRDefault="004F4CA6">
      <w:pPr>
        <w:widowControl w:val="0"/>
        <w:pBdr>
          <w:top w:val="nil"/>
          <w:left w:val="nil"/>
          <w:bottom w:val="nil"/>
          <w:right w:val="nil"/>
          <w:between w:val="nil"/>
        </w:pBdr>
        <w:shd w:val="clear" w:color="auto" w:fill="FFFFFF"/>
        <w:ind w:firstLine="720"/>
        <w:jc w:val="center"/>
        <w:rPr>
          <w:rFonts w:ascii="Times New Roman" w:eastAsia="Times New Roman" w:hAnsi="Times New Roman" w:cs="Times New Roman"/>
          <w:b/>
          <w:color w:val="000000"/>
          <w:sz w:val="24"/>
          <w:szCs w:val="24"/>
        </w:rPr>
      </w:pPr>
    </w:p>
    <w:p w14:paraId="00000091" w14:textId="77777777" w:rsidR="004F4CA6" w:rsidRDefault="004F4CA6">
      <w:pPr>
        <w:widowControl w:val="0"/>
        <w:pBdr>
          <w:top w:val="nil"/>
          <w:left w:val="nil"/>
          <w:bottom w:val="nil"/>
          <w:right w:val="nil"/>
          <w:between w:val="nil"/>
        </w:pBdr>
        <w:shd w:val="clear" w:color="auto" w:fill="FFFFFF"/>
        <w:ind w:firstLine="720"/>
        <w:jc w:val="center"/>
        <w:rPr>
          <w:rFonts w:ascii="Times New Roman" w:eastAsia="Times New Roman" w:hAnsi="Times New Roman" w:cs="Times New Roman"/>
          <w:b/>
          <w:color w:val="000000"/>
          <w:sz w:val="24"/>
          <w:szCs w:val="24"/>
        </w:rPr>
      </w:pPr>
    </w:p>
    <w:p w14:paraId="00000092" w14:textId="77777777" w:rsidR="004F4CA6" w:rsidRDefault="004F4CA6">
      <w:pPr>
        <w:widowControl w:val="0"/>
        <w:pBdr>
          <w:top w:val="nil"/>
          <w:left w:val="nil"/>
          <w:bottom w:val="nil"/>
          <w:right w:val="nil"/>
          <w:between w:val="nil"/>
        </w:pBdr>
        <w:shd w:val="clear" w:color="auto" w:fill="FFFFFF"/>
        <w:ind w:firstLine="720"/>
        <w:jc w:val="center"/>
        <w:rPr>
          <w:rFonts w:ascii="Times New Roman" w:eastAsia="Times New Roman" w:hAnsi="Times New Roman" w:cs="Times New Roman"/>
          <w:b/>
          <w:color w:val="000000"/>
          <w:sz w:val="24"/>
          <w:szCs w:val="24"/>
        </w:rPr>
      </w:pPr>
    </w:p>
    <w:p w14:paraId="00000093" w14:textId="77777777" w:rsidR="004F4CA6" w:rsidRDefault="004F4CA6">
      <w:pPr>
        <w:widowControl w:val="0"/>
        <w:pBdr>
          <w:top w:val="nil"/>
          <w:left w:val="nil"/>
          <w:bottom w:val="nil"/>
          <w:right w:val="nil"/>
          <w:between w:val="nil"/>
        </w:pBdr>
        <w:shd w:val="clear" w:color="auto" w:fill="FFFFFF"/>
        <w:ind w:firstLine="720"/>
        <w:jc w:val="center"/>
        <w:rPr>
          <w:rFonts w:ascii="Times New Roman" w:eastAsia="Times New Roman" w:hAnsi="Times New Roman" w:cs="Times New Roman"/>
          <w:b/>
          <w:color w:val="000000"/>
          <w:sz w:val="24"/>
          <w:szCs w:val="24"/>
        </w:rPr>
      </w:pPr>
    </w:p>
    <w:p w14:paraId="00000094" w14:textId="77777777" w:rsidR="004F4CA6" w:rsidRDefault="004F4CA6">
      <w:pPr>
        <w:widowControl w:val="0"/>
        <w:pBdr>
          <w:top w:val="nil"/>
          <w:left w:val="nil"/>
          <w:bottom w:val="nil"/>
          <w:right w:val="nil"/>
          <w:between w:val="nil"/>
        </w:pBdr>
        <w:shd w:val="clear" w:color="auto" w:fill="FFFFFF"/>
        <w:ind w:firstLine="720"/>
        <w:jc w:val="center"/>
        <w:rPr>
          <w:rFonts w:ascii="Times New Roman" w:eastAsia="Times New Roman" w:hAnsi="Times New Roman" w:cs="Times New Roman"/>
          <w:b/>
          <w:color w:val="000000"/>
          <w:sz w:val="24"/>
          <w:szCs w:val="24"/>
        </w:rPr>
      </w:pPr>
    </w:p>
    <w:p w14:paraId="00000095" w14:textId="77777777" w:rsidR="004F4CA6" w:rsidRDefault="004F4CA6">
      <w:pPr>
        <w:shd w:val="clear" w:color="auto" w:fill="FFFFFF"/>
        <w:jc w:val="center"/>
        <w:rPr>
          <w:rFonts w:ascii="Times New Roman" w:eastAsia="Times New Roman" w:hAnsi="Times New Roman" w:cs="Times New Roman"/>
          <w:b/>
          <w:color w:val="000000"/>
          <w:highlight w:val="white"/>
        </w:rPr>
      </w:pPr>
    </w:p>
    <w:p w14:paraId="00000096" w14:textId="77777777" w:rsidR="004F4CA6" w:rsidRDefault="004F4CA6">
      <w:pPr>
        <w:tabs>
          <w:tab w:val="left" w:pos="180"/>
        </w:tabs>
        <w:ind w:right="148"/>
        <w:jc w:val="center"/>
        <w:rPr>
          <w:rFonts w:ascii="Times New Roman" w:eastAsia="Times New Roman" w:hAnsi="Times New Roman" w:cs="Times New Roman"/>
          <w:b/>
        </w:rPr>
      </w:pPr>
    </w:p>
    <w:p w14:paraId="00000097" w14:textId="77777777" w:rsidR="004F4CA6" w:rsidRDefault="004F4CA6">
      <w:pPr>
        <w:tabs>
          <w:tab w:val="left" w:pos="180"/>
        </w:tabs>
        <w:ind w:right="148"/>
        <w:jc w:val="center"/>
        <w:rPr>
          <w:rFonts w:ascii="Times New Roman" w:eastAsia="Times New Roman" w:hAnsi="Times New Roman" w:cs="Times New Roman"/>
          <w:b/>
        </w:rPr>
      </w:pPr>
    </w:p>
    <w:p w14:paraId="00000098" w14:textId="77777777" w:rsidR="004F4CA6" w:rsidRDefault="004F4CA6">
      <w:pPr>
        <w:tabs>
          <w:tab w:val="left" w:pos="180"/>
        </w:tabs>
        <w:ind w:right="148"/>
        <w:jc w:val="center"/>
        <w:rPr>
          <w:rFonts w:ascii="Times New Roman" w:eastAsia="Times New Roman" w:hAnsi="Times New Roman" w:cs="Times New Roman"/>
          <w:b/>
        </w:rPr>
      </w:pPr>
    </w:p>
    <w:p w14:paraId="00000099" w14:textId="77777777" w:rsidR="004F4CA6" w:rsidRDefault="004F4CA6">
      <w:pPr>
        <w:tabs>
          <w:tab w:val="left" w:pos="180"/>
        </w:tabs>
        <w:ind w:right="148"/>
        <w:jc w:val="center"/>
        <w:rPr>
          <w:rFonts w:ascii="Times New Roman" w:eastAsia="Times New Roman" w:hAnsi="Times New Roman" w:cs="Times New Roman"/>
          <w:b/>
        </w:rPr>
      </w:pPr>
    </w:p>
    <w:p w14:paraId="0000009A" w14:textId="77777777" w:rsidR="004F4CA6" w:rsidRDefault="004F4CA6">
      <w:pPr>
        <w:tabs>
          <w:tab w:val="left" w:pos="180"/>
        </w:tabs>
        <w:ind w:right="148"/>
        <w:jc w:val="center"/>
        <w:rPr>
          <w:rFonts w:ascii="Times New Roman" w:eastAsia="Times New Roman" w:hAnsi="Times New Roman" w:cs="Times New Roman"/>
          <w:b/>
        </w:rPr>
      </w:pPr>
    </w:p>
    <w:p w14:paraId="0000009B" w14:textId="77777777" w:rsidR="004F4CA6" w:rsidRDefault="004F4CA6">
      <w:pPr>
        <w:tabs>
          <w:tab w:val="left" w:pos="180"/>
        </w:tabs>
        <w:ind w:right="148"/>
        <w:jc w:val="center"/>
        <w:rPr>
          <w:rFonts w:ascii="Times New Roman" w:eastAsia="Times New Roman" w:hAnsi="Times New Roman" w:cs="Times New Roman"/>
          <w:b/>
        </w:rPr>
      </w:pPr>
    </w:p>
    <w:p w14:paraId="0000009C" w14:textId="77777777" w:rsidR="004F4CA6" w:rsidRDefault="004F4CA6">
      <w:pPr>
        <w:tabs>
          <w:tab w:val="left" w:pos="180"/>
        </w:tabs>
        <w:ind w:right="148"/>
        <w:jc w:val="center"/>
        <w:rPr>
          <w:rFonts w:ascii="Times New Roman" w:eastAsia="Times New Roman" w:hAnsi="Times New Roman" w:cs="Times New Roman"/>
          <w:b/>
        </w:rPr>
      </w:pPr>
    </w:p>
    <w:p w14:paraId="0000009D" w14:textId="77777777" w:rsidR="004F4CA6" w:rsidRDefault="004F4CA6">
      <w:pPr>
        <w:tabs>
          <w:tab w:val="left" w:pos="180"/>
        </w:tabs>
        <w:ind w:right="148"/>
        <w:jc w:val="center"/>
        <w:rPr>
          <w:rFonts w:ascii="Times New Roman" w:eastAsia="Times New Roman" w:hAnsi="Times New Roman" w:cs="Times New Roman"/>
          <w:b/>
        </w:rPr>
      </w:pPr>
    </w:p>
    <w:p w14:paraId="0000009E" w14:textId="77777777" w:rsidR="004F4CA6" w:rsidRDefault="000C5718">
      <w:pPr>
        <w:tabs>
          <w:tab w:val="left" w:pos="180"/>
        </w:tabs>
        <w:ind w:right="1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F" w14:textId="77777777" w:rsidR="004F4CA6" w:rsidRDefault="004F4CA6">
      <w:pPr>
        <w:tabs>
          <w:tab w:val="left" w:pos="180"/>
        </w:tabs>
        <w:ind w:right="148"/>
        <w:jc w:val="center"/>
        <w:rPr>
          <w:rFonts w:ascii="Times New Roman" w:eastAsia="Times New Roman" w:hAnsi="Times New Roman" w:cs="Times New Roman"/>
          <w:b/>
          <w:sz w:val="24"/>
          <w:szCs w:val="24"/>
        </w:rPr>
      </w:pPr>
    </w:p>
    <w:p w14:paraId="000000A0" w14:textId="77777777" w:rsidR="004F4CA6" w:rsidRDefault="000C5718">
      <w:pPr>
        <w:tabs>
          <w:tab w:val="left" w:pos="180"/>
        </w:tabs>
        <w:ind w:right="14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 xml:space="preserve">Додаток 1 </w:t>
      </w:r>
    </w:p>
    <w:p w14:paraId="000000A1" w14:textId="77777777" w:rsidR="004F4CA6" w:rsidRDefault="000C5718">
      <w:pPr>
        <w:tabs>
          <w:tab w:val="left" w:pos="180"/>
        </w:tabs>
        <w:ind w:right="1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Договору №____ від _________</w:t>
      </w:r>
    </w:p>
    <w:p w14:paraId="000000A2" w14:textId="77777777" w:rsidR="004F4CA6" w:rsidRDefault="004F4CA6">
      <w:pPr>
        <w:tabs>
          <w:tab w:val="left" w:pos="180"/>
        </w:tabs>
        <w:ind w:right="148"/>
        <w:jc w:val="center"/>
        <w:rPr>
          <w:rFonts w:ascii="Times New Roman" w:eastAsia="Times New Roman" w:hAnsi="Times New Roman" w:cs="Times New Roman"/>
          <w:b/>
        </w:rPr>
      </w:pPr>
    </w:p>
    <w:p w14:paraId="000000A3" w14:textId="77777777" w:rsidR="004F4CA6" w:rsidRDefault="004F4CA6">
      <w:pPr>
        <w:tabs>
          <w:tab w:val="left" w:pos="180"/>
        </w:tabs>
        <w:ind w:right="148"/>
        <w:jc w:val="center"/>
        <w:rPr>
          <w:rFonts w:ascii="Times New Roman" w:eastAsia="Times New Roman" w:hAnsi="Times New Roman" w:cs="Times New Roman"/>
          <w:b/>
          <w:sz w:val="24"/>
          <w:szCs w:val="24"/>
        </w:rPr>
      </w:pPr>
    </w:p>
    <w:p w14:paraId="000000A4" w14:textId="77777777" w:rsidR="004F4CA6" w:rsidRDefault="000C5718">
      <w:pPr>
        <w:tabs>
          <w:tab w:val="left" w:pos="180"/>
        </w:tabs>
        <w:ind w:right="1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ТЕХНІЧНІ ВИМОГИ</w:t>
      </w:r>
    </w:p>
    <w:p w14:paraId="000000A5" w14:textId="77777777" w:rsidR="004F4CA6" w:rsidRDefault="004F4CA6">
      <w:pPr>
        <w:tabs>
          <w:tab w:val="left" w:pos="180"/>
        </w:tabs>
        <w:ind w:right="148"/>
        <w:jc w:val="center"/>
        <w:rPr>
          <w:rFonts w:ascii="Times New Roman" w:eastAsia="Times New Roman" w:hAnsi="Times New Roman" w:cs="Times New Roman"/>
          <w:sz w:val="24"/>
          <w:szCs w:val="24"/>
        </w:rPr>
      </w:pPr>
    </w:p>
    <w:p w14:paraId="000000A6" w14:textId="77777777" w:rsidR="004F4CA6" w:rsidRDefault="000C5718">
      <w:pPr>
        <w:ind w:right="14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Створення геоінформаційної системи  </w:t>
      </w:r>
    </w:p>
    <w:p w14:paraId="000000A7" w14:textId="77777777" w:rsidR="004F4CA6" w:rsidRDefault="000C5718">
      <w:pPr>
        <w:ind w:right="14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021:2015 - 72260000-5 Послуги, пов’язані з програмним забезпеченням)</w:t>
      </w:r>
    </w:p>
    <w:p w14:paraId="000000A8" w14:textId="77777777" w:rsidR="004F4CA6" w:rsidRDefault="004F4CA6">
      <w:pPr>
        <w:ind w:right="148" w:firstLine="567"/>
        <w:jc w:val="center"/>
        <w:rPr>
          <w:rFonts w:ascii="Times New Roman" w:eastAsia="Times New Roman" w:hAnsi="Times New Roman" w:cs="Times New Roman"/>
          <w:sz w:val="24"/>
          <w:szCs w:val="24"/>
        </w:rPr>
      </w:pPr>
    </w:p>
    <w:p w14:paraId="000000A9" w14:textId="77777777" w:rsidR="004F4CA6" w:rsidRDefault="000C5718">
      <w:pPr>
        <w:keepNext/>
        <w:numPr>
          <w:ilvl w:val="0"/>
          <w:numId w:val="1"/>
        </w:numPr>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Загальні відомості.</w:t>
      </w:r>
    </w:p>
    <w:p w14:paraId="000000AA" w14:textId="77777777" w:rsidR="004F4CA6" w:rsidRDefault="000C5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Предмет закупівлі:  Створення геоінформаційної системи .</w:t>
      </w:r>
    </w:p>
    <w:p w14:paraId="000000AB" w14:textId="77777777" w:rsidR="004F4CA6" w:rsidRDefault="000C5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Замовник:Тиврівська селищна рада .</w:t>
      </w:r>
    </w:p>
    <w:p w14:paraId="000000AC" w14:textId="77777777" w:rsidR="004F4CA6" w:rsidRDefault="000C5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Терміни надання послуг визначаються Договором.</w:t>
      </w:r>
    </w:p>
    <w:p w14:paraId="000000AD" w14:textId="77777777" w:rsidR="004F4CA6" w:rsidRDefault="000C5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Джерела та порядок фінансування закупівлі визначаються Договором.</w:t>
      </w:r>
    </w:p>
    <w:p w14:paraId="000000AE" w14:textId="77777777" w:rsidR="004F4CA6" w:rsidRDefault="000C5718">
      <w:pPr>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 xml:space="preserve">1.5. Місце надання послуг: </w:t>
      </w:r>
    </w:p>
    <w:p w14:paraId="000000AF" w14:textId="77777777" w:rsidR="004F4CA6" w:rsidRDefault="004F4CA6">
      <w:pPr>
        <w:jc w:val="both"/>
        <w:rPr>
          <w:rFonts w:ascii="Times New Roman" w:eastAsia="Times New Roman" w:hAnsi="Times New Roman" w:cs="Times New Roman"/>
          <w:b/>
          <w:sz w:val="24"/>
          <w:szCs w:val="24"/>
        </w:rPr>
      </w:pPr>
      <w:bookmarkStart w:id="1" w:name="_heading=h.1fob9te" w:colFirst="0" w:colLast="0"/>
      <w:bookmarkEnd w:id="1"/>
    </w:p>
    <w:p w14:paraId="000000B0" w14:textId="77777777" w:rsidR="004F4CA6" w:rsidRDefault="000C5718">
      <w:pPr>
        <w:widowControl w:val="0"/>
        <w:numPr>
          <w:ilvl w:val="0"/>
          <w:numId w:val="1"/>
        </w:numPr>
        <w:ind w:left="0" w:firstLine="0"/>
        <w:jc w:val="both"/>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Призначення та мета розробки системи.</w:t>
      </w:r>
    </w:p>
    <w:p w14:paraId="000000B1" w14:textId="5F1F534B" w:rsidR="004F4CA6" w:rsidRDefault="000A22EE">
      <w:pPr>
        <w:widowControl w:val="0"/>
        <w:numPr>
          <w:ilvl w:val="1"/>
          <w:numId w:val="1"/>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5718">
        <w:rPr>
          <w:rFonts w:ascii="Times New Roman" w:eastAsia="Times New Roman" w:hAnsi="Times New Roman" w:cs="Times New Roman"/>
          <w:sz w:val="24"/>
          <w:szCs w:val="24"/>
        </w:rPr>
        <w:t>Геоінформаційна система Тиврірвської селищної ради  призначена для підвищення ефективності управління територією громади шляхом автоматизації процесів збору та обробки просторових даних, аналізу та оцінки поточного стану соціально-економічного розвитку громади.</w:t>
      </w:r>
    </w:p>
    <w:p w14:paraId="000000B2" w14:textId="77777777" w:rsidR="004F4CA6" w:rsidRDefault="000C5718">
      <w:pPr>
        <w:widowControl w:val="0"/>
        <w:numPr>
          <w:ilvl w:val="1"/>
          <w:numId w:val="1"/>
        </w:numPr>
        <w:ind w:left="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 розробки системи - забезпечення органів державної влади, місцевого самоврядування, юридичних і фізичних осіб достовірними відомостями, необхідними для здійснення містобудівної діяльності та обліку земельних ресурсів громади для:</w:t>
      </w:r>
    </w:p>
    <w:p w14:paraId="000000B3" w14:textId="77777777" w:rsidR="004F4CA6" w:rsidRDefault="000C5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оприлюднення містобудівної документації (матеріали надає Замовник) місцевого рівня і рішень про їх затвердження, ведення реєстру чинної містобудівної документації;</w:t>
      </w:r>
    </w:p>
    <w:p w14:paraId="000000B4" w14:textId="77777777" w:rsidR="004F4CA6" w:rsidRDefault="000C5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здійснення містобудівного моніторингу реалізації та розроблення містобудівної документації місцевого рівня та інше;</w:t>
      </w:r>
    </w:p>
    <w:p w14:paraId="000000B5" w14:textId="77777777" w:rsidR="004F4CA6" w:rsidRDefault="000C5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ведення адресного реєстру;</w:t>
      </w:r>
    </w:p>
    <w:p w14:paraId="000000B6" w14:textId="77777777" w:rsidR="004F4CA6" w:rsidRDefault="000C5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візуалізація повного та актуального (на момент завантаження до геоінформаційної системи) земельного банку громади та достовірних параметрів земельних ділянок;</w:t>
      </w:r>
    </w:p>
    <w:p w14:paraId="000000B7" w14:textId="77777777" w:rsidR="004F4CA6" w:rsidRDefault="000C5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автоматизація ведення земельного та містобудівного кадастру, шляхом суміщення інформації з даними Державного земельного кадастру, Державного реєстру речових прав на нерухоме майно, Реєстру судових рішень, податкових реєстрів, матеріалів генеральних планів населених пунктів;</w:t>
      </w:r>
    </w:p>
    <w:p w14:paraId="000000B8" w14:textId="77777777" w:rsidR="004F4CA6" w:rsidRDefault="000C57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земельних ресурсів громади: орендарів земельних ділянок, термінів дії оренди, судових справ тощо;</w:t>
      </w:r>
    </w:p>
    <w:p w14:paraId="000000B9" w14:textId="77777777" w:rsidR="004F4CA6" w:rsidRDefault="000C5718">
      <w:pPr>
        <w:tabs>
          <w:tab w:val="left" w:pos="14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оперативний доступ, адміністрування та актуалізація картографічних даних по напрямку управління земельними ресурсами громади;</w:t>
      </w:r>
    </w:p>
    <w:p w14:paraId="000000BA" w14:textId="77777777" w:rsidR="004F4CA6" w:rsidRDefault="000C5718">
      <w:pPr>
        <w:tabs>
          <w:tab w:val="left" w:pos="14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оперативне створення тематичних електронних карт, необхідних для планування охорони земель громади, містобудівної діяльності;</w:t>
      </w:r>
    </w:p>
    <w:p w14:paraId="000000BB" w14:textId="77777777" w:rsidR="004F4CA6" w:rsidRDefault="000C5718">
      <w:pPr>
        <w:tabs>
          <w:tab w:val="left" w:pos="14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створення системи аналітичних звітів, інформаційних довідок;</w:t>
      </w:r>
    </w:p>
    <w:p w14:paraId="000000BC" w14:textId="77777777" w:rsidR="004F4CA6" w:rsidRDefault="000C5718">
      <w:pPr>
        <w:tabs>
          <w:tab w:val="left" w:pos="14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та налагодження механізмів поточного збору даних для надання інформації центральним органам виконавчої влади по мірі надходження запитів на підставі даних, що зберігаються в базі даних геоінформаційної системи Тиврівської селищної ради;</w:t>
      </w:r>
    </w:p>
    <w:p w14:paraId="000000BD" w14:textId="77777777" w:rsidR="004F4CA6" w:rsidRDefault="000C5718">
      <w:pPr>
        <w:tabs>
          <w:tab w:val="left" w:pos="14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зв'язку та взаємодію з іншими геоінформаційними системами та кадастрами за рахунок технології міжпортального зв’язку, зокрема з Геопорталом містобудівного кадастру Тернопільської області.</w:t>
      </w:r>
    </w:p>
    <w:p w14:paraId="000000BE" w14:textId="77777777" w:rsidR="004F4CA6" w:rsidRDefault="004F4CA6">
      <w:pPr>
        <w:tabs>
          <w:tab w:val="left" w:pos="1418"/>
        </w:tabs>
        <w:jc w:val="both"/>
        <w:rPr>
          <w:rFonts w:ascii="Times New Roman" w:eastAsia="Times New Roman" w:hAnsi="Times New Roman" w:cs="Times New Roman"/>
          <w:sz w:val="24"/>
          <w:szCs w:val="24"/>
        </w:rPr>
      </w:pPr>
    </w:p>
    <w:p w14:paraId="000000C1" w14:textId="77777777" w:rsidR="004F4CA6" w:rsidRDefault="000C5718">
      <w:pPr>
        <w:numPr>
          <w:ilvl w:val="0"/>
          <w:numId w:val="3"/>
        </w:numPr>
        <w:pBdr>
          <w:top w:val="nil"/>
          <w:left w:val="nil"/>
          <w:bottom w:val="nil"/>
          <w:right w:val="nil"/>
          <w:between w:val="nil"/>
        </w:pBdr>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до технології та складу наданих послуг.</w:t>
      </w:r>
    </w:p>
    <w:p w14:paraId="000000C2" w14:textId="77777777" w:rsidR="004F4CA6" w:rsidRDefault="000C5718">
      <w:pPr>
        <w:numPr>
          <w:ilvl w:val="1"/>
          <w:numId w:val="3"/>
        </w:numPr>
        <w:pBdr>
          <w:top w:val="nil"/>
          <w:left w:val="nil"/>
          <w:bottom w:val="nil"/>
          <w:right w:val="nil"/>
          <w:between w:val="nil"/>
        </w:pBdr>
        <w:ind w:left="0" w:firstLine="0"/>
        <w:jc w:val="both"/>
      </w:pPr>
      <w:r>
        <w:rPr>
          <w:rFonts w:ascii="Times New Roman" w:eastAsia="Times New Roman" w:hAnsi="Times New Roman" w:cs="Times New Roman"/>
          <w:color w:val="000000"/>
          <w:sz w:val="24"/>
          <w:szCs w:val="24"/>
        </w:rPr>
        <w:t xml:space="preserve">Виконавець робіт з надання послуг щодо створення геоінформаційної системи  </w:t>
      </w:r>
      <w:r>
        <w:rPr>
          <w:rFonts w:ascii="Times New Roman" w:eastAsia="Times New Roman" w:hAnsi="Times New Roman" w:cs="Times New Roman"/>
          <w:sz w:val="24"/>
          <w:szCs w:val="24"/>
        </w:rPr>
        <w:t xml:space="preserve">Тиврівської селищної </w:t>
      </w:r>
      <w:r>
        <w:rPr>
          <w:rFonts w:ascii="Times New Roman" w:eastAsia="Times New Roman" w:hAnsi="Times New Roman" w:cs="Times New Roman"/>
          <w:color w:val="000000"/>
          <w:sz w:val="24"/>
          <w:szCs w:val="24"/>
        </w:rPr>
        <w:t>ради  повинен забезпечити наступні   заходи:</w:t>
      </w:r>
    </w:p>
    <w:p w14:paraId="000000C3" w14:textId="77777777" w:rsidR="004F4CA6" w:rsidRDefault="000C5718">
      <w:pPr>
        <w:numPr>
          <w:ilvl w:val="2"/>
          <w:numId w:val="2"/>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здійснити постачання не менше 1 ліцензії програмного забезпечення ESRI ArcGIS (робочого місця адміністратора геоінформаційної системи), забезпечити встановлення та налаштування програмного забезпечення робочого місця геоінформаційної системи;</w:t>
      </w:r>
    </w:p>
    <w:p w14:paraId="000000C4" w14:textId="77777777" w:rsidR="004F4CA6" w:rsidRDefault="000C5718">
      <w:pPr>
        <w:numPr>
          <w:ilvl w:val="2"/>
          <w:numId w:val="2"/>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створення компонентів геоінформаційної системи та окремих її підсистем згідно пункту 3 Технічних вимог;</w:t>
      </w:r>
    </w:p>
    <w:p w14:paraId="000000C5" w14:textId="77777777" w:rsidR="004F4CA6" w:rsidRDefault="000C5718">
      <w:pPr>
        <w:numPr>
          <w:ilvl w:val="2"/>
          <w:numId w:val="2"/>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курсу навчання оператора геоінформаційної системи Тиврівської селищної ради;</w:t>
      </w:r>
    </w:p>
    <w:p w14:paraId="000000C6" w14:textId="77777777" w:rsidR="004F4CA6" w:rsidRDefault="000C5718">
      <w:pPr>
        <w:numPr>
          <w:ilvl w:val="2"/>
          <w:numId w:val="2"/>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Замовнику інструкції адміністратора системи.</w:t>
      </w:r>
    </w:p>
    <w:p w14:paraId="000000C7" w14:textId="77777777" w:rsidR="004F4CA6" w:rsidRDefault="004F4CA6">
      <w:pPr>
        <w:jc w:val="both"/>
        <w:rPr>
          <w:rFonts w:ascii="Times New Roman" w:eastAsia="Times New Roman" w:hAnsi="Times New Roman" w:cs="Times New Roman"/>
          <w:b/>
          <w:sz w:val="24"/>
          <w:szCs w:val="24"/>
        </w:rPr>
      </w:pPr>
    </w:p>
    <w:p w14:paraId="000000C8" w14:textId="77777777" w:rsidR="004F4CA6" w:rsidRDefault="000C5718">
      <w:pPr>
        <w:numPr>
          <w:ilvl w:val="0"/>
          <w:numId w:val="3"/>
        </w:numPr>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вимоги до розробки компонентів геоінформаційної системи Тиврівської селищної ради.</w:t>
      </w:r>
    </w:p>
    <w:p w14:paraId="000000C9" w14:textId="77777777" w:rsidR="004F4CA6" w:rsidRDefault="000C5718">
      <w:pPr>
        <w:numPr>
          <w:ilvl w:val="1"/>
          <w:numId w:val="3"/>
        </w:numPr>
        <w:pBdr>
          <w:top w:val="nil"/>
          <w:left w:val="nil"/>
          <w:bottom w:val="nil"/>
          <w:right w:val="nil"/>
          <w:between w:val="nil"/>
        </w:pBdr>
        <w:ind w:left="0" w:firstLine="0"/>
        <w:jc w:val="both"/>
      </w:pPr>
      <w:r>
        <w:rPr>
          <w:rFonts w:ascii="Times New Roman" w:eastAsia="Times New Roman" w:hAnsi="Times New Roman" w:cs="Times New Roman"/>
          <w:color w:val="000000"/>
          <w:sz w:val="24"/>
          <w:szCs w:val="24"/>
        </w:rPr>
        <w:t xml:space="preserve">Виконавець робіт з надання послуг щодо створення геоінформаційної системи </w:t>
      </w:r>
      <w:r>
        <w:rPr>
          <w:rFonts w:ascii="Times New Roman" w:eastAsia="Times New Roman" w:hAnsi="Times New Roman" w:cs="Times New Roman"/>
          <w:sz w:val="24"/>
          <w:szCs w:val="24"/>
        </w:rPr>
        <w:t xml:space="preserve">Тиврівської селищної </w:t>
      </w:r>
      <w:r>
        <w:rPr>
          <w:rFonts w:ascii="Times New Roman" w:eastAsia="Times New Roman" w:hAnsi="Times New Roman" w:cs="Times New Roman"/>
          <w:color w:val="000000"/>
          <w:sz w:val="24"/>
          <w:szCs w:val="24"/>
        </w:rPr>
        <w:t>ради повинен забезпечити розробку наступних компонентів (модулів) геоінформаційної системи:</w:t>
      </w:r>
    </w:p>
    <w:p w14:paraId="000000CA" w14:textId="77777777" w:rsidR="004F4CA6" w:rsidRDefault="000C5718">
      <w:pPr>
        <w:numPr>
          <w:ilvl w:val="2"/>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Підсистема веб-сайту порталу Тиврівської селищної ради  з можливістю створювати та розміщувати на порталі картографічні веб-застосування з різним (обмеженим та публічним) правом доступу. Створення веб-сайту порталу повинно бути забезпечене засобами геоінформаційної системи ArcGIS. Веб-сайт порталу має бути реалізовано у вигляді «конструктора» функціональність якого буде здійснюватися за рахунок «включення», «відключення» окремих модулів у вигляді ГІС-сервісів або віджетів для веб-додатків.</w:t>
      </w:r>
    </w:p>
    <w:p w14:paraId="000000CB" w14:textId="77777777" w:rsidR="004F4CA6" w:rsidRDefault="000C5718">
      <w:pPr>
        <w:numPr>
          <w:ilvl w:val="2"/>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Підсистема «Земельний кадастр». В рамках надання послуг виконавець зобов'язується здійснити завантаження бази даних земельних ділянок у формат бази геоданих геоінформаційної системи Тиврівської селищної ради – територіальної громади побудованої на основі програмного забезпечення геоінформаційної системи ESRI ArcGIS, враховуючи наступне:</w:t>
      </w:r>
    </w:p>
    <w:p w14:paraId="000000CC" w14:textId="77777777" w:rsidR="004F4CA6" w:rsidRDefault="000C5718">
      <w:pPr>
        <w:numPr>
          <w:ilvl w:val="3"/>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Створена та завантажена в процесі надання послуг база даних повинна бути імпортована до картографічного додатку, побудованого на основі програмного забезпечення ArcGIS для забезпечення комфортного та оперативного управління земельним банком громади.</w:t>
      </w:r>
    </w:p>
    <w:p w14:paraId="000000CD" w14:textId="77777777" w:rsidR="004F4CA6" w:rsidRDefault="000C5718">
      <w:pPr>
        <w:numPr>
          <w:ilvl w:val="3"/>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надання послуги має бути здійснено завантаження даних про земельні ділянки міської ради з державних реєстрів (Реєстру Державного земельного кадастру та Публічної кадастрової карти України, Державного реєстру речових прав на нерухоме майно, Реєстру обтяжень рухомого майна, Реєстру судових рішень, податкових реєстрів тощо), відкритих джерел та місцевих картографічних матеріалів у картографічній проекції та відповідно до стандартів, </w:t>
      </w:r>
      <w:sdt>
        <w:sdtPr>
          <w:tag w:val="goog_rdk_0"/>
          <w:id w:val="696590869"/>
        </w:sdtPr>
        <w:sdtEndPr/>
        <w:sdtContent/>
      </w:sdt>
      <w:r>
        <w:rPr>
          <w:rFonts w:ascii="Times New Roman" w:eastAsia="Times New Roman" w:hAnsi="Times New Roman" w:cs="Times New Roman"/>
          <w:sz w:val="24"/>
          <w:szCs w:val="24"/>
        </w:rPr>
        <w:t>витриманих при розробці Геопорталу містобудівного кадастру Тернопільської області. Учасник повинен забезпечити візуалізацію земельних ресурсів громади та формування аналітики земельного фонду громади у розрізі земельних ділянок, їх власників та користувачів, відомостей про орендарів земельних ділянок, їх статус, терміни дії договорів оренди земельних ділянок.</w:t>
      </w:r>
    </w:p>
    <w:p w14:paraId="000000CE" w14:textId="77777777" w:rsidR="004F4CA6" w:rsidRDefault="000C5718">
      <w:pPr>
        <w:numPr>
          <w:ilvl w:val="3"/>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повинен забезпечити надання та завантаження до геоінформаційної системи бази даних земельних ділянок згідно структури щонайменше, але не виключно з наступною інформацією про земельні ділянки (актуальної на момент завантаження до геоінформаційної системи):</w:t>
      </w:r>
    </w:p>
    <w:p w14:paraId="000000CF"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кадастровий номер земельної ділянки;</w:t>
      </w:r>
    </w:p>
    <w:p w14:paraId="000000D0"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 земельної ділянки за даними ДЗК;</w:t>
      </w:r>
    </w:p>
    <w:p w14:paraId="000000D1"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 земельної ділянки за даними Публічної кадастрової карти України;</w:t>
      </w:r>
    </w:p>
    <w:p w14:paraId="000000D2"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 земельної ділянки за даними Реєстру речових прав на нерухоме майно;</w:t>
      </w:r>
    </w:p>
    <w:p w14:paraId="000000D3"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цільове призначення земельної ділянки;</w:t>
      </w:r>
    </w:p>
    <w:p w14:paraId="000000D4"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власності;</w:t>
      </w:r>
    </w:p>
    <w:p w14:paraId="000000D5"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нормативна грошова оцінка за ділянку;</w:t>
      </w:r>
    </w:p>
    <w:p w14:paraId="000000D6"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нормативна грошова оцінка за гектар;</w:t>
      </w:r>
    </w:p>
    <w:p w14:paraId="000000D7"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кількість власників земельної ділянки за даними Державного земельного кадастру;</w:t>
      </w:r>
    </w:p>
    <w:p w14:paraId="000000D8"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власника земельної ділянки за даними Державного земельного кадастру;</w:t>
      </w:r>
    </w:p>
    <w:p w14:paraId="000000D9"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частка власності земельної ділянки за даними Державного земельного кадастру;</w:t>
      </w:r>
    </w:p>
    <w:p w14:paraId="000000DA"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власників земельної ділянки за даними Реєстру речових прав на нерухоме майно;</w:t>
      </w:r>
    </w:p>
    <w:p w14:paraId="000000DB"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власника земельної ділянки за даними Реєстру речових прав на нерухоме майно;</w:t>
      </w:r>
    </w:p>
    <w:p w14:paraId="000000DC"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частка власності земельної ділянки за даними Реєстру речових прав на нерухоме майно;</w:t>
      </w:r>
    </w:p>
    <w:p w14:paraId="000000DD"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права користування (оренди);</w:t>
      </w:r>
    </w:p>
    <w:p w14:paraId="000000DE"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орендарів за даними Реєстру речових прав на нерухоме майно;</w:t>
      </w:r>
    </w:p>
    <w:p w14:paraId="000000DF"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орендарів за даними Державного земельного кадастру;</w:t>
      </w:r>
    </w:p>
    <w:p w14:paraId="000000E0"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орендар / користувач;</w:t>
      </w:r>
    </w:p>
    <w:p w14:paraId="000000E1"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підписання договору оренди;</w:t>
      </w:r>
    </w:p>
    <w:p w14:paraId="000000E2"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реєстрації права оренди за даними Державного земельного кадастру;</w:t>
      </w:r>
    </w:p>
    <w:p w14:paraId="000000E3"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реєстрації права оренди за даними Реєстру речових прав на нерухоме майно;</w:t>
      </w:r>
    </w:p>
    <w:p w14:paraId="000000E4"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оренди;</w:t>
      </w:r>
    </w:p>
    <w:p w14:paraId="000000E5" w14:textId="77777777" w:rsidR="004F4CA6" w:rsidRDefault="000C5718">
      <w:pPr>
        <w:numPr>
          <w:ilvl w:val="4"/>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обтяжень;</w:t>
      </w:r>
    </w:p>
    <w:p w14:paraId="000000E6" w14:textId="77777777" w:rsidR="004F4CA6" w:rsidRDefault="000C5718">
      <w:pPr>
        <w:numPr>
          <w:ilvl w:val="2"/>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Підсистеми візуалізації містобудівної документації у векторному форматі (відображення комплексу картографічних матеріалів, а саме: генеральних планів населених пунктів і детальних планів території Тиврівської селищної радиї. Підсистема повинна представляти собою пошарову тематичну карту у режимі суміщення з картографічними сервісами (підосновами) GoogleMaps, BingMaps, OpenStreetMap, а також мати можливість приєднати до відображення у вигляді окремого шару растрові зображення та векторні дані, ортофотоплани тощо. </w:t>
      </w:r>
    </w:p>
    <w:p w14:paraId="000000E7" w14:textId="77777777" w:rsidR="004F4CA6" w:rsidRDefault="000C5718">
      <w:pPr>
        <w:numPr>
          <w:ilvl w:val="3"/>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Підсистема “Адресний реєстр”. В рамках надання послуг виконавець зобов'язується здійснити створення та первинне наповнення бази даних будівель та вулиць населених пунктів Тиврівської селищної ради побудованої на основі програмного забезпечення геоінформаційної системи ESRI ArcGIS і </w:t>
      </w:r>
      <w:sdt>
        <w:sdtPr>
          <w:tag w:val="goog_rdk_1"/>
          <w:id w:val="-170340620"/>
        </w:sdtPr>
        <w:sdtEndPr/>
        <w:sdtContent/>
      </w:sdt>
      <w:r>
        <w:rPr>
          <w:rFonts w:ascii="Times New Roman" w:eastAsia="Times New Roman" w:hAnsi="Times New Roman" w:cs="Times New Roman"/>
          <w:sz w:val="24"/>
          <w:szCs w:val="24"/>
        </w:rPr>
        <w:t>реалізацію наступних функцій:</w:t>
      </w:r>
    </w:p>
    <w:p w14:paraId="000000E8" w14:textId="77777777" w:rsidR="004F4CA6" w:rsidRDefault="000C5718">
      <w:pPr>
        <w:widowControl w:val="0"/>
        <w:numPr>
          <w:ilvl w:val="4"/>
          <w:numId w:val="3"/>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присвоєння та зміну адрес нерухомого майна на території громади;</w:t>
      </w:r>
    </w:p>
    <w:p w14:paraId="000000E9" w14:textId="77777777" w:rsidR="004F4CA6" w:rsidRDefault="000C5718">
      <w:pPr>
        <w:widowControl w:val="0"/>
        <w:numPr>
          <w:ilvl w:val="4"/>
          <w:numId w:val="3"/>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реєстрація нових вулиць, інших іменованих об’єктів та присвоєння їм назв;</w:t>
      </w:r>
    </w:p>
    <w:p w14:paraId="000000EA" w14:textId="77777777" w:rsidR="004F4CA6" w:rsidRDefault="000C5718">
      <w:pPr>
        <w:widowControl w:val="0"/>
        <w:numPr>
          <w:ilvl w:val="4"/>
          <w:numId w:val="3"/>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даних про існуючі вулиці, інші іменовані об’єкти громади, у тому числі їх назв;</w:t>
      </w:r>
    </w:p>
    <w:p w14:paraId="000000EB" w14:textId="77777777" w:rsidR="004F4CA6" w:rsidRDefault="000C5718">
      <w:pPr>
        <w:widowControl w:val="0"/>
        <w:numPr>
          <w:ilvl w:val="4"/>
          <w:numId w:val="3"/>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підтримки актуальності та документальності адрес нерухомого майна, вулиць і інших іменованих об’єктів;</w:t>
      </w:r>
    </w:p>
    <w:p w14:paraId="000000EC" w14:textId="77777777" w:rsidR="004F4CA6" w:rsidRDefault="000C5718">
      <w:pPr>
        <w:widowControl w:val="0"/>
        <w:numPr>
          <w:ilvl w:val="4"/>
          <w:numId w:val="3"/>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введення інформації про будівлі, як об'єкти, що адресуються (просторові реєстраційні дані в рамках реєстру адрес);</w:t>
      </w:r>
    </w:p>
    <w:p w14:paraId="000000ED" w14:textId="77777777" w:rsidR="004F4CA6" w:rsidRDefault="000C5718">
      <w:pPr>
        <w:widowControl w:val="0"/>
        <w:numPr>
          <w:ilvl w:val="4"/>
          <w:numId w:val="3"/>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записів в базі даних містобудівного кадастру про документи, що підтверджують присвоєння або зміну адреси та збереження їх сканованих копій;</w:t>
      </w:r>
    </w:p>
    <w:p w14:paraId="000000EE" w14:textId="77777777" w:rsidR="004F4CA6" w:rsidRDefault="000C5718">
      <w:pPr>
        <w:widowControl w:val="0"/>
        <w:numPr>
          <w:ilvl w:val="4"/>
          <w:numId w:val="3"/>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записів в базі даних містобудівного кадастру про документи, що підтверджують присвоєння або зміну назви вулиць та інших пойменованих об’єктів, а також збереження їх сканованих копій;</w:t>
      </w:r>
    </w:p>
    <w:p w14:paraId="000000EF" w14:textId="77777777" w:rsidR="004F4CA6" w:rsidRDefault="000C5718">
      <w:pPr>
        <w:widowControl w:val="0"/>
        <w:numPr>
          <w:ilvl w:val="4"/>
          <w:numId w:val="3"/>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пошук вулиць, формування списків вулиць для затвердження в міській раді (в рамках реєстру вулиць);</w:t>
      </w:r>
    </w:p>
    <w:p w14:paraId="000000F0" w14:textId="77777777" w:rsidR="004F4CA6" w:rsidRDefault="000C5718">
      <w:pPr>
        <w:widowControl w:val="0"/>
        <w:numPr>
          <w:ilvl w:val="4"/>
          <w:numId w:val="3"/>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пошук будівель та земельних ділянок за повною адресою, або назвою вулиці чи пойменованого об’єкту за документом, що підтверджує факт надання або зміни адреси;</w:t>
      </w:r>
    </w:p>
    <w:p w14:paraId="000000F1" w14:textId="77777777" w:rsidR="004F4CA6" w:rsidRDefault="000C5718">
      <w:pPr>
        <w:widowControl w:val="0"/>
        <w:numPr>
          <w:ilvl w:val="4"/>
          <w:numId w:val="3"/>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відображення та впорядкування списків об'єктів за адресами для полегшення процесу надання адреси;</w:t>
      </w:r>
    </w:p>
    <w:p w14:paraId="000000F2" w14:textId="77777777" w:rsidR="004F4CA6" w:rsidRDefault="000C5718">
      <w:pPr>
        <w:widowControl w:val="0"/>
        <w:numPr>
          <w:ilvl w:val="4"/>
          <w:numId w:val="3"/>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пошук та відображення документів, що підтверджують факт надання або зміни адреси, назви вулиці, іншого іменованого об'єкту території.</w:t>
      </w:r>
    </w:p>
    <w:p w14:paraId="000000F3" w14:textId="77777777" w:rsidR="004F4CA6" w:rsidRDefault="004F4CA6">
      <w:pPr>
        <w:shd w:val="clear" w:color="auto" w:fill="FFFFFF"/>
        <w:jc w:val="both"/>
        <w:rPr>
          <w:rFonts w:ascii="Times New Roman" w:eastAsia="Times New Roman" w:hAnsi="Times New Roman" w:cs="Times New Roman"/>
          <w:sz w:val="24"/>
          <w:szCs w:val="24"/>
        </w:rPr>
      </w:pPr>
    </w:p>
    <w:p w14:paraId="000000F4" w14:textId="77777777" w:rsidR="004F4CA6" w:rsidRDefault="000C5718">
      <w:pPr>
        <w:numPr>
          <w:ilvl w:val="0"/>
          <w:numId w:val="3"/>
        </w:numPr>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експлуатації комплексу та вимоги до організаційного забезпечення:</w:t>
      </w:r>
    </w:p>
    <w:p w14:paraId="000000F5" w14:textId="77777777" w:rsidR="004F4CA6" w:rsidRDefault="000C5718">
      <w:pPr>
        <w:numPr>
          <w:ilvl w:val="1"/>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Організаційне забезпечення має ґрунтуватися на існуючій організаційній структурі Тиврівської ради та передбачати можливі зміни в ділових процесах, що не потребують істотних змін організаційної структури. </w:t>
      </w:r>
    </w:p>
    <w:p w14:paraId="000000F6" w14:textId="77777777" w:rsidR="004F4CA6" w:rsidRDefault="000C5718">
      <w:pPr>
        <w:numPr>
          <w:ilvl w:val="1"/>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створенні ГІС необхідно передбачити можливість додаткового під’єднання робочих станцій на базі мобільних ГІС з можливістю безпосереднього вводу даних під час ведення натурних обстежень (виїзних робіт).</w:t>
      </w:r>
    </w:p>
    <w:p w14:paraId="000000F7" w14:textId="77777777" w:rsidR="004F4CA6" w:rsidRDefault="000C5718">
      <w:pPr>
        <w:numPr>
          <w:ilvl w:val="1"/>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Передбачається що експлуатація системи повинна здійснюватися штатним персоналом Замовника, режим роботи системи цілодобовий (24/7). </w:t>
      </w:r>
    </w:p>
    <w:p w14:paraId="000000F8" w14:textId="77777777" w:rsidR="004F4CA6" w:rsidRDefault="000C5718">
      <w:pPr>
        <w:numPr>
          <w:ilvl w:val="1"/>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функціонування системи повинен ґрунтуватися на організаційному забезпеченні, яке має складатися з бізнес процесу і сукупності норм, правил, стандартів, форматів, інструкцій та наказів, що забезпечують необхідні дії персоналу в усіх режимах функціонування.</w:t>
      </w:r>
    </w:p>
    <w:p w14:paraId="000000F9" w14:textId="77777777" w:rsidR="004F4CA6" w:rsidRDefault="000C5718">
      <w:pPr>
        <w:numPr>
          <w:ilvl w:val="1"/>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Навчання штатного персоналу Замовника і перевірка його здібностей забезпечити функціонування ГІС в умовах штатної експлуатації здійснюється спеціалістами Виконавця на стадії впровадження.</w:t>
      </w:r>
    </w:p>
    <w:p w14:paraId="000000FA" w14:textId="77777777" w:rsidR="004F4CA6" w:rsidRDefault="004F4CA6">
      <w:pPr>
        <w:jc w:val="both"/>
        <w:rPr>
          <w:rFonts w:ascii="Times New Roman" w:eastAsia="Times New Roman" w:hAnsi="Times New Roman" w:cs="Times New Roman"/>
          <w:sz w:val="24"/>
          <w:szCs w:val="24"/>
        </w:rPr>
      </w:pPr>
    </w:p>
    <w:p w14:paraId="000000FB" w14:textId="77777777" w:rsidR="004F4CA6" w:rsidRDefault="000C5718">
      <w:pPr>
        <w:keepNext/>
        <w:numPr>
          <w:ilvl w:val="0"/>
          <w:numId w:val="3"/>
        </w:numPr>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000000FC" w14:textId="77777777" w:rsidR="004F4CA6" w:rsidRDefault="000C5718">
      <w:pPr>
        <w:keepNext/>
        <w:numPr>
          <w:ilvl w:val="1"/>
          <w:numId w:val="3"/>
        </w:numPr>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до захисту інформації від несанкціонованого доступу.</w:t>
      </w:r>
    </w:p>
    <w:p w14:paraId="000000FD" w14:textId="77777777" w:rsidR="004F4CA6" w:rsidRDefault="000C5718">
      <w:pPr>
        <w:numPr>
          <w:ilvl w:val="2"/>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Геоінформаційна система Тиврівської селищної ради повинна мати захист від несанкціонованого доступу через аутентифікацію користувачів;</w:t>
      </w:r>
    </w:p>
    <w:p w14:paraId="000000FE" w14:textId="77777777" w:rsidR="004F4CA6" w:rsidRDefault="000C5718">
      <w:pPr>
        <w:numPr>
          <w:ilvl w:val="2"/>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захисту інформації має бути забезпечена інструментом та повинна дозволяти регулювання доступу користувачів до баз даних і підсистем;</w:t>
      </w:r>
    </w:p>
    <w:p w14:paraId="000000FF" w14:textId="77777777" w:rsidR="004F4CA6" w:rsidRDefault="000C5718">
      <w:pPr>
        <w:numPr>
          <w:ilvl w:val="2"/>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 знаходиться в базі даних повинна бути закрита для читання стандартними програмами та інструментальними засобами, крім інформації, визначеної Замовником як публічної інформації;</w:t>
      </w:r>
    </w:p>
    <w:p w14:paraId="00000100" w14:textId="77777777" w:rsidR="004F4CA6" w:rsidRDefault="000C5718">
      <w:pPr>
        <w:numPr>
          <w:ilvl w:val="2"/>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до довідкової інформації має бути можливим тільки для читання (вивід на індикацію для перегляду, вивід на принтер та інше).</w:t>
      </w:r>
    </w:p>
    <w:p w14:paraId="00000101" w14:textId="77777777" w:rsidR="004F4CA6" w:rsidRDefault="000C5718">
      <w:pPr>
        <w:numPr>
          <w:ilvl w:val="2"/>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Має бути передбачено автоматичний контроль доступу до інформації, що зберігається в базі геопросторових даних, на рівні користувачів та їх прав.</w:t>
      </w:r>
    </w:p>
    <w:p w14:paraId="00000102" w14:textId="77777777" w:rsidR="004F4CA6" w:rsidRDefault="000C5718">
      <w:pPr>
        <w:numPr>
          <w:ilvl w:val="2"/>
          <w:numId w:val="3"/>
        </w:numPr>
        <w:ind w:left="0" w:firstLine="0"/>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Має бути передбачено протоколювання всіх ключових подій в базі геопросторових даних у захищених від модифікації журналах подій та аудиту.</w:t>
      </w:r>
    </w:p>
    <w:p w14:paraId="00000103" w14:textId="77777777" w:rsidR="004F4CA6" w:rsidRDefault="004F4CA6">
      <w:pPr>
        <w:jc w:val="both"/>
        <w:rPr>
          <w:rFonts w:ascii="Times New Roman" w:eastAsia="Times New Roman" w:hAnsi="Times New Roman" w:cs="Times New Roman"/>
          <w:sz w:val="24"/>
          <w:szCs w:val="24"/>
        </w:rPr>
      </w:pPr>
      <w:bookmarkStart w:id="4" w:name="_heading=h.tyjcwt" w:colFirst="0" w:colLast="0"/>
      <w:bookmarkEnd w:id="4"/>
    </w:p>
    <w:p w14:paraId="00000104" w14:textId="77777777" w:rsidR="004F4CA6" w:rsidRDefault="000C5718">
      <w:pPr>
        <w:keepNext/>
        <w:numPr>
          <w:ilvl w:val="1"/>
          <w:numId w:val="3"/>
        </w:numPr>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до зберігання даних.</w:t>
      </w:r>
    </w:p>
    <w:p w14:paraId="00000105" w14:textId="77777777" w:rsidR="004F4CA6" w:rsidRDefault="000C5718">
      <w:pPr>
        <w:numPr>
          <w:ilvl w:val="2"/>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Втрата інформації в системі не допускається. Засобами системи має бути забезпечено:</w:t>
      </w:r>
    </w:p>
    <w:p w14:paraId="00000106" w14:textId="77777777" w:rsidR="004F4CA6" w:rsidRDefault="000C5718">
      <w:pPr>
        <w:numPr>
          <w:ilvl w:val="3"/>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налаштування автоматичного створення резервних копій бази даних графічних матеріалів та атрибутивної інформації в онлайн режимі;</w:t>
      </w:r>
    </w:p>
    <w:p w14:paraId="00000107" w14:textId="77777777" w:rsidR="004F4CA6" w:rsidRDefault="000C5718">
      <w:pPr>
        <w:numPr>
          <w:ilvl w:val="3"/>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дані ГІС мають зберігатися  у </w:t>
      </w:r>
      <w:sdt>
        <w:sdtPr>
          <w:tag w:val="goog_rdk_2"/>
          <w:id w:val="1224181264"/>
        </w:sdtPr>
        <w:sdtEndPr/>
        <w:sdtContent/>
      </w:sdt>
      <w:r>
        <w:rPr>
          <w:rFonts w:ascii="Times New Roman" w:eastAsia="Times New Roman" w:hAnsi="Times New Roman" w:cs="Times New Roman"/>
          <w:sz w:val="24"/>
          <w:szCs w:val="24"/>
        </w:rPr>
        <w:t xml:space="preserve">централізованій базі даних на основі об’єктно-реляційної системи керування базами даних із функціональним розширенням для підтримки геопросторових даних. </w:t>
      </w:r>
    </w:p>
    <w:p w14:paraId="00000108" w14:textId="77777777" w:rsidR="004F4CA6" w:rsidRDefault="000C5718">
      <w:pPr>
        <w:numPr>
          <w:ilvl w:val="3"/>
          <w:numId w:val="3"/>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структура бази даних повинна передбачати класифікацію та кодування об'єктів, що зберігаються в БД у відповідності до діючих нормативних документів.</w:t>
      </w:r>
    </w:p>
    <w:p w14:paraId="00000109" w14:textId="77777777" w:rsidR="004F4CA6" w:rsidRDefault="004F4CA6">
      <w:pPr>
        <w:jc w:val="both"/>
        <w:rPr>
          <w:rFonts w:ascii="Times New Roman" w:eastAsia="Times New Roman" w:hAnsi="Times New Roman" w:cs="Times New Roman"/>
          <w:sz w:val="24"/>
          <w:szCs w:val="24"/>
        </w:rPr>
      </w:pPr>
    </w:p>
    <w:p w14:paraId="0000010A" w14:textId="77777777" w:rsidR="004F4CA6" w:rsidRDefault="000C5718">
      <w:pPr>
        <w:keepNext/>
        <w:numPr>
          <w:ilvl w:val="1"/>
          <w:numId w:val="3"/>
        </w:numPr>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до лінгвістичного забезпечення. </w:t>
      </w:r>
    </w:p>
    <w:p w14:paraId="0000010B" w14:textId="77777777" w:rsidR="004F4CA6" w:rsidRDefault="000C5718">
      <w:pPr>
        <w:widowControl w:val="0"/>
        <w:numPr>
          <w:ilvl w:val="2"/>
          <w:numId w:val="3"/>
        </w:numPr>
        <w:pBdr>
          <w:top w:val="nil"/>
          <w:left w:val="nil"/>
          <w:bottom w:val="nil"/>
          <w:right w:val="nil"/>
          <w:between w:val="nil"/>
        </w:pBdr>
        <w:ind w:left="0" w:firstLine="0"/>
        <w:rPr>
          <w:sz w:val="24"/>
          <w:szCs w:val="24"/>
        </w:rPr>
      </w:pPr>
      <w:r>
        <w:rPr>
          <w:rFonts w:ascii="Times New Roman" w:eastAsia="Times New Roman" w:hAnsi="Times New Roman" w:cs="Times New Roman"/>
          <w:sz w:val="24"/>
          <w:szCs w:val="24"/>
        </w:rPr>
        <w:t>Мова інтерфейсу Геоінформаційної системи Тиврівської селищної ради  українська.</w:t>
      </w:r>
      <w:r>
        <w:rPr>
          <w:sz w:val="24"/>
          <w:szCs w:val="24"/>
        </w:rPr>
        <w:t xml:space="preserve"> </w:t>
      </w:r>
    </w:p>
    <w:p w14:paraId="0000010C" w14:textId="77777777" w:rsidR="004F4CA6" w:rsidRDefault="004F4CA6">
      <w:pPr>
        <w:rPr>
          <w:sz w:val="24"/>
          <w:szCs w:val="24"/>
        </w:rPr>
      </w:pPr>
    </w:p>
    <w:p w14:paraId="0000010D" w14:textId="77777777" w:rsidR="004F4CA6" w:rsidRDefault="004F4CA6">
      <w:pPr>
        <w:rPr>
          <w:sz w:val="24"/>
          <w:szCs w:val="24"/>
        </w:rPr>
      </w:pPr>
    </w:p>
    <w:tbl>
      <w:tblPr>
        <w:tblStyle w:val="af0"/>
        <w:tblW w:w="992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1"/>
      </w:tblGrid>
      <w:tr w:rsidR="004F4CA6" w14:paraId="2927C6A7" w14:textId="77777777">
        <w:trPr>
          <w:trHeight w:val="3350"/>
        </w:trPr>
        <w:tc>
          <w:tcPr>
            <w:tcW w:w="4962" w:type="dxa"/>
          </w:tcPr>
          <w:p w14:paraId="0000010E" w14:textId="77777777" w:rsidR="004F4CA6" w:rsidRDefault="000C57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ЗАМОВНИК</w:t>
            </w:r>
          </w:p>
          <w:p w14:paraId="0000010F" w14:textId="77777777" w:rsidR="004F4CA6" w:rsidRDefault="004F4CA6">
            <w:pPr>
              <w:rPr>
                <w:rFonts w:ascii="Times New Roman" w:eastAsia="Times New Roman" w:hAnsi="Times New Roman" w:cs="Times New Roman"/>
                <w:sz w:val="24"/>
                <w:szCs w:val="24"/>
              </w:rPr>
            </w:pPr>
          </w:p>
          <w:p w14:paraId="0DF5EA27" w14:textId="77777777" w:rsidR="00DB2801" w:rsidRDefault="00DB2801" w:rsidP="00DB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Тиврівська селищна рада</w:t>
            </w:r>
          </w:p>
          <w:p w14:paraId="2E2486D4" w14:textId="77777777" w:rsidR="00DB2801" w:rsidRDefault="00DB2801" w:rsidP="00DB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23300 смт. Тиврів вул Тиверска 32</w:t>
            </w:r>
          </w:p>
          <w:p w14:paraId="4A553062" w14:textId="77777777" w:rsidR="00DB2801" w:rsidRDefault="00DB2801" w:rsidP="00DB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Вінницького р-ну, Вінницької області</w:t>
            </w:r>
          </w:p>
          <w:p w14:paraId="412DF060" w14:textId="77777777" w:rsidR="00DB2801" w:rsidRDefault="00DB2801" w:rsidP="00DB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04326201</w:t>
            </w:r>
          </w:p>
          <w:p w14:paraId="1A6B6560" w14:textId="77777777" w:rsidR="00DB2801" w:rsidRDefault="00DB2801" w:rsidP="00DB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р/р </w:t>
            </w:r>
            <w:bookmarkStart w:id="5" w:name="_GoBack"/>
            <w:bookmarkEnd w:id="5"/>
          </w:p>
          <w:p w14:paraId="251CC6D4" w14:textId="77777777" w:rsidR="00DB2801" w:rsidRDefault="00DB2801" w:rsidP="00DB2801">
            <w:pPr>
              <w:rPr>
                <w:rFonts w:ascii="Times New Roman" w:eastAsia="Times New Roman" w:hAnsi="Times New Roman" w:cs="Times New Roman"/>
                <w:sz w:val="24"/>
                <w:szCs w:val="24"/>
              </w:rPr>
            </w:pPr>
          </w:p>
          <w:p w14:paraId="5C047A45" w14:textId="77777777" w:rsidR="00DB2801" w:rsidRDefault="00DB2801" w:rsidP="00DB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ДКСУ  м. Київ МФО 820172</w:t>
            </w:r>
          </w:p>
          <w:p w14:paraId="32D39F4E" w14:textId="77777777" w:rsidR="00DB2801" w:rsidRDefault="00DB2801" w:rsidP="00DB2801">
            <w:pPr>
              <w:rPr>
                <w:rFonts w:ascii="Times New Roman" w:eastAsia="Times New Roman" w:hAnsi="Times New Roman" w:cs="Times New Roman"/>
                <w:sz w:val="24"/>
                <w:szCs w:val="24"/>
              </w:rPr>
            </w:pPr>
          </w:p>
          <w:p w14:paraId="7B933EEF" w14:textId="77777777" w:rsidR="00DB2801" w:rsidRDefault="00DB2801" w:rsidP="00DB2801">
            <w:pPr>
              <w:rPr>
                <w:rFonts w:ascii="Times New Roman" w:eastAsia="Times New Roman" w:hAnsi="Times New Roman" w:cs="Times New Roman"/>
                <w:sz w:val="24"/>
                <w:szCs w:val="24"/>
              </w:rPr>
            </w:pPr>
          </w:p>
          <w:p w14:paraId="5AE26197" w14:textId="77777777" w:rsidR="00DB2801" w:rsidRDefault="00DB2801" w:rsidP="00DB2801">
            <w:pPr>
              <w:rPr>
                <w:rFonts w:ascii="Times New Roman" w:eastAsia="Times New Roman" w:hAnsi="Times New Roman" w:cs="Times New Roman"/>
                <w:sz w:val="24"/>
                <w:szCs w:val="24"/>
              </w:rPr>
            </w:pPr>
          </w:p>
          <w:p w14:paraId="39C6C6FB" w14:textId="77777777" w:rsidR="00DB2801" w:rsidRDefault="00DB2801" w:rsidP="00DB2801">
            <w:pPr>
              <w:rPr>
                <w:rFonts w:ascii="Times New Roman" w:eastAsia="Times New Roman" w:hAnsi="Times New Roman" w:cs="Times New Roman"/>
                <w:sz w:val="24"/>
                <w:szCs w:val="24"/>
              </w:rPr>
            </w:pPr>
          </w:p>
          <w:p w14:paraId="19CC5EF5" w14:textId="77777777" w:rsidR="00DB2801" w:rsidRDefault="00DB2801" w:rsidP="00DB2801">
            <w:pPr>
              <w:rPr>
                <w:rFonts w:ascii="Times New Roman" w:eastAsia="Times New Roman" w:hAnsi="Times New Roman" w:cs="Times New Roman"/>
                <w:sz w:val="24"/>
                <w:szCs w:val="24"/>
              </w:rPr>
            </w:pPr>
          </w:p>
          <w:p w14:paraId="50639354" w14:textId="77777777" w:rsidR="00DB2801" w:rsidRDefault="00DB2801" w:rsidP="00DB2801">
            <w:pPr>
              <w:rPr>
                <w:rFonts w:ascii="Times New Roman" w:eastAsia="Times New Roman" w:hAnsi="Times New Roman" w:cs="Times New Roman"/>
                <w:sz w:val="24"/>
                <w:szCs w:val="24"/>
              </w:rPr>
            </w:pPr>
          </w:p>
          <w:p w14:paraId="1717CB72" w14:textId="77777777" w:rsidR="00DB2801" w:rsidRDefault="00DB2801" w:rsidP="00DB2801">
            <w:pPr>
              <w:rPr>
                <w:rFonts w:ascii="Times New Roman" w:eastAsia="Times New Roman" w:hAnsi="Times New Roman" w:cs="Times New Roman"/>
                <w:sz w:val="24"/>
                <w:szCs w:val="24"/>
              </w:rPr>
            </w:pPr>
          </w:p>
          <w:p w14:paraId="06E4844C" w14:textId="77777777" w:rsidR="00DB2801" w:rsidRDefault="00DB2801" w:rsidP="00DB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С.СТЕПАНИШИН</w:t>
            </w:r>
          </w:p>
          <w:p w14:paraId="00000110" w14:textId="77777777" w:rsidR="004F4CA6" w:rsidRDefault="004F4CA6">
            <w:pPr>
              <w:rPr>
                <w:rFonts w:ascii="Times New Roman" w:eastAsia="Times New Roman" w:hAnsi="Times New Roman" w:cs="Times New Roman"/>
                <w:sz w:val="24"/>
                <w:szCs w:val="24"/>
              </w:rPr>
            </w:pPr>
          </w:p>
        </w:tc>
        <w:tc>
          <w:tcPr>
            <w:tcW w:w="4961" w:type="dxa"/>
          </w:tcPr>
          <w:p w14:paraId="00000111" w14:textId="77777777" w:rsidR="004F4CA6" w:rsidRDefault="000C57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00000112" w14:textId="77777777" w:rsidR="004F4CA6" w:rsidRDefault="004F4CA6">
            <w:pPr>
              <w:rPr>
                <w:rFonts w:ascii="Times New Roman" w:eastAsia="Times New Roman" w:hAnsi="Times New Roman" w:cs="Times New Roman"/>
                <w:b/>
                <w:sz w:val="24"/>
                <w:szCs w:val="24"/>
              </w:rPr>
            </w:pPr>
          </w:p>
          <w:p w14:paraId="00000113" w14:textId="77777777" w:rsidR="004F4CA6" w:rsidRDefault="004F4CA6">
            <w:pPr>
              <w:rPr>
                <w:rFonts w:ascii="Times New Roman" w:eastAsia="Times New Roman" w:hAnsi="Times New Roman" w:cs="Times New Roman"/>
                <w:sz w:val="24"/>
                <w:szCs w:val="24"/>
              </w:rPr>
            </w:pPr>
          </w:p>
          <w:p w14:paraId="00000114" w14:textId="77777777" w:rsidR="004F4CA6" w:rsidRDefault="004F4CA6">
            <w:pPr>
              <w:rPr>
                <w:rFonts w:ascii="Times New Roman" w:eastAsia="Times New Roman" w:hAnsi="Times New Roman" w:cs="Times New Roman"/>
                <w:sz w:val="24"/>
                <w:szCs w:val="24"/>
              </w:rPr>
            </w:pPr>
          </w:p>
          <w:p w14:paraId="00000115" w14:textId="77777777" w:rsidR="004F4CA6" w:rsidRDefault="004F4CA6">
            <w:pPr>
              <w:rPr>
                <w:rFonts w:ascii="Times New Roman" w:eastAsia="Times New Roman" w:hAnsi="Times New Roman" w:cs="Times New Roman"/>
                <w:sz w:val="24"/>
                <w:szCs w:val="24"/>
              </w:rPr>
            </w:pPr>
          </w:p>
          <w:p w14:paraId="00000116" w14:textId="77777777" w:rsidR="004F4CA6" w:rsidRDefault="004F4CA6">
            <w:pPr>
              <w:rPr>
                <w:rFonts w:ascii="Times New Roman" w:eastAsia="Times New Roman" w:hAnsi="Times New Roman" w:cs="Times New Roman"/>
                <w:sz w:val="24"/>
                <w:szCs w:val="24"/>
              </w:rPr>
            </w:pPr>
          </w:p>
          <w:p w14:paraId="00000117" w14:textId="77777777" w:rsidR="004F4CA6" w:rsidRDefault="004F4CA6">
            <w:pPr>
              <w:rPr>
                <w:rFonts w:ascii="Times New Roman" w:eastAsia="Times New Roman" w:hAnsi="Times New Roman" w:cs="Times New Roman"/>
                <w:sz w:val="24"/>
                <w:szCs w:val="24"/>
              </w:rPr>
            </w:pPr>
          </w:p>
          <w:p w14:paraId="00000118" w14:textId="77777777" w:rsidR="004F4CA6" w:rsidRDefault="004F4CA6">
            <w:pPr>
              <w:rPr>
                <w:rFonts w:ascii="Times New Roman" w:eastAsia="Times New Roman" w:hAnsi="Times New Roman" w:cs="Times New Roman"/>
                <w:sz w:val="24"/>
                <w:szCs w:val="24"/>
              </w:rPr>
            </w:pPr>
          </w:p>
          <w:p w14:paraId="00000119" w14:textId="77777777" w:rsidR="004F4CA6" w:rsidRDefault="004F4CA6">
            <w:pPr>
              <w:rPr>
                <w:rFonts w:ascii="Times New Roman" w:eastAsia="Times New Roman" w:hAnsi="Times New Roman" w:cs="Times New Roman"/>
                <w:sz w:val="24"/>
                <w:szCs w:val="24"/>
              </w:rPr>
            </w:pPr>
          </w:p>
          <w:p w14:paraId="0000011A" w14:textId="77777777" w:rsidR="004F4CA6" w:rsidRDefault="004F4CA6">
            <w:pPr>
              <w:rPr>
                <w:rFonts w:ascii="Times New Roman" w:eastAsia="Times New Roman" w:hAnsi="Times New Roman" w:cs="Times New Roman"/>
                <w:sz w:val="24"/>
                <w:szCs w:val="24"/>
              </w:rPr>
            </w:pPr>
          </w:p>
          <w:p w14:paraId="0000011B" w14:textId="77777777" w:rsidR="004F4CA6" w:rsidRDefault="004F4CA6">
            <w:pPr>
              <w:rPr>
                <w:rFonts w:ascii="Times New Roman" w:eastAsia="Times New Roman" w:hAnsi="Times New Roman" w:cs="Times New Roman"/>
                <w:sz w:val="24"/>
                <w:szCs w:val="24"/>
              </w:rPr>
            </w:pPr>
          </w:p>
          <w:p w14:paraId="0000011C" w14:textId="77777777" w:rsidR="004F4CA6" w:rsidRDefault="004F4CA6">
            <w:pPr>
              <w:rPr>
                <w:rFonts w:ascii="Times New Roman" w:eastAsia="Times New Roman" w:hAnsi="Times New Roman" w:cs="Times New Roman"/>
                <w:sz w:val="24"/>
                <w:szCs w:val="24"/>
              </w:rPr>
            </w:pPr>
          </w:p>
          <w:p w14:paraId="0000011D" w14:textId="77777777" w:rsidR="004F4CA6" w:rsidRDefault="004F4CA6">
            <w:pPr>
              <w:rPr>
                <w:rFonts w:ascii="Times New Roman" w:eastAsia="Times New Roman" w:hAnsi="Times New Roman" w:cs="Times New Roman"/>
                <w:sz w:val="24"/>
                <w:szCs w:val="24"/>
              </w:rPr>
            </w:pPr>
          </w:p>
          <w:p w14:paraId="0000011E" w14:textId="77777777" w:rsidR="004F4CA6" w:rsidRDefault="000C57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 ___________________ </w:t>
            </w:r>
          </w:p>
          <w:p w14:paraId="0000011F" w14:textId="77777777" w:rsidR="004F4CA6" w:rsidRDefault="004F4CA6">
            <w:pPr>
              <w:rPr>
                <w:rFonts w:ascii="Times New Roman" w:eastAsia="Times New Roman" w:hAnsi="Times New Roman" w:cs="Times New Roman"/>
                <w:sz w:val="24"/>
                <w:szCs w:val="24"/>
              </w:rPr>
            </w:pPr>
          </w:p>
        </w:tc>
      </w:tr>
    </w:tbl>
    <w:p w14:paraId="00000120" w14:textId="77777777" w:rsidR="004F4CA6" w:rsidRDefault="004F4CA6">
      <w:pPr>
        <w:rPr>
          <w:sz w:val="24"/>
          <w:szCs w:val="24"/>
        </w:rPr>
      </w:pPr>
    </w:p>
    <w:sectPr w:rsidR="004F4CA6">
      <w:head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0EE5" w14:textId="77777777" w:rsidR="00ED31B4" w:rsidRDefault="00ED31B4">
      <w:r>
        <w:separator/>
      </w:r>
    </w:p>
  </w:endnote>
  <w:endnote w:type="continuationSeparator" w:id="0">
    <w:p w14:paraId="2CC76079" w14:textId="77777777" w:rsidR="00ED31B4" w:rsidRDefault="00ED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813EE" w14:textId="77777777" w:rsidR="00ED31B4" w:rsidRDefault="00ED31B4">
      <w:r>
        <w:separator/>
      </w:r>
    </w:p>
  </w:footnote>
  <w:footnote w:type="continuationSeparator" w:id="0">
    <w:p w14:paraId="0C6F37BB" w14:textId="77777777" w:rsidR="00ED31B4" w:rsidRDefault="00ED31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1" w14:textId="47728A2A" w:rsidR="004F4CA6" w:rsidRDefault="000C571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B2801">
      <w:rPr>
        <w:rFonts w:ascii="Times New Roman" w:eastAsia="Times New Roman" w:hAnsi="Times New Roman" w:cs="Times New Roman"/>
        <w:noProof/>
        <w:color w:val="000000"/>
        <w:sz w:val="24"/>
        <w:szCs w:val="24"/>
      </w:rPr>
      <w:t>11</w:t>
    </w:r>
    <w:r>
      <w:rPr>
        <w:rFonts w:ascii="Times New Roman" w:eastAsia="Times New Roman" w:hAnsi="Times New Roman" w:cs="Times New Roman"/>
        <w:color w:val="000000"/>
        <w:sz w:val="24"/>
        <w:szCs w:val="24"/>
      </w:rPr>
      <w:fldChar w:fldCharType="end"/>
    </w:r>
  </w:p>
  <w:p w14:paraId="00000122" w14:textId="77777777" w:rsidR="004F4CA6" w:rsidRDefault="004F4CA6">
    <w:pPr>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7ECE"/>
    <w:multiLevelType w:val="multilevel"/>
    <w:tmpl w:val="092660FC"/>
    <w:lvl w:ilvl="0">
      <w:start w:val="1"/>
      <w:numFmt w:val="decimal"/>
      <w:lvlText w:val="%1."/>
      <w:lvlJc w:val="right"/>
      <w:pPr>
        <w:ind w:left="720" w:hanging="360"/>
      </w:pPr>
      <w:rPr>
        <w:rFonts w:ascii="Times New Roman" w:eastAsia="Times New Roman" w:hAnsi="Times New Roman" w:cs="Times New Roman"/>
        <w:b w:val="0"/>
        <w:i w:val="0"/>
        <w:strike w:val="0"/>
        <w:sz w:val="24"/>
        <w:szCs w:val="24"/>
        <w:u w:val="none"/>
        <w:vertAlign w:val="baseline"/>
      </w:rPr>
    </w:lvl>
    <w:lvl w:ilvl="1">
      <w:start w:val="1"/>
      <w:numFmt w:val="decimal"/>
      <w:lvlText w:val="%1.%2."/>
      <w:lvlJc w:val="right"/>
      <w:pPr>
        <w:ind w:left="1417" w:hanging="141"/>
      </w:pPr>
      <w:rPr>
        <w:rFonts w:ascii="Times New Roman" w:eastAsia="Times New Roman" w:hAnsi="Times New Roman" w:cs="Times New Roman"/>
        <w:b w:val="0"/>
        <w:i w:val="0"/>
        <w:strike w:val="0"/>
        <w:sz w:val="24"/>
        <w:szCs w:val="24"/>
        <w:u w:val="none"/>
        <w:vertAlign w:val="baseline"/>
      </w:rPr>
    </w:lvl>
    <w:lvl w:ilvl="2">
      <w:start w:val="1"/>
      <w:numFmt w:val="decimal"/>
      <w:lvlText w:val="%1.%2.%3."/>
      <w:lvlJc w:val="right"/>
      <w:pPr>
        <w:ind w:left="643" w:hanging="360"/>
      </w:pPr>
      <w:rPr>
        <w:strike w:val="0"/>
        <w:sz w:val="24"/>
        <w:szCs w:val="24"/>
        <w:u w:val="none"/>
        <w:vertAlign w:val="baseline"/>
      </w:rPr>
    </w:lvl>
    <w:lvl w:ilvl="3">
      <w:start w:val="1"/>
      <w:numFmt w:val="decimal"/>
      <w:lvlText w:val="%1.%2.%3.%4."/>
      <w:lvlJc w:val="right"/>
      <w:pPr>
        <w:ind w:left="2880" w:hanging="360"/>
      </w:pPr>
      <w:rPr>
        <w:strike w:val="0"/>
        <w:u w:val="none"/>
        <w:vertAlign w:val="baseline"/>
      </w:rPr>
    </w:lvl>
    <w:lvl w:ilvl="4">
      <w:start w:val="1"/>
      <w:numFmt w:val="decimal"/>
      <w:lvlText w:val="%1.%2.%3.%4.%5."/>
      <w:lvlJc w:val="right"/>
      <w:pPr>
        <w:ind w:left="3600" w:hanging="360"/>
      </w:pPr>
      <w:rPr>
        <w:strike w:val="0"/>
        <w:u w:val="none"/>
        <w:vertAlign w:val="baseline"/>
      </w:rPr>
    </w:lvl>
    <w:lvl w:ilvl="5">
      <w:start w:val="1"/>
      <w:numFmt w:val="decimal"/>
      <w:lvlText w:val="%1.%2.%3.%4.%5.%6."/>
      <w:lvlJc w:val="right"/>
      <w:pPr>
        <w:ind w:left="4320" w:hanging="360"/>
      </w:pPr>
      <w:rPr>
        <w:strike w:val="0"/>
        <w:u w:val="none"/>
        <w:vertAlign w:val="baseline"/>
      </w:rPr>
    </w:lvl>
    <w:lvl w:ilvl="6">
      <w:start w:val="1"/>
      <w:numFmt w:val="decimal"/>
      <w:lvlText w:val="%1.%2.%3.%4.%5.%6.%7."/>
      <w:lvlJc w:val="right"/>
      <w:pPr>
        <w:ind w:left="5040" w:hanging="360"/>
      </w:pPr>
      <w:rPr>
        <w:strike w:val="0"/>
        <w:u w:val="none"/>
        <w:vertAlign w:val="baseline"/>
      </w:rPr>
    </w:lvl>
    <w:lvl w:ilvl="7">
      <w:start w:val="1"/>
      <w:numFmt w:val="decimal"/>
      <w:lvlText w:val="%1.%2.%3.%4.%5.%6.%7.%8."/>
      <w:lvlJc w:val="right"/>
      <w:pPr>
        <w:ind w:left="5760" w:hanging="360"/>
      </w:pPr>
      <w:rPr>
        <w:strike w:val="0"/>
        <w:u w:val="none"/>
        <w:vertAlign w:val="baseline"/>
      </w:rPr>
    </w:lvl>
    <w:lvl w:ilvl="8">
      <w:start w:val="1"/>
      <w:numFmt w:val="decimal"/>
      <w:lvlText w:val="%1.%2.%3.%4.%5.%6.%7.%8.%9."/>
      <w:lvlJc w:val="right"/>
      <w:pPr>
        <w:ind w:left="6480" w:hanging="360"/>
      </w:pPr>
      <w:rPr>
        <w:strike w:val="0"/>
        <w:u w:val="none"/>
        <w:vertAlign w:val="baseline"/>
      </w:rPr>
    </w:lvl>
  </w:abstractNum>
  <w:abstractNum w:abstractNumId="1" w15:restartNumberingAfterBreak="0">
    <w:nsid w:val="2CE45DF0"/>
    <w:multiLevelType w:val="multilevel"/>
    <w:tmpl w:val="377E6072"/>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B03E81"/>
    <w:multiLevelType w:val="hybridMultilevel"/>
    <w:tmpl w:val="37E4A2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9D56520"/>
    <w:multiLevelType w:val="multilevel"/>
    <w:tmpl w:val="B5F6350C"/>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7CBA3CCD"/>
    <w:multiLevelType w:val="multilevel"/>
    <w:tmpl w:val="A0B86486"/>
    <w:lvl w:ilvl="0">
      <w:start w:val="2"/>
      <w:numFmt w:val="decimal"/>
      <w:lvlText w:val="%1."/>
      <w:lvlJc w:val="left"/>
      <w:pPr>
        <w:ind w:left="360" w:hanging="360"/>
      </w:pPr>
      <w:rPr>
        <w:rFonts w:ascii="Times New Roman" w:eastAsia="Times New Roman" w:hAnsi="Times New Roman" w:cs="Times New Roman"/>
        <w:sz w:val="24"/>
        <w:szCs w:val="24"/>
      </w:rPr>
    </w:lvl>
    <w:lvl w:ilvl="1">
      <w:start w:val="2"/>
      <w:numFmt w:val="decimal"/>
      <w:lvlText w:val="%1.%2."/>
      <w:lvlJc w:val="left"/>
      <w:pPr>
        <w:ind w:left="644" w:hanging="359"/>
      </w:pPr>
      <w:rPr>
        <w:rFonts w:ascii="Times New Roman" w:eastAsia="Times New Roman" w:hAnsi="Times New Roman" w:cs="Times New Roman"/>
        <w:sz w:val="24"/>
        <w:szCs w:val="24"/>
      </w:rPr>
    </w:lvl>
    <w:lvl w:ilvl="2">
      <w:start w:val="1"/>
      <w:numFmt w:val="decimal"/>
      <w:lvlText w:val="%1.%2.%3."/>
      <w:lvlJc w:val="left"/>
      <w:pPr>
        <w:ind w:left="1700" w:hanging="720"/>
      </w:pPr>
      <w:rPr>
        <w:rFonts w:ascii="Times New Roman" w:eastAsia="Times New Roman" w:hAnsi="Times New Roman" w:cs="Times New Roman"/>
        <w:sz w:val="24"/>
        <w:szCs w:val="24"/>
      </w:rPr>
    </w:lvl>
    <w:lvl w:ilvl="3">
      <w:start w:val="1"/>
      <w:numFmt w:val="decimal"/>
      <w:lvlText w:val="%1.%2.%3.%4."/>
      <w:lvlJc w:val="left"/>
      <w:pPr>
        <w:ind w:left="1429" w:hanging="720"/>
      </w:pPr>
      <w:rPr>
        <w:rFonts w:ascii="Times New Roman" w:eastAsia="Times New Roman" w:hAnsi="Times New Roman" w:cs="Times New Roman"/>
        <w:sz w:val="24"/>
        <w:szCs w:val="24"/>
      </w:rPr>
    </w:lvl>
    <w:lvl w:ilvl="4">
      <w:start w:val="1"/>
      <w:numFmt w:val="decimal"/>
      <w:lvlText w:val="%1.%2.%3.%4.%5."/>
      <w:lvlJc w:val="left"/>
      <w:pPr>
        <w:ind w:left="2923" w:hanging="1080"/>
      </w:pPr>
      <w:rPr>
        <w:rFonts w:ascii="Times New Roman" w:eastAsia="Times New Roman" w:hAnsi="Times New Roman" w:cs="Times New Roman"/>
        <w:sz w:val="24"/>
        <w:szCs w:val="24"/>
      </w:rPr>
    </w:lvl>
    <w:lvl w:ilvl="5">
      <w:start w:val="1"/>
      <w:numFmt w:val="decimal"/>
      <w:lvlText w:val="%1.%2.%3.%4.%5.%6."/>
      <w:lvlJc w:val="left"/>
      <w:pPr>
        <w:ind w:left="1080" w:hanging="1080"/>
      </w:pPr>
      <w:rPr>
        <w:rFonts w:ascii="Times New Roman" w:eastAsia="Times New Roman" w:hAnsi="Times New Roman" w:cs="Times New Roman"/>
        <w:sz w:val="24"/>
        <w:szCs w:val="24"/>
      </w:rPr>
    </w:lvl>
    <w:lvl w:ilvl="6">
      <w:start w:val="1"/>
      <w:numFmt w:val="decimal"/>
      <w:lvlText w:val="%1.%2.%3.%4.%5.%6.%7."/>
      <w:lvlJc w:val="left"/>
      <w:pPr>
        <w:ind w:left="1080" w:hanging="1080"/>
      </w:pPr>
      <w:rPr>
        <w:rFonts w:ascii="Times New Roman" w:eastAsia="Times New Roman" w:hAnsi="Times New Roman" w:cs="Times New Roman"/>
        <w:sz w:val="24"/>
        <w:szCs w:val="24"/>
      </w:rPr>
    </w:lvl>
    <w:lvl w:ilvl="7">
      <w:start w:val="1"/>
      <w:numFmt w:val="decimal"/>
      <w:lvlText w:val="%1.%2.%3.%4.%5.%6.%7.%8."/>
      <w:lvlJc w:val="left"/>
      <w:pPr>
        <w:ind w:left="1440" w:hanging="1440"/>
      </w:pPr>
      <w:rPr>
        <w:rFonts w:ascii="Times New Roman" w:eastAsia="Times New Roman" w:hAnsi="Times New Roman" w:cs="Times New Roman"/>
        <w:sz w:val="24"/>
        <w:szCs w:val="24"/>
      </w:rPr>
    </w:lvl>
    <w:lvl w:ilvl="8">
      <w:start w:val="1"/>
      <w:numFmt w:val="decimal"/>
      <w:lvlText w:val="%1.%2.%3.%4.%5.%6.%7.%8.%9."/>
      <w:lvlJc w:val="left"/>
      <w:pPr>
        <w:ind w:left="1440" w:hanging="1440"/>
      </w:pPr>
      <w:rPr>
        <w:rFonts w:ascii="Times New Roman" w:eastAsia="Times New Roman" w:hAnsi="Times New Roman" w:cs="Times New Roman"/>
        <w:sz w:val="24"/>
        <w:szCs w:val="24"/>
      </w:rPr>
    </w:lvl>
  </w:abstractNum>
  <w:num w:numId="1">
    <w:abstractNumId w:val="0"/>
  </w:num>
  <w:num w:numId="2">
    <w:abstractNumId w:val="4"/>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A6"/>
    <w:rsid w:val="000A22EE"/>
    <w:rsid w:val="000C5718"/>
    <w:rsid w:val="001027A6"/>
    <w:rsid w:val="002D06F3"/>
    <w:rsid w:val="00326226"/>
    <w:rsid w:val="00367556"/>
    <w:rsid w:val="00497962"/>
    <w:rsid w:val="004F4CA6"/>
    <w:rsid w:val="005C697B"/>
    <w:rsid w:val="005F64C4"/>
    <w:rsid w:val="00A67184"/>
    <w:rsid w:val="00AB5CE7"/>
    <w:rsid w:val="00DB2801"/>
    <w:rsid w:val="00DB5E2D"/>
    <w:rsid w:val="00ED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B329"/>
  <w15:docId w15:val="{C5ACF8A2-FA1D-49A1-95B5-F0A7CEDF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7D"/>
  </w:style>
  <w:style w:type="paragraph" w:styleId="1">
    <w:name w:val="heading 1"/>
    <w:aliases w:val="H1,Heading 1 CFMU,H1 Знак,T1,T11,T12,T111,T13,T112,T14,T113,T15,T114,T16,T115,Chapter Headline,Titre 11,t1.T1.Titre 1,t1,(Shift Ctrl 1),cat_titre,Titre point,chapitre,Level a,DO NOT USE_h1,Titre1,1titre,1titre1,1titre2"/>
    <w:basedOn w:val="10"/>
    <w:next w:val="10"/>
    <w:qFormat/>
    <w:rsid w:val="002506B6"/>
    <w:pPr>
      <w:keepNext/>
      <w:keepLines/>
      <w:spacing w:before="480" w:after="120"/>
      <w:outlineLvl w:val="0"/>
    </w:pPr>
    <w:rPr>
      <w:b/>
      <w:sz w:val="48"/>
      <w:szCs w:val="48"/>
    </w:rPr>
  </w:style>
  <w:style w:type="paragraph" w:styleId="2">
    <w:name w:val="heading 2"/>
    <w:aliases w:val="H2,Heading 2 CFMU"/>
    <w:basedOn w:val="10"/>
    <w:next w:val="10"/>
    <w:qFormat/>
    <w:rsid w:val="002506B6"/>
    <w:pPr>
      <w:keepNext/>
      <w:keepLines/>
      <w:spacing w:before="360" w:after="80"/>
      <w:outlineLvl w:val="1"/>
    </w:pPr>
    <w:rPr>
      <w:b/>
      <w:sz w:val="36"/>
      <w:szCs w:val="36"/>
    </w:rPr>
  </w:style>
  <w:style w:type="paragraph" w:styleId="30">
    <w:name w:val="heading 3"/>
    <w:aliases w:val="Заголовок 3 Знак Знак,Заголовок 3 Знак Знак Знак Знак Знак,Заголовок 3 Знак Знак Знак Знак Знак Знак Знак"/>
    <w:basedOn w:val="10"/>
    <w:next w:val="10"/>
    <w:qFormat/>
    <w:rsid w:val="002506B6"/>
    <w:pPr>
      <w:keepNext/>
      <w:keepLines/>
      <w:spacing w:before="280" w:after="80"/>
      <w:outlineLvl w:val="2"/>
    </w:pPr>
    <w:rPr>
      <w:b/>
      <w:sz w:val="28"/>
      <w:szCs w:val="28"/>
    </w:rPr>
  </w:style>
  <w:style w:type="paragraph" w:styleId="4">
    <w:name w:val="heading 4"/>
    <w:basedOn w:val="10"/>
    <w:next w:val="10"/>
    <w:rsid w:val="002506B6"/>
    <w:pPr>
      <w:keepNext/>
      <w:keepLines/>
      <w:spacing w:before="240" w:after="40"/>
      <w:outlineLvl w:val="3"/>
    </w:pPr>
    <w:rPr>
      <w:b/>
      <w:sz w:val="24"/>
      <w:szCs w:val="24"/>
    </w:rPr>
  </w:style>
  <w:style w:type="paragraph" w:styleId="5">
    <w:name w:val="heading 5"/>
    <w:basedOn w:val="10"/>
    <w:next w:val="10"/>
    <w:qFormat/>
    <w:rsid w:val="002506B6"/>
    <w:pPr>
      <w:keepNext/>
      <w:keepLines/>
      <w:spacing w:before="220" w:after="40"/>
      <w:outlineLvl w:val="4"/>
    </w:pPr>
    <w:rPr>
      <w:b/>
      <w:sz w:val="22"/>
      <w:szCs w:val="22"/>
    </w:rPr>
  </w:style>
  <w:style w:type="paragraph" w:styleId="6">
    <w:name w:val="heading 6"/>
    <w:basedOn w:val="10"/>
    <w:next w:val="10"/>
    <w:rsid w:val="002506B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2506B6"/>
    <w:pPr>
      <w:keepNext/>
      <w:keepLines/>
      <w:spacing w:before="480" w:after="120"/>
    </w:pPr>
    <w:rPr>
      <w:b/>
      <w:sz w:val="72"/>
      <w:szCs w:val="72"/>
    </w:rPr>
  </w:style>
  <w:style w:type="paragraph" w:customStyle="1" w:styleId="10">
    <w:name w:val="Обычный1"/>
    <w:rsid w:val="002506B6"/>
  </w:style>
  <w:style w:type="table" w:customStyle="1" w:styleId="TableNormal0">
    <w:name w:val="Table Normal"/>
    <w:rsid w:val="002506B6"/>
    <w:tblPr>
      <w:tblCellMar>
        <w:top w:w="0" w:type="dxa"/>
        <w:left w:w="0" w:type="dxa"/>
        <w:bottom w:w="0" w:type="dxa"/>
        <w:right w:w="0" w:type="dxa"/>
      </w:tblCellMar>
    </w:tblPr>
  </w:style>
  <w:style w:type="paragraph" w:customStyle="1" w:styleId="20">
    <w:name w:val="Обычный2"/>
    <w:rsid w:val="002506B6"/>
    <w:pPr>
      <w:suppressAutoHyphens/>
      <w:spacing w:line="1" w:lineRule="atLeast"/>
      <w:ind w:leftChars="-1" w:left="-1" w:hangingChars="1" w:hanging="1"/>
      <w:textDirection w:val="btLr"/>
      <w:textAlignment w:val="top"/>
      <w:outlineLvl w:val="0"/>
    </w:pPr>
    <w:rPr>
      <w:position w:val="-1"/>
    </w:rPr>
  </w:style>
  <w:style w:type="character" w:customStyle="1" w:styleId="11">
    <w:name w:val="Основной шрифт абзаца1"/>
    <w:qFormat/>
    <w:rsid w:val="002506B6"/>
    <w:rPr>
      <w:w w:val="100"/>
      <w:position w:val="-1"/>
      <w:effect w:val="none"/>
      <w:vertAlign w:val="baseline"/>
      <w:cs w:val="0"/>
      <w:em w:val="none"/>
    </w:rPr>
  </w:style>
  <w:style w:type="table" w:customStyle="1" w:styleId="12">
    <w:name w:val="Обычная таблица1"/>
    <w:qFormat/>
    <w:rsid w:val="002506B6"/>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qFormat/>
    <w:rsid w:val="002506B6"/>
  </w:style>
  <w:style w:type="paragraph" w:customStyle="1" w:styleId="14">
    <w:name w:val="Абзац списка1"/>
    <w:basedOn w:val="20"/>
    <w:rsid w:val="002506B6"/>
    <w:pPr>
      <w:ind w:left="720"/>
      <w:contextualSpacing/>
    </w:pPr>
  </w:style>
  <w:style w:type="paragraph" w:customStyle="1" w:styleId="rvps2">
    <w:name w:val="rvps2"/>
    <w:basedOn w:val="20"/>
    <w:rsid w:val="002506B6"/>
    <w:pPr>
      <w:suppressAutoHyphens w:val="0"/>
      <w:spacing w:before="280" w:after="280"/>
    </w:pPr>
    <w:rPr>
      <w:rFonts w:ascii="Times New Roman" w:eastAsia="Times New Roman" w:hAnsi="Times New Roman" w:cs="Times New Roman"/>
      <w:sz w:val="24"/>
      <w:szCs w:val="24"/>
      <w:lang w:val="ru-RU" w:eastAsia="zh-CN"/>
    </w:rPr>
  </w:style>
  <w:style w:type="character" w:customStyle="1" w:styleId="a4">
    <w:name w:val="Абзац списка Знак"/>
    <w:rsid w:val="002506B6"/>
    <w:rPr>
      <w:w w:val="100"/>
      <w:position w:val="-1"/>
      <w:effect w:val="none"/>
      <w:vertAlign w:val="baseline"/>
      <w:cs w:val="0"/>
      <w:em w:val="none"/>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0"/>
    <w:rsid w:val="002506B6"/>
    <w:tblPr>
      <w:tblStyleRowBandSize w:val="1"/>
      <w:tblStyleColBandSize w:val="1"/>
      <w:tblCellMar>
        <w:left w:w="108" w:type="dxa"/>
        <w:right w:w="108" w:type="dxa"/>
      </w:tblCellMar>
    </w:tblPr>
  </w:style>
  <w:style w:type="table" w:customStyle="1" w:styleId="a7">
    <w:basedOn w:val="TableNormal0"/>
    <w:rsid w:val="002506B6"/>
    <w:tblPr>
      <w:tblStyleRowBandSize w:val="1"/>
      <w:tblStyleColBandSize w:val="1"/>
      <w:tblCellMar>
        <w:left w:w="108" w:type="dxa"/>
        <w:right w:w="108" w:type="dxa"/>
      </w:tblCellMar>
    </w:tblPr>
  </w:style>
  <w:style w:type="paragraph" w:styleId="a8">
    <w:name w:val="header"/>
    <w:basedOn w:val="a"/>
    <w:link w:val="a9"/>
    <w:uiPriority w:val="99"/>
    <w:semiHidden/>
    <w:unhideWhenUsed/>
    <w:rsid w:val="004D6EBD"/>
    <w:pPr>
      <w:tabs>
        <w:tab w:val="center" w:pos="4819"/>
        <w:tab w:val="right" w:pos="9639"/>
      </w:tabs>
    </w:pPr>
  </w:style>
  <w:style w:type="character" w:customStyle="1" w:styleId="a9">
    <w:name w:val="Верхний колонтитул Знак"/>
    <w:basedOn w:val="a0"/>
    <w:link w:val="a8"/>
    <w:uiPriority w:val="99"/>
    <w:semiHidden/>
    <w:rsid w:val="004D6EBD"/>
  </w:style>
  <w:style w:type="paragraph" w:styleId="aa">
    <w:name w:val="footer"/>
    <w:basedOn w:val="a"/>
    <w:link w:val="ab"/>
    <w:uiPriority w:val="99"/>
    <w:semiHidden/>
    <w:unhideWhenUsed/>
    <w:rsid w:val="004D6EBD"/>
    <w:pPr>
      <w:tabs>
        <w:tab w:val="center" w:pos="4819"/>
        <w:tab w:val="right" w:pos="9639"/>
      </w:tabs>
    </w:pPr>
  </w:style>
  <w:style w:type="character" w:customStyle="1" w:styleId="ab">
    <w:name w:val="Нижний колонтитул Знак"/>
    <w:basedOn w:val="a0"/>
    <w:link w:val="aa"/>
    <w:uiPriority w:val="99"/>
    <w:semiHidden/>
    <w:rsid w:val="004D6EBD"/>
  </w:style>
  <w:style w:type="character" w:styleId="ac">
    <w:name w:val="Hyperlink"/>
    <w:basedOn w:val="a0"/>
    <w:rsid w:val="00804F75"/>
    <w:rPr>
      <w:rFonts w:cs="Times New Roman"/>
      <w:color w:val="0000FF"/>
      <w:u w:val="single"/>
    </w:rPr>
  </w:style>
  <w:style w:type="paragraph" w:styleId="ad">
    <w:name w:val="List Paragraph"/>
    <w:basedOn w:val="a"/>
    <w:link w:val="15"/>
    <w:uiPriority w:val="34"/>
    <w:qFormat/>
    <w:rsid w:val="00C45886"/>
    <w:pPr>
      <w:ind w:left="720"/>
      <w:contextualSpacing/>
    </w:pPr>
    <w:rPr>
      <w:rFonts w:ascii="Times New Roman" w:eastAsia="Times New Roman" w:hAnsi="Times New Roman" w:cs="Times New Roman"/>
      <w:sz w:val="24"/>
      <w:szCs w:val="24"/>
    </w:rPr>
  </w:style>
  <w:style w:type="character" w:customStyle="1" w:styleId="15">
    <w:name w:val="Абзац списка Знак1"/>
    <w:link w:val="ad"/>
    <w:uiPriority w:val="34"/>
    <w:locked/>
    <w:rsid w:val="00C45886"/>
    <w:rPr>
      <w:rFonts w:ascii="Times New Roman" w:eastAsia="Times New Roman" w:hAnsi="Times New Roman" w:cs="Times New Roman"/>
      <w:sz w:val="24"/>
      <w:szCs w:val="24"/>
    </w:rPr>
  </w:style>
  <w:style w:type="paragraph" w:styleId="3">
    <w:name w:val="List Bullet 3"/>
    <w:basedOn w:val="a"/>
    <w:autoRedefine/>
    <w:rsid w:val="00C45886"/>
    <w:pPr>
      <w:numPr>
        <w:numId w:val="4"/>
      </w:numPr>
      <w:spacing w:after="120"/>
      <w:jc w:val="both"/>
    </w:pPr>
    <w:rPr>
      <w:rFonts w:ascii="Arial" w:eastAsia="Times New Roman" w:hAnsi="Arial" w:cs="Times New Roman"/>
      <w:lang w:val="en-GB"/>
    </w:rPr>
  </w:style>
  <w:style w:type="paragraph" w:styleId="ae">
    <w:name w:val="List Number"/>
    <w:basedOn w:val="a"/>
    <w:semiHidden/>
    <w:unhideWhenUsed/>
    <w:rsid w:val="00C45886"/>
    <w:pPr>
      <w:tabs>
        <w:tab w:val="num" w:pos="720"/>
      </w:tabs>
      <w:ind w:left="720" w:hanging="720"/>
      <w:contextualSpacing/>
    </w:pPr>
    <w:rPr>
      <w:rFonts w:ascii="Times New Roman" w:eastAsia="Times New Roman" w:hAnsi="Times New Roman" w:cs="Times New Roman"/>
      <w:sz w:val="24"/>
      <w:szCs w:val="24"/>
    </w:rPr>
  </w:style>
  <w:style w:type="paragraph" w:customStyle="1" w:styleId="16">
    <w:name w:val="Абзац списку1"/>
    <w:basedOn w:val="a"/>
    <w:link w:val="ListParagraphChar"/>
    <w:rsid w:val="004B6B3F"/>
    <w:pPr>
      <w:ind w:left="720"/>
      <w:contextualSpacing/>
    </w:pPr>
    <w:rPr>
      <w:rFonts w:ascii="Times New Roman" w:eastAsia="Times" w:hAnsi="Times New Roman" w:cs="Times New Roman"/>
      <w:sz w:val="24"/>
      <w:szCs w:val="24"/>
    </w:rPr>
  </w:style>
  <w:style w:type="character" w:customStyle="1" w:styleId="ListParagraphChar">
    <w:name w:val="List Paragraph Char"/>
    <w:link w:val="16"/>
    <w:locked/>
    <w:rsid w:val="004B6B3F"/>
    <w:rPr>
      <w:rFonts w:ascii="Times New Roman" w:eastAsia="Times" w:hAnsi="Times New Roman" w:cs="Times New Roman"/>
      <w:sz w:val="24"/>
      <w:szCs w:val="24"/>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annotation text"/>
    <w:basedOn w:val="a"/>
    <w:link w:val="af2"/>
    <w:uiPriority w:val="99"/>
    <w:semiHidden/>
    <w:unhideWhenUsed/>
  </w:style>
  <w:style w:type="character" w:customStyle="1" w:styleId="af2">
    <w:name w:val="Текст примечания Знак"/>
    <w:basedOn w:val="a0"/>
    <w:link w:val="af1"/>
    <w:uiPriority w:val="99"/>
    <w:semiHidden/>
  </w:style>
  <w:style w:type="character" w:styleId="af3">
    <w:name w:val="annotation reference"/>
    <w:basedOn w:val="a0"/>
    <w:uiPriority w:val="99"/>
    <w:semiHidden/>
    <w:unhideWhenUsed/>
    <w:rPr>
      <w:sz w:val="16"/>
      <w:szCs w:val="16"/>
    </w:rPr>
  </w:style>
  <w:style w:type="paragraph" w:styleId="af4">
    <w:name w:val="Balloon Text"/>
    <w:basedOn w:val="a"/>
    <w:link w:val="af5"/>
    <w:uiPriority w:val="99"/>
    <w:semiHidden/>
    <w:unhideWhenUsed/>
    <w:rsid w:val="005C697B"/>
    <w:rPr>
      <w:rFonts w:ascii="Segoe UI" w:hAnsi="Segoe UI" w:cs="Segoe UI"/>
      <w:sz w:val="18"/>
      <w:szCs w:val="18"/>
    </w:rPr>
  </w:style>
  <w:style w:type="character" w:customStyle="1" w:styleId="af5">
    <w:name w:val="Текст выноски Знак"/>
    <w:basedOn w:val="a0"/>
    <w:link w:val="af4"/>
    <w:uiPriority w:val="99"/>
    <w:semiHidden/>
    <w:rsid w:val="005C697B"/>
    <w:rPr>
      <w:rFonts w:ascii="Segoe UI" w:hAnsi="Segoe UI" w:cs="Segoe UI"/>
      <w:sz w:val="18"/>
      <w:szCs w:val="18"/>
    </w:rPr>
  </w:style>
  <w:style w:type="paragraph" w:styleId="af6">
    <w:name w:val="annotation subject"/>
    <w:basedOn w:val="af1"/>
    <w:next w:val="af1"/>
    <w:link w:val="af7"/>
    <w:uiPriority w:val="99"/>
    <w:semiHidden/>
    <w:unhideWhenUsed/>
    <w:rsid w:val="00DB2801"/>
    <w:rPr>
      <w:b/>
      <w:bCs/>
    </w:rPr>
  </w:style>
  <w:style w:type="character" w:customStyle="1" w:styleId="af7">
    <w:name w:val="Тема примечания Знак"/>
    <w:basedOn w:val="af2"/>
    <w:link w:val="af6"/>
    <w:uiPriority w:val="99"/>
    <w:semiHidden/>
    <w:rsid w:val="00DB2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RV3v4lhZgdqOKG8l8AJRTmVg==">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640FE0-B694-4EE4-8858-1AC1C185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4667</Words>
  <Characters>26607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UZR5</dc:creator>
  <cp:lastModifiedBy>Пользователь</cp:lastModifiedBy>
  <cp:revision>6</cp:revision>
  <dcterms:created xsi:type="dcterms:W3CDTF">2023-01-30T09:52:00Z</dcterms:created>
  <dcterms:modified xsi:type="dcterms:W3CDTF">2023-03-10T06:18:00Z</dcterms:modified>
</cp:coreProperties>
</file>