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6F5FA0" w:rsidP="006A306D">
      <w:pPr>
        <w:jc w:val="center"/>
        <w:rPr>
          <w:rFonts w:ascii="Times New Roman" w:eastAsia="SimSun" w:hAnsi="Times New Roman" w:cs="Times New Roman"/>
          <w:sz w:val="24"/>
          <w:szCs w:val="24"/>
        </w:rPr>
      </w:pPr>
      <w:hyperlink r:id="rId9"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7F0682" w:rsidRDefault="006A306D" w:rsidP="006A306D">
            <w:pPr>
              <w:tabs>
                <w:tab w:val="left" w:pos="567"/>
                <w:tab w:val="center" w:pos="4677"/>
                <w:tab w:val="right" w:pos="9355"/>
              </w:tabs>
              <w:rPr>
                <w:rFonts w:ascii="Times New Roman" w:hAnsi="Times New Roman" w:cs="Times New Roman"/>
                <w:noProof/>
                <w:sz w:val="24"/>
                <w:szCs w:val="24"/>
                <w:lang w:val="uk-UA"/>
              </w:rPr>
            </w:pPr>
            <w:r w:rsidRPr="00AF753A">
              <w:rPr>
                <w:rFonts w:ascii="Times New Roman" w:hAnsi="Times New Roman" w:cs="Times New Roman"/>
                <w:noProof/>
                <w:sz w:val="24"/>
                <w:szCs w:val="24"/>
                <w:highlight w:val="yellow"/>
              </w:rPr>
              <w:t xml:space="preserve">від </w:t>
            </w:r>
            <w:r w:rsidR="006610F3" w:rsidRPr="00AF753A">
              <w:rPr>
                <w:rFonts w:ascii="Times New Roman" w:hAnsi="Times New Roman" w:cs="Times New Roman"/>
                <w:noProof/>
                <w:sz w:val="24"/>
                <w:szCs w:val="24"/>
                <w:highlight w:val="yellow"/>
                <w:lang w:val="uk-UA"/>
              </w:rPr>
              <w:t xml:space="preserve"> </w:t>
            </w:r>
            <w:r w:rsidR="007A425E">
              <w:rPr>
                <w:rFonts w:ascii="Times New Roman" w:hAnsi="Times New Roman" w:cs="Times New Roman"/>
                <w:noProof/>
                <w:sz w:val="24"/>
                <w:szCs w:val="24"/>
                <w:highlight w:val="yellow"/>
                <w:lang w:val="uk-UA"/>
              </w:rPr>
              <w:t>25</w:t>
            </w:r>
            <w:r w:rsidRPr="00AF753A">
              <w:rPr>
                <w:rFonts w:ascii="Times New Roman" w:hAnsi="Times New Roman" w:cs="Times New Roman"/>
                <w:noProof/>
                <w:sz w:val="24"/>
                <w:szCs w:val="24"/>
                <w:highlight w:val="yellow"/>
                <w:lang w:val="uk-UA"/>
              </w:rPr>
              <w:t xml:space="preserve">  </w:t>
            </w:r>
            <w:r w:rsidR="00812F06">
              <w:rPr>
                <w:rFonts w:ascii="Times New Roman" w:hAnsi="Times New Roman" w:cs="Times New Roman"/>
                <w:noProof/>
                <w:sz w:val="24"/>
                <w:szCs w:val="24"/>
                <w:highlight w:val="yellow"/>
                <w:lang w:val="uk-UA"/>
              </w:rPr>
              <w:t>квітня</w:t>
            </w:r>
            <w:r w:rsidRPr="00AF753A">
              <w:rPr>
                <w:rFonts w:ascii="Times New Roman" w:hAnsi="Times New Roman" w:cs="Times New Roman"/>
                <w:noProof/>
                <w:sz w:val="24"/>
                <w:szCs w:val="24"/>
                <w:highlight w:val="yellow"/>
              </w:rPr>
              <w:t xml:space="preserve"> 202</w:t>
            </w:r>
            <w:r w:rsidRPr="00AF753A">
              <w:rPr>
                <w:rFonts w:ascii="Times New Roman" w:hAnsi="Times New Roman" w:cs="Times New Roman"/>
                <w:noProof/>
                <w:sz w:val="24"/>
                <w:szCs w:val="24"/>
                <w:highlight w:val="yellow"/>
                <w:lang w:val="uk-UA"/>
              </w:rPr>
              <w:t>3</w:t>
            </w:r>
            <w:r w:rsidRPr="00AF753A">
              <w:rPr>
                <w:rFonts w:ascii="Times New Roman" w:hAnsi="Times New Roman" w:cs="Times New Roman"/>
                <w:noProof/>
                <w:sz w:val="24"/>
                <w:szCs w:val="24"/>
                <w:highlight w:val="yellow"/>
              </w:rPr>
              <w:t xml:space="preserve"> р.</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5057B" w:rsidRPr="009549E3" w:rsidRDefault="006A306D" w:rsidP="0065057B">
      <w:pPr>
        <w:widowControl w:val="0"/>
        <w:autoSpaceDE w:val="0"/>
        <w:autoSpaceDN w:val="0"/>
        <w:adjustRightInd w:val="0"/>
        <w:spacing w:line="240" w:lineRule="auto"/>
        <w:ind w:firstLine="709"/>
        <w:jc w:val="center"/>
        <w:rPr>
          <w:rFonts w:ascii="Times New Roman" w:hAnsi="Times New Roman"/>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w:t>
      </w:r>
      <w:r w:rsidRPr="00812F06">
        <w:rPr>
          <w:rFonts w:ascii="Times New Roman" w:eastAsia="Times New Roman" w:hAnsi="Times New Roman" w:cs="Times New Roman"/>
          <w:b/>
          <w:sz w:val="24"/>
          <w:szCs w:val="24"/>
          <w:lang w:val="uk-UA"/>
        </w:rPr>
        <w:t xml:space="preserve">2015 </w:t>
      </w:r>
      <w:r w:rsidR="00392EDF" w:rsidRPr="00812F06">
        <w:rPr>
          <w:rFonts w:ascii="Times New Roman" w:eastAsia="Times New Roman" w:hAnsi="Times New Roman" w:cs="Times New Roman"/>
          <w:b/>
          <w:sz w:val="24"/>
          <w:szCs w:val="24"/>
          <w:lang w:val="uk-UA"/>
        </w:rPr>
        <w:t xml:space="preserve">– </w:t>
      </w:r>
      <w:r w:rsidR="00545960" w:rsidRPr="00545960">
        <w:rPr>
          <w:rFonts w:ascii="Times New Roman" w:eastAsia="Times New Roman" w:hAnsi="Times New Roman" w:cs="Times New Roman"/>
          <w:b/>
          <w:sz w:val="24"/>
          <w:szCs w:val="24"/>
          <w:lang w:val="uk-UA"/>
        </w:rPr>
        <w:t>44110000-4 – Конструкційні матеріали (</w:t>
      </w:r>
      <w:r w:rsidR="00976EA3" w:rsidRPr="00976EA3">
        <w:rPr>
          <w:rFonts w:ascii="Times New Roman" w:eastAsia="Times New Roman" w:hAnsi="Times New Roman" w:cs="Times New Roman"/>
          <w:b/>
          <w:sz w:val="24"/>
          <w:szCs w:val="24"/>
          <w:lang w:val="uk-UA"/>
        </w:rPr>
        <w:t>Клінкерна керамічна бруківка «Магма граніт» марка 650)</w:t>
      </w:r>
    </w:p>
    <w:p w:rsidR="0065057B" w:rsidRPr="0065057B" w:rsidRDefault="0065057B" w:rsidP="0065057B">
      <w:pPr>
        <w:spacing w:line="240" w:lineRule="atLeast"/>
        <w:jc w:val="center"/>
        <w:textAlignment w:val="baseline"/>
        <w:rPr>
          <w:rFonts w:eastAsia="Times New Roman"/>
          <w:color w:val="000000"/>
          <w:sz w:val="17"/>
          <w:szCs w:val="17"/>
          <w:lang w:val="uk-UA"/>
        </w:rPr>
      </w:pPr>
    </w:p>
    <w:p w:rsidR="006A306D" w:rsidRPr="00392EDF" w:rsidRDefault="006A306D" w:rsidP="00392EDF">
      <w:pPr>
        <w:spacing w:before="240" w:line="240" w:lineRule="auto"/>
        <w:jc w:val="center"/>
        <w:rPr>
          <w:rFonts w:ascii="Times New Roman" w:eastAsia="Times New Roman" w:hAnsi="Times New Roman" w:cs="Times New Roman"/>
          <w:color w:val="000000"/>
          <w:sz w:val="28"/>
          <w:szCs w:val="28"/>
          <w:lang w:val="uk-UA"/>
        </w:rPr>
      </w:pP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Pr="00AF753A" w:rsidRDefault="006A306D" w:rsidP="006A306D">
      <w:pPr>
        <w:spacing w:line="240" w:lineRule="auto"/>
        <w:rPr>
          <w:rFonts w:ascii="Times New Roman" w:eastAsia="Times New Roman" w:hAnsi="Times New Roman" w:cs="Times New Roman"/>
          <w:color w:val="000000"/>
          <w:sz w:val="32"/>
          <w:szCs w:val="32"/>
          <w:lang w:val="uk-UA"/>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lang w:val="uk-UA"/>
        </w:rPr>
      </w:pPr>
    </w:p>
    <w:p w:rsidR="00812F06" w:rsidRPr="0065057B" w:rsidRDefault="00812F06"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r w:rsidR="006F5FA0">
              <w:fldChar w:fldCharType="begin"/>
            </w:r>
            <w:r w:rsidR="006F5FA0" w:rsidRPr="003E38D8">
              <w:rPr>
                <w:lang w:val="en-US"/>
              </w:rPr>
              <w:instrText>HYPERLINK "mailto:crkl.sumy@ukr.net"</w:instrText>
            </w:r>
            <w:r w:rsidR="006F5FA0">
              <w:fldChar w:fldCharType="separate"/>
            </w:r>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r w:rsidR="006F5FA0">
              <w:fldChar w:fldCharType="end"/>
            </w:r>
          </w:p>
          <w:p w:rsidR="006A306D" w:rsidRPr="00036219" w:rsidRDefault="006A306D" w:rsidP="006A306D">
            <w:pPr>
              <w:pStyle w:val="a9"/>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Default="006A306D"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AF753A" w:rsidRPr="00AF753A" w:rsidRDefault="00AF753A" w:rsidP="006A306D">
            <w:pPr>
              <w:widowControl w:val="0"/>
              <w:autoSpaceDE w:val="0"/>
              <w:autoSpaceDN w:val="0"/>
              <w:adjustRightInd w:val="0"/>
              <w:jc w:val="both"/>
              <w:rPr>
                <w:rFonts w:ascii="Times New Roman" w:hAnsi="Times New Roman" w:cs="Times New Roman"/>
                <w:sz w:val="24"/>
                <w:szCs w:val="24"/>
                <w:lang w:val="uk-UA"/>
              </w:rPr>
            </w:pPr>
            <w:r>
              <w:rPr>
                <w:lang w:val="uk-UA"/>
              </w:rPr>
              <w:t xml:space="preserve">                                                 </w:t>
            </w:r>
            <w:hyperlink r:id="rId10" w:history="1">
              <w:r w:rsidRPr="00374E2A">
                <w:rPr>
                  <w:rStyle w:val="a3"/>
                  <w:rFonts w:ascii="Times New Roman" w:hAnsi="Times New Roman" w:cs="Times New Roman"/>
                  <w:b/>
                  <w:sz w:val="24"/>
                  <w:szCs w:val="24"/>
                  <w:lang w:val="en-US"/>
                </w:rPr>
                <w:t>crkl</w:t>
              </w:r>
              <w:r w:rsidRPr="003C179A">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sumy</w:t>
              </w:r>
              <w:r w:rsidRPr="003C179A">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ukr</w:t>
              </w:r>
              <w:r w:rsidRPr="003C179A">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net</w:t>
              </w:r>
            </w:hyperlink>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65057B" w:rsidRDefault="006A306D" w:rsidP="0065057B">
            <w:pPr>
              <w:widowControl w:val="0"/>
              <w:autoSpaceDE w:val="0"/>
              <w:autoSpaceDN w:val="0"/>
              <w:adjustRightInd w:val="0"/>
              <w:spacing w:line="240" w:lineRule="auto"/>
              <w:ind w:firstLine="709"/>
              <w:jc w:val="center"/>
              <w:rPr>
                <w:rFonts w:ascii="Times New Roman" w:hAnsi="Times New Roman"/>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 </w:t>
            </w:r>
            <w:r w:rsidRPr="00FE3D72">
              <w:rPr>
                <w:rFonts w:ascii="Times New Roman" w:eastAsia="Times New Roman" w:hAnsi="Times New Roman" w:cs="Times New Roman"/>
                <w:b/>
                <w:sz w:val="24"/>
                <w:szCs w:val="24"/>
                <w:lang w:val="uk-UA"/>
              </w:rPr>
              <w:t>-</w:t>
            </w:r>
            <w:r w:rsidR="00976EA3" w:rsidRPr="00545960">
              <w:rPr>
                <w:rFonts w:ascii="Times New Roman" w:eastAsia="Times New Roman" w:hAnsi="Times New Roman" w:cs="Times New Roman"/>
                <w:b/>
                <w:sz w:val="24"/>
                <w:szCs w:val="24"/>
                <w:lang w:val="uk-UA"/>
              </w:rPr>
              <w:t>44110000-4 – Конструкційні матеріали (</w:t>
            </w:r>
            <w:r w:rsidR="00976EA3" w:rsidRPr="00976EA3">
              <w:rPr>
                <w:rFonts w:ascii="Times New Roman" w:eastAsia="Times New Roman" w:hAnsi="Times New Roman" w:cs="Times New Roman"/>
                <w:b/>
                <w:sz w:val="24"/>
                <w:szCs w:val="24"/>
                <w:lang w:val="uk-UA"/>
              </w:rPr>
              <w:t>Клінкерна керамічна бруківка «Магма граніт» марка 650)</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 xml:space="preserve">Місце </w:t>
            </w:r>
            <w:r w:rsidR="00812F06">
              <w:rPr>
                <w:rStyle w:val="FontStyle75"/>
                <w:rFonts w:cs="Times New Roman"/>
                <w:b/>
                <w:sz w:val="24"/>
                <w:szCs w:val="24"/>
                <w:u w:val="single"/>
                <w:lang w:val="uk-UA"/>
              </w:rPr>
              <w:t>поставки повару</w:t>
            </w:r>
            <w:r w:rsidR="0076233F">
              <w:rPr>
                <w:rStyle w:val="FontStyle75"/>
                <w:rFonts w:cs="Times New Roman"/>
                <w:b/>
                <w:sz w:val="24"/>
                <w:szCs w:val="24"/>
                <w:u w:val="single"/>
                <w:lang w:val="uk-UA"/>
              </w:rPr>
              <w:t xml:space="preserve"> </w:t>
            </w:r>
            <w:r w:rsidR="009311FD" w:rsidRPr="000C0E62">
              <w:rPr>
                <w:rFonts w:ascii="Times New Roman" w:eastAsia="Times New Roman" w:hAnsi="Times New Roman"/>
                <w:b/>
                <w:sz w:val="24"/>
                <w:szCs w:val="24"/>
                <w:lang w:val="uk-UA"/>
              </w:rPr>
              <w:t xml:space="preserve">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545960">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392EDF">
              <w:rPr>
                <w:rFonts w:ascii="Times New Roman" w:hAnsi="Times New Roman" w:cs="Times New Roman"/>
                <w:b/>
                <w:color w:val="000000"/>
                <w:sz w:val="24"/>
                <w:szCs w:val="24"/>
                <w:u w:val="single"/>
                <w:lang w:val="uk-UA"/>
              </w:rPr>
              <w:t xml:space="preserve">: </w:t>
            </w:r>
            <w:r w:rsidR="00976EA3">
              <w:rPr>
                <w:rFonts w:ascii="Times New Roman" w:hAnsi="Times New Roman" w:cs="Times New Roman"/>
                <w:b/>
                <w:sz w:val="24"/>
                <w:szCs w:val="24"/>
                <w:u w:val="single"/>
                <w:lang w:val="uk-UA"/>
              </w:rPr>
              <w:t>34594</w:t>
            </w:r>
            <w:r w:rsidR="00976EA3" w:rsidRPr="00580ED7">
              <w:rPr>
                <w:rFonts w:ascii="Times New Roman" w:hAnsi="Times New Roman" w:cs="Times New Roman"/>
                <w:b/>
                <w:sz w:val="24"/>
                <w:szCs w:val="24"/>
                <w:u w:val="single"/>
                <w:lang w:val="uk-UA"/>
              </w:rPr>
              <w:t xml:space="preserve"> </w:t>
            </w:r>
            <w:r w:rsidR="00976EA3">
              <w:rPr>
                <w:rFonts w:ascii="Times New Roman" w:hAnsi="Times New Roman" w:cs="Times New Roman"/>
                <w:b/>
                <w:sz w:val="24"/>
                <w:szCs w:val="24"/>
                <w:u w:val="single"/>
                <w:lang w:val="uk-UA"/>
              </w:rPr>
              <w:t>штук</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976EA3">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w:t>
            </w:r>
            <w:r w:rsidR="00976EA3">
              <w:rPr>
                <w:rFonts w:ascii="Times New Roman" w:hAnsi="Times New Roman" w:cs="Times New Roman"/>
                <w:b/>
                <w:sz w:val="24"/>
                <w:szCs w:val="24"/>
                <w:lang w:val="uk-UA"/>
              </w:rPr>
              <w:t xml:space="preserve"> 31.12.</w:t>
            </w:r>
            <w:r w:rsidRPr="008710E3">
              <w:rPr>
                <w:rFonts w:ascii="Times New Roman" w:hAnsi="Times New Roman" w:cs="Times New Roman"/>
                <w:b/>
                <w:sz w:val="24"/>
                <w:szCs w:val="24"/>
              </w:rPr>
              <w:t>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76233F" w:rsidRDefault="00976EA3" w:rsidP="006A306D">
            <w:pPr>
              <w:widowControl w:val="0"/>
              <w:spacing w:before="120" w:after="120" w:line="240" w:lineRule="auto"/>
              <w:ind w:right="113"/>
              <w:jc w:val="both"/>
              <w:rPr>
                <w:lang w:val="uk-UA"/>
              </w:rPr>
            </w:pPr>
            <w:r w:rsidRPr="00976EA3">
              <w:rPr>
                <w:rFonts w:ascii="Times New Roman" w:eastAsia="Times New Roman" w:hAnsi="Times New Roman" w:cs="Times New Roman"/>
                <w:color w:val="000000"/>
                <w:sz w:val="24"/>
                <w:szCs w:val="24"/>
                <w:lang w:val="uk-UA"/>
              </w:rPr>
              <w:t xml:space="preserve">714 712,04 </w:t>
            </w:r>
            <w:r w:rsidR="0076233F">
              <w:rPr>
                <w:rFonts w:ascii="Times New Roman" w:eastAsia="Times New Roman" w:hAnsi="Times New Roman" w:cs="Times New Roman"/>
                <w:color w:val="000000"/>
                <w:sz w:val="24"/>
                <w:szCs w:val="24"/>
                <w:lang w:val="uk-UA"/>
              </w:rPr>
              <w:t>грн.</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w:t>
            </w:r>
            <w:r>
              <w:rPr>
                <w:rFonts w:ascii="Times New Roman" w:eastAsia="Times New Roman" w:hAnsi="Times New Roman" w:cs="Times New Roman"/>
                <w:color w:val="000000"/>
                <w:sz w:val="24"/>
                <w:szCs w:val="24"/>
              </w:rPr>
              <w:lastRenderedPageBreak/>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w:t>
            </w:r>
            <w:r>
              <w:rPr>
                <w:rFonts w:ascii="Times New Roman" w:eastAsia="Times New Roman" w:hAnsi="Times New Roman" w:cs="Times New Roman"/>
                <w:b/>
                <w:color w:val="000000"/>
                <w:sz w:val="24"/>
                <w:szCs w:val="24"/>
              </w:rPr>
              <w:lastRenderedPageBreak/>
              <w:t xml:space="preserve">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i/>
                <w:color w:val="000000"/>
                <w:sz w:val="24"/>
                <w:szCs w:val="24"/>
              </w:rPr>
              <w:lastRenderedPageBreak/>
              <w:t>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w:t>
            </w:r>
            <w:r>
              <w:rPr>
                <w:rFonts w:ascii="Times New Roman" w:eastAsia="Times New Roman" w:hAnsi="Times New Roman" w:cs="Times New Roman"/>
                <w:color w:val="000000"/>
                <w:sz w:val="24"/>
                <w:szCs w:val="24"/>
              </w:rPr>
              <w:lastRenderedPageBreak/>
              <w:t>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2"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3"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7"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w:t>
            </w:r>
            <w:r>
              <w:rPr>
                <w:rFonts w:ascii="Times New Roman" w:eastAsia="Times New Roman" w:hAnsi="Times New Roman" w:cs="Times New Roman"/>
                <w:color w:val="000000"/>
                <w:sz w:val="24"/>
                <w:szCs w:val="24"/>
              </w:rPr>
              <w:lastRenderedPageBreak/>
              <w:t xml:space="preserve">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пропонує, дає або погоджується дати прямо </w:t>
            </w:r>
            <w:r w:rsidRPr="006A306D">
              <w:rPr>
                <w:rFonts w:eastAsia="sans-serif"/>
                <w:highlight w:val="yellow"/>
                <w:lang w:val="ru-RU"/>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w:t>
            </w:r>
            <w:r w:rsidRPr="006A306D">
              <w:rPr>
                <w:rFonts w:eastAsia="sans-serif"/>
                <w:highlight w:val="yellow"/>
                <w:lang w:val="ru-RU"/>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lastRenderedPageBreak/>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9">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про притягнення особи до кримінальної відповідальності та наявності судимості” з електронного сервісу мвс </w:t>
            </w:r>
            <w:hyperlink r:id="rId20">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1">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ED4BA3">
            <w:pPr>
              <w:tabs>
                <w:tab w:val="left" w:pos="424"/>
              </w:tabs>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3C5D6C" w:rsidRDefault="003C5D6C" w:rsidP="003C5D6C">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Pr>
                <w:rFonts w:ascii="Times New Roman" w:hAnsi="Times New Roman"/>
                <w:sz w:val="24"/>
                <w:szCs w:val="24"/>
                <w:lang w:val="uk-UA"/>
              </w:rPr>
              <w:lastRenderedPageBreak/>
              <w:t xml:space="preserve">(у разі застосування до учасника процедури закупівлі), визначених </w:t>
            </w:r>
            <w:r>
              <w:rPr>
                <w:rFonts w:ascii="Times New Roman" w:hAnsi="Times New Roman"/>
                <w:sz w:val="24"/>
                <w:szCs w:val="24"/>
                <w:highlight w:val="yellow"/>
                <w:lang w:val="uk-UA"/>
              </w:rPr>
              <w:t xml:space="preserve">у </w:t>
            </w:r>
            <w:r w:rsidRPr="00514E4D">
              <w:rPr>
                <w:rFonts w:ascii="Times New Roman" w:hAnsi="Times New Roman"/>
                <w:sz w:val="24"/>
                <w:szCs w:val="24"/>
                <w:highlight w:val="yellow"/>
              </w:rPr>
              <w:t>пункті 44 Особливостей</w:t>
            </w:r>
            <w:r>
              <w:rPr>
                <w:rFonts w:ascii="Times New Roman" w:hAnsi="Times New Roman"/>
                <w:sz w:val="24"/>
                <w:szCs w:val="24"/>
                <w:highlight w:val="yellow"/>
                <w:lang w:val="uk-UA"/>
              </w:rPr>
              <w:t>.</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його місцезнаходження;</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sidRPr="00514E4D">
              <w:rPr>
                <w:rFonts w:ascii="Times New Roman" w:hAnsi="Times New Roman"/>
                <w:iCs/>
                <w:sz w:val="24"/>
                <w:szCs w:val="24"/>
              </w:rPr>
              <w:t>пункті 44 Особливостей</w:t>
            </w:r>
            <w:r>
              <w:rPr>
                <w:rFonts w:ascii="Times New Roman" w:hAnsi="Times New Roman"/>
                <w:sz w:val="24"/>
                <w:szCs w:val="24"/>
                <w:lang w:val="uk-UA"/>
              </w:rPr>
              <w:t xml:space="preserve"> </w:t>
            </w:r>
            <w:r>
              <w:rPr>
                <w:rFonts w:ascii="Times New Roman" w:hAnsi="Times New Roman"/>
                <w:iCs/>
                <w:sz w:val="24"/>
                <w:szCs w:val="24"/>
                <w:lang w:val="uk-UA"/>
              </w:rPr>
              <w:t>у формі довідки довільної форми.</w:t>
            </w:r>
          </w:p>
          <w:p w:rsidR="003C5D6C" w:rsidRDefault="003C5D6C" w:rsidP="003C5D6C">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3C5D6C" w:rsidRDefault="003C5D6C" w:rsidP="003C5D6C">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ED4BA3" w:rsidRPr="006A306D" w:rsidRDefault="003C5D6C" w:rsidP="003C5D6C">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lastRenderedPageBreak/>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Pr="003C179A" w:rsidRDefault="006A306D">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w:t>
            </w:r>
            <w:r w:rsidR="003C179A">
              <w:rPr>
                <w:rFonts w:ascii="Times New Roman" w:eastAsia="Times New Roman" w:hAnsi="Times New Roman" w:cs="Times New Roman"/>
                <w:color w:val="000000"/>
                <w:sz w:val="24"/>
                <w:szCs w:val="24"/>
                <w:lang w:val="uk-UA"/>
              </w:rPr>
              <w:t>–</w:t>
            </w:r>
            <w:r w:rsidR="003C179A">
              <w:rPr>
                <w:rStyle w:val="rvts0"/>
                <w:rFonts w:ascii="Times New Roman" w:hAnsi="Times New Roman" w:cs="Times New Roman"/>
                <w:sz w:val="24"/>
                <w:szCs w:val="24"/>
                <w:lang w:val="uk-UA"/>
              </w:rPr>
              <w:t xml:space="preserve"> </w:t>
            </w:r>
            <w:r w:rsidR="00976EA3">
              <w:rPr>
                <w:rStyle w:val="rvts0"/>
                <w:rFonts w:ascii="Times New Roman" w:hAnsi="Times New Roman" w:cs="Times New Roman"/>
                <w:sz w:val="24"/>
                <w:szCs w:val="24"/>
                <w:highlight w:val="red"/>
                <w:lang w:val="uk-UA"/>
              </w:rPr>
              <w:t>03.05</w:t>
            </w:r>
            <w:r w:rsidR="003C179A" w:rsidRPr="003C179A">
              <w:rPr>
                <w:rStyle w:val="rvts0"/>
                <w:rFonts w:ascii="Times New Roman" w:hAnsi="Times New Roman" w:cs="Times New Roman"/>
                <w:sz w:val="24"/>
                <w:szCs w:val="24"/>
                <w:highlight w:val="red"/>
                <w:lang w:val="uk-UA"/>
              </w:rPr>
              <w:t>.2023 року о 00:00 год.</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 xml:space="preserve">собливостей замовник </w:t>
            </w:r>
            <w:r>
              <w:rPr>
                <w:rFonts w:ascii="Times New Roman" w:hAnsi="Times New Roman"/>
                <w:sz w:val="24"/>
                <w:szCs w:val="24"/>
                <w:highlight w:val="yellow"/>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Pr>
                <w:rFonts w:ascii="Times New Roman" w:eastAsia="Times New Roman" w:hAnsi="Times New Roman" w:cs="Times New Roman"/>
                <w:color w:val="000000"/>
                <w:sz w:val="24"/>
                <w:szCs w:val="24"/>
                <w:highlight w:val="yellow"/>
              </w:rPr>
              <w:lastRenderedPageBreak/>
              <w:t>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w:t>
            </w:r>
            <w:r>
              <w:rPr>
                <w:rFonts w:ascii="Times New Roman" w:eastAsia="Times New Roman" w:hAnsi="Times New Roman" w:cs="Times New Roman"/>
                <w:color w:val="000000"/>
                <w:sz w:val="24"/>
                <w:szCs w:val="24"/>
              </w:rPr>
              <w:lastRenderedPageBreak/>
              <w:t xml:space="preserve">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 xml:space="preserve">ілорусь, за рахунками </w:t>
            </w:r>
            <w:r w:rsidRPr="003A404F">
              <w:rPr>
                <w:rFonts w:ascii="Times New Roman" w:eastAsia="Times New Roman" w:hAnsi="Times New Roman" w:cs="Times New Roman"/>
                <w:color w:val="000000"/>
                <w:sz w:val="24"/>
                <w:szCs w:val="24"/>
                <w:highlight w:val="green"/>
              </w:rPr>
              <w:lastRenderedPageBreak/>
              <w:t>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Pr>
                <w:rFonts w:ascii="Times New Roman" w:eastAsia="Times New Roman" w:hAnsi="Times New Roman" w:cs="Times New Roman"/>
                <w:color w:val="000000"/>
                <w:sz w:val="24"/>
                <w:szCs w:val="24"/>
                <w:highlight w:val="yellow"/>
              </w:rPr>
              <w:lastRenderedPageBreak/>
              <w:t>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 або вартості відповідних товарів, робіт </w:t>
            </w:r>
            <w:r w:rsidR="006A306D">
              <w:rPr>
                <w:rFonts w:ascii="Times New Roman" w:eastAsia="Times New Roman" w:hAnsi="Times New Roman" w:cs="Times New Roman"/>
                <w:color w:val="000000"/>
                <w:sz w:val="24"/>
                <w:szCs w:val="24"/>
              </w:rPr>
              <w:lastRenderedPageBreak/>
              <w:t>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про вчинення значного правочину відповідно до ст.. 70 Закону України </w:t>
            </w:r>
            <w:r>
              <w:rPr>
                <w:rFonts w:ascii="Times New Roman" w:eastAsia="Times New Roman" w:hAnsi="Times New Roman" w:cs="Times New Roman"/>
                <w:color w:val="000000"/>
                <w:sz w:val="24"/>
                <w:szCs w:val="24"/>
              </w:rPr>
              <w:lastRenderedPageBreak/>
              <w:t>«Про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за умови що таке </w:t>
            </w:r>
            <w:r>
              <w:rPr>
                <w:rFonts w:ascii="Times New Roman" w:eastAsia="Times New Roman" w:hAnsi="Times New Roman" w:cs="Times New Roman"/>
                <w:color w:val="000000"/>
                <w:sz w:val="24"/>
                <w:szCs w:val="24"/>
              </w:rPr>
              <w:lastRenderedPageBreak/>
              <w:t>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 xml:space="preserve">ісцезнаходження замовника та/або місцезнаходження постачальника (виконавця робіт, надавача послуг), та/або назва населеного пункту, в який </w:t>
            </w:r>
            <w:r>
              <w:rPr>
                <w:rFonts w:ascii="Times New Roman" w:eastAsia="Times New Roman" w:hAnsi="Times New Roman" w:cs="Times New Roman"/>
                <w:color w:val="000000"/>
                <w:sz w:val="24"/>
                <w:szCs w:val="24"/>
                <w:highlight w:val="yellow"/>
              </w:rPr>
              <w:lastRenderedPageBreak/>
              <w:t>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Pr="0065057B" w:rsidRDefault="0065057B" w:rsidP="0065057B">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Не вимагається</w:t>
            </w: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B332CA" w:rsidRPr="00B332CA" w:rsidRDefault="00B332CA" w:rsidP="00B332CA">
      <w:pPr>
        <w:spacing w:line="240" w:lineRule="auto"/>
        <w:jc w:val="both"/>
        <w:rPr>
          <w:rFonts w:ascii="Times New Roman" w:hAnsi="Times New Roman" w:cs="Times New Roman"/>
          <w:sz w:val="24"/>
          <w:szCs w:val="24"/>
          <w:lang w:val="uk-UA" w:eastAsia="zh-CN"/>
        </w:rPr>
      </w:pPr>
    </w:p>
    <w:p w:rsidR="00183B25" w:rsidRPr="00183B25" w:rsidRDefault="00183B25" w:rsidP="00B332CA">
      <w:p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Pr="005471EC">
        <w:rPr>
          <w:rFonts w:ascii="Times New Roman" w:hAnsi="Times New Roman"/>
          <w:sz w:val="24"/>
          <w:szCs w:val="24"/>
        </w:rPr>
        <w:t xml:space="preserve">копія Статуту, або іншого установчого </w:t>
      </w:r>
      <w:r w:rsidRPr="005471EC">
        <w:rPr>
          <w:rFonts w:ascii="Times New Roman" w:hAnsi="Times New Roman"/>
          <w:sz w:val="24"/>
          <w:szCs w:val="24"/>
          <w:lang w:val="uk-UA"/>
        </w:rPr>
        <w:t xml:space="preserve"> </w:t>
      </w:r>
      <w:r w:rsidRPr="005471EC">
        <w:rPr>
          <w:rFonts w:ascii="Times New Roman" w:hAnsi="Times New Roman"/>
          <w:sz w:val="24"/>
          <w:szCs w:val="24"/>
        </w:rPr>
        <w:t xml:space="preserve">документу, </w:t>
      </w:r>
      <w:r w:rsidRPr="005471EC">
        <w:rPr>
          <w:rFonts w:ascii="Times New Roman" w:hAnsi="Times New Roman"/>
          <w:sz w:val="24"/>
          <w:szCs w:val="24"/>
          <w:lang w:val="uk-UA"/>
        </w:rPr>
        <w:t xml:space="preserve">   </w:t>
      </w:r>
      <w:r w:rsidRPr="005471EC">
        <w:rPr>
          <w:rFonts w:ascii="Times New Roman" w:hAnsi="Times New Roman"/>
          <w:sz w:val="24"/>
          <w:szCs w:val="24"/>
        </w:rPr>
        <w:t>завірений учасником</w:t>
      </w:r>
      <w:r>
        <w:rPr>
          <w:rFonts w:ascii="Times New Roman" w:hAnsi="Times New Roman"/>
          <w:sz w:val="24"/>
          <w:szCs w:val="24"/>
          <w:lang w:val="uk-UA"/>
        </w:rPr>
        <w:t>.</w:t>
      </w:r>
    </w:p>
    <w:p w:rsidR="00B332CA" w:rsidRPr="00B332CA" w:rsidRDefault="00183B25" w:rsidP="00B332CA">
      <w:p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00B332CA" w:rsidRPr="00B332CA">
        <w:rPr>
          <w:rFonts w:ascii="Times New Roman" w:hAnsi="Times New Roman" w:cs="Times New Roman"/>
          <w:sz w:val="24"/>
          <w:szCs w:val="24"/>
          <w:lang w:val="uk-UA" w:eastAsia="zh-CN"/>
        </w:rPr>
        <w:t>Заповнену «Форм</w:t>
      </w:r>
      <w:r w:rsidR="00B332CA">
        <w:rPr>
          <w:rFonts w:ascii="Times New Roman" w:hAnsi="Times New Roman" w:cs="Times New Roman"/>
          <w:sz w:val="24"/>
          <w:szCs w:val="24"/>
          <w:lang w:val="uk-UA" w:eastAsia="zh-CN"/>
        </w:rPr>
        <w:t>у пропозиції» згідно Додатку № 2</w:t>
      </w:r>
      <w:r w:rsidR="00B332CA" w:rsidRPr="00B332CA">
        <w:rPr>
          <w:rFonts w:ascii="Times New Roman" w:hAnsi="Times New Roman" w:cs="Times New Roman"/>
          <w:sz w:val="24"/>
          <w:szCs w:val="24"/>
          <w:lang w:val="uk-UA" w:eastAsia="zh-CN"/>
        </w:rPr>
        <w:t>;</w:t>
      </w:r>
    </w:p>
    <w:p w:rsidR="00B332CA" w:rsidRPr="00B332CA" w:rsidRDefault="00183B25" w:rsidP="00183B25">
      <w:pPr>
        <w:pStyle w:val="normal"/>
        <w:spacing w:line="240" w:lineRule="auto"/>
        <w:jc w:val="both"/>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 xml:space="preserve">- </w:t>
      </w:r>
      <w:r w:rsidR="00B332CA" w:rsidRPr="00B332CA">
        <w:rPr>
          <w:rFonts w:ascii="Times New Roman" w:hAnsi="Times New Roman" w:cs="Times New Roman"/>
          <w:color w:val="auto"/>
          <w:sz w:val="24"/>
          <w:szCs w:val="24"/>
          <w:lang w:val="uk-UA" w:eastAsia="zh-CN"/>
        </w:rPr>
        <w:t>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B332CA" w:rsidRDefault="00B332CA"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83B25" w:rsidRPr="005471EC" w:rsidRDefault="00183B25" w:rsidP="00183B25">
      <w:pPr>
        <w:pStyle w:val="a9"/>
        <w:numPr>
          <w:ilvl w:val="0"/>
          <w:numId w:val="16"/>
        </w:numPr>
        <w:spacing w:after="0" w:line="240" w:lineRule="auto"/>
        <w:ind w:left="426"/>
        <w:jc w:val="both"/>
        <w:rPr>
          <w:rFonts w:ascii="Times New Roman" w:hAnsi="Times New Roman"/>
          <w:sz w:val="24"/>
          <w:szCs w:val="24"/>
        </w:rPr>
      </w:pPr>
      <w:r w:rsidRPr="005471EC">
        <w:rPr>
          <w:rFonts w:ascii="Times New Roman" w:hAnsi="Times New Roman"/>
          <w:sz w:val="24"/>
          <w:szCs w:val="24"/>
        </w:rPr>
        <w:t>копія довідки про присвоєння ідентифікаційного коду (для фізичних осіб);</w:t>
      </w:r>
    </w:p>
    <w:p w:rsidR="00183B25" w:rsidRPr="00183B25" w:rsidRDefault="00183B25" w:rsidP="00183B25">
      <w:pPr>
        <w:pStyle w:val="a9"/>
        <w:numPr>
          <w:ilvl w:val="0"/>
          <w:numId w:val="16"/>
        </w:numPr>
        <w:spacing w:after="0" w:line="240" w:lineRule="auto"/>
        <w:jc w:val="both"/>
        <w:rPr>
          <w:rFonts w:ascii="Times New Roman" w:hAnsi="Times New Roman"/>
          <w:sz w:val="24"/>
          <w:szCs w:val="24"/>
        </w:rPr>
      </w:pPr>
      <w:r w:rsidRPr="005471EC">
        <w:rPr>
          <w:rFonts w:ascii="Times New Roman" w:hAnsi="Times New Roman"/>
          <w:sz w:val="24"/>
          <w:szCs w:val="24"/>
        </w:rPr>
        <w:t>копія паспорту (для фізичних осіб);</w:t>
      </w:r>
    </w:p>
    <w:p w:rsidR="00B332CA" w:rsidRPr="00B332CA" w:rsidRDefault="00B332CA"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Копію протокольного рішення учасників (засновників, акціонерів, власників) про призначення директора та/або особи, яка підписує договір, довіреність (згідно зі статутними документами);</w:t>
      </w:r>
    </w:p>
    <w:p w:rsidR="00B332CA" w:rsidRPr="00B332CA" w:rsidRDefault="00B332CA"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332CA" w:rsidRPr="00B332CA" w:rsidRDefault="00B332CA"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Копії дозволів та ліцензій (за наявності) на провадження учасником певних видів діяльності (надання послуг, проведення робіт).</w:t>
      </w:r>
    </w:p>
    <w:p w:rsidR="00B332CA" w:rsidRDefault="00B332CA"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 xml:space="preserve">Довідка у довільній формі, що підтверджує наявність працівників відповідної кваліфікації, необхідних для виконання </w:t>
      </w:r>
      <w:r w:rsidR="00545960">
        <w:rPr>
          <w:rFonts w:ascii="Times New Roman" w:hAnsi="Times New Roman" w:cs="Times New Roman"/>
          <w:color w:val="auto"/>
          <w:sz w:val="24"/>
          <w:szCs w:val="24"/>
          <w:lang w:val="uk-UA" w:eastAsia="zh-CN"/>
        </w:rPr>
        <w:t>поставки товару</w:t>
      </w:r>
      <w:r w:rsidRPr="00B332CA">
        <w:rPr>
          <w:rFonts w:ascii="Times New Roman" w:hAnsi="Times New Roman" w:cs="Times New Roman"/>
          <w:color w:val="auto"/>
          <w:sz w:val="24"/>
          <w:szCs w:val="24"/>
          <w:lang w:val="uk-UA" w:eastAsia="zh-CN"/>
        </w:rPr>
        <w:t xml:space="preserve"> (у встановлені терміни та належної якості) зазначених у закупівлі;</w:t>
      </w:r>
    </w:p>
    <w:p w:rsidR="00976EA3" w:rsidRPr="00B332CA" w:rsidRDefault="00183B25" w:rsidP="00B332CA">
      <w:pPr>
        <w:pStyle w:val="normal"/>
        <w:numPr>
          <w:ilvl w:val="0"/>
          <w:numId w:val="16"/>
        </w:numPr>
        <w:spacing w:line="240" w:lineRule="auto"/>
        <w:ind w:left="0" w:firstLine="0"/>
        <w:jc w:val="both"/>
        <w:rPr>
          <w:rFonts w:ascii="Times New Roman" w:hAnsi="Times New Roman" w:cs="Times New Roman"/>
          <w:color w:val="auto"/>
          <w:sz w:val="24"/>
          <w:szCs w:val="24"/>
          <w:lang w:val="uk-UA" w:eastAsia="zh-CN"/>
        </w:rPr>
      </w:pPr>
      <w:r w:rsidRPr="00B332CA">
        <w:rPr>
          <w:rFonts w:ascii="Times New Roman" w:hAnsi="Times New Roman" w:cs="Times New Roman"/>
          <w:color w:val="auto"/>
          <w:sz w:val="24"/>
          <w:szCs w:val="24"/>
          <w:lang w:val="uk-UA" w:eastAsia="zh-CN"/>
        </w:rPr>
        <w:t xml:space="preserve">Довідка у довільній формі, що підтверджує </w:t>
      </w:r>
      <w:r w:rsidR="00976EA3">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p w:rsidR="00C6717F" w:rsidRDefault="00C6717F" w:rsidP="00B332CA">
      <w:pPr>
        <w:shd w:val="clear" w:color="auto" w:fill="FFFFFF"/>
        <w:suppressAutoHyphens/>
        <w:jc w:val="both"/>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w:t>
      </w:r>
      <w:r w:rsidRPr="00712A07">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C6717F" w:rsidRPr="00712A07" w:rsidRDefault="00C6717F" w:rsidP="00593063">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593063">
      <w:pPr>
        <w:jc w:val="both"/>
      </w:pPr>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053628" w:rsidRDefault="00053628" w:rsidP="00053628">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053628" w:rsidRPr="0006191D" w:rsidRDefault="00053628" w:rsidP="00053628">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053628" w:rsidRPr="00BC54A7" w:rsidRDefault="00053628" w:rsidP="00053628">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053628" w:rsidRDefault="00053628" w:rsidP="00053628">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Default="00053628" w:rsidP="00053628">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Default="00053628" w:rsidP="00053628">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Default="00053628" w:rsidP="00053628">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Default="00053628" w:rsidP="00053628">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Default="00053628" w:rsidP="00053628">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053628" w:rsidRDefault="00053628" w:rsidP="00053628">
      <w:pPr>
        <w:pBdr>
          <w:bottom w:val="single" w:sz="4" w:space="1" w:color="000000"/>
        </w:pBdr>
        <w:spacing w:line="240" w:lineRule="auto"/>
        <w:rPr>
          <w:rFonts w:ascii="Times New Roman" w:eastAsia="Times New Roman" w:hAnsi="Times New Roman" w:cs="Times New Roman"/>
        </w:rPr>
      </w:pPr>
    </w:p>
    <w:p w:rsidR="00053628" w:rsidRPr="00586FEA" w:rsidRDefault="00053628" w:rsidP="00053628">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053628" w:rsidRPr="00586FEA" w:rsidRDefault="00053628" w:rsidP="00053628">
      <w:pPr>
        <w:pStyle w:val="a7"/>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053628" w:rsidRPr="00586FEA" w:rsidRDefault="00053628" w:rsidP="00053628">
      <w:pPr>
        <w:pStyle w:val="a7"/>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053628" w:rsidRPr="00586FEA" w:rsidRDefault="00053628" w:rsidP="00053628">
      <w:pPr>
        <w:pStyle w:val="a7"/>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053628" w:rsidRPr="00586FEA" w:rsidTr="00976EA3">
        <w:tc>
          <w:tcPr>
            <w:tcW w:w="662" w:type="dxa"/>
            <w:tcBorders>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053628" w:rsidRPr="00586FEA" w:rsidTr="00976EA3">
        <w:tc>
          <w:tcPr>
            <w:tcW w:w="662" w:type="dxa"/>
            <w:tcBorders>
              <w:top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r>
      <w:tr w:rsidR="00053628" w:rsidRPr="00586FEA" w:rsidTr="00976EA3">
        <w:tc>
          <w:tcPr>
            <w:tcW w:w="662" w:type="dxa"/>
            <w:tcBorders>
              <w:top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r>
      <w:tr w:rsidR="00053628" w:rsidRPr="00586FEA" w:rsidTr="00976EA3">
        <w:tc>
          <w:tcPr>
            <w:tcW w:w="662" w:type="dxa"/>
            <w:tcBorders>
              <w:top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r>
      <w:tr w:rsidR="00053628" w:rsidRPr="00586FEA" w:rsidTr="00976EA3">
        <w:tc>
          <w:tcPr>
            <w:tcW w:w="662" w:type="dxa"/>
            <w:tcBorders>
              <w:top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053628" w:rsidRPr="00586FEA" w:rsidRDefault="00053628" w:rsidP="00976EA3">
            <w:pPr>
              <w:tabs>
                <w:tab w:val="left" w:pos="7938"/>
              </w:tabs>
              <w:spacing w:line="240" w:lineRule="auto"/>
              <w:ind w:right="-99"/>
              <w:jc w:val="center"/>
              <w:rPr>
                <w:rFonts w:ascii="Times New Roman" w:hAnsi="Times New Roman" w:cs="Times New Roman"/>
                <w:b/>
                <w:bCs/>
                <w:noProof/>
                <w:sz w:val="24"/>
                <w:szCs w:val="24"/>
              </w:rPr>
            </w:pPr>
          </w:p>
        </w:tc>
      </w:tr>
    </w:tbl>
    <w:p w:rsidR="00053628" w:rsidRPr="00586FEA" w:rsidRDefault="00053628" w:rsidP="00053628">
      <w:pPr>
        <w:jc w:val="center"/>
        <w:rPr>
          <w:rFonts w:ascii="Times New Roman" w:hAnsi="Times New Roman" w:cs="Times New Roman"/>
          <w:b/>
          <w:bCs/>
          <w:i/>
          <w:sz w:val="24"/>
          <w:szCs w:val="24"/>
          <w:lang w:val="uk-UA"/>
        </w:rPr>
      </w:pPr>
    </w:p>
    <w:p w:rsidR="00053628" w:rsidRPr="00586FEA" w:rsidRDefault="00053628" w:rsidP="00053628">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B332CA" w:rsidRPr="0006191D" w:rsidRDefault="00053628" w:rsidP="00053628">
      <w:pPr>
        <w:spacing w:line="240" w:lineRule="auto"/>
        <w:rPr>
          <w:rFonts w:ascii="Times New Roman" w:hAnsi="Times New Roman"/>
          <w:i/>
          <w:sz w:val="24"/>
          <w:szCs w:val="24"/>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B332CA" w:rsidRPr="0080162C" w:rsidRDefault="00B332CA" w:rsidP="00B332CA">
      <w:pPr>
        <w:pStyle w:val="a4"/>
        <w:jc w:val="both"/>
        <w:rPr>
          <w:sz w:val="32"/>
          <w:szCs w:val="28"/>
          <w:lang w:val="ru-RU"/>
        </w:rPr>
      </w:pPr>
    </w:p>
    <w:p w:rsidR="00574418" w:rsidRDefault="00574418" w:rsidP="00B332CA">
      <w:pPr>
        <w:spacing w:after="200"/>
        <w:rPr>
          <w:rFonts w:ascii="Times New Roman" w:eastAsia="Times New Roman" w:hAnsi="Times New Roman" w:cs="Times New Roman"/>
          <w:lang w:val="uk-UA"/>
        </w:rPr>
      </w:pPr>
    </w:p>
    <w:p w:rsidR="0065057B" w:rsidRPr="0065057B" w:rsidRDefault="0065057B" w:rsidP="00B332CA">
      <w:pPr>
        <w:spacing w:after="200"/>
        <w:rPr>
          <w:rFonts w:ascii="Times New Roman" w:eastAsia="Times New Roman" w:hAnsi="Times New Roman" w:cs="Times New Roman"/>
          <w:b/>
          <w:sz w:val="28"/>
          <w:szCs w:val="28"/>
          <w:lang w:val="uk-UA"/>
        </w:rPr>
      </w:pPr>
    </w:p>
    <w:p w:rsidR="00393294" w:rsidRDefault="00393294" w:rsidP="00B332CA">
      <w:pPr>
        <w:spacing w:after="200"/>
        <w:rPr>
          <w:rFonts w:ascii="Times New Roman" w:eastAsia="Times New Roman" w:hAnsi="Times New Roman" w:cs="Times New Roman"/>
          <w:b/>
          <w:sz w:val="28"/>
          <w:szCs w:val="28"/>
          <w:lang w:val="uk-UA"/>
        </w:rPr>
      </w:pPr>
    </w:p>
    <w:p w:rsidR="00ED4BA3" w:rsidRPr="003E38D8" w:rsidRDefault="006A306D">
      <w:pPr>
        <w:spacing w:after="200"/>
        <w:jc w:val="right"/>
        <w:rPr>
          <w:rFonts w:ascii="Times New Roman" w:eastAsia="Times New Roman" w:hAnsi="Times New Roman" w:cs="Times New Roman"/>
          <w:sz w:val="28"/>
          <w:szCs w:val="28"/>
          <w:lang w:val="uk-UA"/>
        </w:rPr>
      </w:pPr>
      <w:r w:rsidRPr="003E38D8">
        <w:rPr>
          <w:rFonts w:ascii="Times New Roman" w:eastAsia="Times New Roman" w:hAnsi="Times New Roman" w:cs="Times New Roman"/>
          <w:b/>
          <w:sz w:val="28"/>
          <w:szCs w:val="28"/>
          <w:lang w:val="uk-UA"/>
        </w:rPr>
        <w:lastRenderedPageBreak/>
        <w:t>Додаток № 3</w:t>
      </w:r>
    </w:p>
    <w:p w:rsidR="00183B25" w:rsidRPr="00183B25" w:rsidRDefault="00183B25" w:rsidP="00183B25">
      <w:pPr>
        <w:keepNext/>
        <w:tabs>
          <w:tab w:val="left" w:pos="708"/>
        </w:tabs>
        <w:suppressAutoHyphens/>
        <w:jc w:val="center"/>
        <w:outlineLvl w:val="0"/>
        <w:rPr>
          <w:rFonts w:ascii="Times New Roman" w:eastAsia="Times New Roman" w:hAnsi="Times New Roman"/>
          <w:kern w:val="2"/>
          <w:lang w:val="uk-UA" w:eastAsia="uk-UA"/>
        </w:rPr>
      </w:pPr>
      <w:r w:rsidRPr="00183B25">
        <w:rPr>
          <w:rFonts w:ascii="Times New Roman" w:eastAsia="Times New Roman" w:hAnsi="Times New Roman"/>
          <w:b/>
          <w:bCs/>
          <w:caps/>
          <w:kern w:val="2"/>
          <w:lang w:val="uk-UA" w:eastAsia="ar-SA"/>
        </w:rPr>
        <w:t>ТехнічнА СПЕЦИФІКАЦІЯ</w:t>
      </w:r>
    </w:p>
    <w:p w:rsidR="00183B25" w:rsidRPr="00183B25" w:rsidRDefault="00183B25" w:rsidP="00183B25">
      <w:pPr>
        <w:jc w:val="center"/>
        <w:rPr>
          <w:rFonts w:ascii="Times New Roman" w:eastAsia="Times New Roman" w:hAnsi="Times New Roman"/>
          <w:b/>
          <w:bCs/>
          <w:lang w:val="uk-UA" w:eastAsia="uk-UA"/>
        </w:rPr>
      </w:pPr>
      <w:r w:rsidRPr="00183B25">
        <w:rPr>
          <w:rFonts w:ascii="Times New Roman" w:eastAsia="Times New Roman" w:hAnsi="Times New Roman"/>
          <w:b/>
          <w:bCs/>
          <w:lang w:val="uk-UA" w:eastAsia="uk-UA"/>
        </w:rPr>
        <w:t>Інформація про необхідні технічні, якісні та кількісні характеристики закупівлі</w:t>
      </w:r>
    </w:p>
    <w:tbl>
      <w:tblPr>
        <w:tblW w:w="10799" w:type="dxa"/>
        <w:jc w:val="center"/>
        <w:tblLayout w:type="fixed"/>
        <w:tblCellMar>
          <w:left w:w="28" w:type="dxa"/>
          <w:right w:w="28" w:type="dxa"/>
        </w:tblCellMar>
        <w:tblLook w:val="0000"/>
      </w:tblPr>
      <w:tblGrid>
        <w:gridCol w:w="10799"/>
      </w:tblGrid>
      <w:tr w:rsidR="00183B25" w:rsidRPr="00183B25" w:rsidTr="00BC191F">
        <w:trPr>
          <w:jc w:val="center"/>
        </w:trPr>
        <w:tc>
          <w:tcPr>
            <w:tcW w:w="10799" w:type="dxa"/>
            <w:tcBorders>
              <w:top w:val="nil"/>
              <w:left w:val="nil"/>
              <w:bottom w:val="nil"/>
            </w:tcBorders>
          </w:tcPr>
          <w:p w:rsidR="00183B25" w:rsidRPr="00183B25" w:rsidRDefault="00183B25" w:rsidP="00BC191F">
            <w:pPr>
              <w:rPr>
                <w:rFonts w:ascii="Times New Roman" w:hAnsi="Times New Roman"/>
                <w:b/>
                <w:sz w:val="23"/>
                <w:szCs w:val="23"/>
                <w:lang w:val="uk-UA"/>
              </w:rPr>
            </w:pPr>
          </w:p>
          <w:p w:rsidR="00183B25" w:rsidRPr="00183B25" w:rsidRDefault="00183B25" w:rsidP="00BC191F">
            <w:pPr>
              <w:snapToGrid w:val="0"/>
              <w:ind w:left="284"/>
              <w:jc w:val="center"/>
              <w:rPr>
                <w:rFonts w:ascii="Times New Roman" w:eastAsia="Times New Roman" w:hAnsi="Times New Roman"/>
                <w:b/>
                <w:bCs/>
                <w:lang w:val="uk-UA" w:eastAsia="uk-UA"/>
              </w:rPr>
            </w:pPr>
            <w:r w:rsidRPr="00183B25">
              <w:rPr>
                <w:rFonts w:ascii="Times New Roman" w:eastAsia="Times New Roman" w:hAnsi="Times New Roman"/>
                <w:b/>
                <w:bCs/>
                <w:lang w:val="uk-UA" w:eastAsia="uk-UA"/>
              </w:rPr>
              <w:t>ДК 021:2015: 44110000-4  Конструкційні матеріали (Клінкерна керамічна  бруківка)</w:t>
            </w:r>
          </w:p>
          <w:tbl>
            <w:tblPr>
              <w:tblStyle w:val="af0"/>
              <w:tblpPr w:leftFromText="180" w:rightFromText="180" w:vertAnchor="text" w:tblpX="-147" w:tblpY="1"/>
              <w:tblW w:w="10354" w:type="dxa"/>
              <w:tblLayout w:type="fixed"/>
              <w:tblLook w:val="04A0"/>
            </w:tblPr>
            <w:tblGrid>
              <w:gridCol w:w="562"/>
              <w:gridCol w:w="3828"/>
              <w:gridCol w:w="1560"/>
              <w:gridCol w:w="850"/>
              <w:gridCol w:w="1134"/>
              <w:gridCol w:w="2420"/>
            </w:tblGrid>
            <w:tr w:rsidR="00183B25" w:rsidRPr="00183B25" w:rsidTr="003E38D8">
              <w:trPr>
                <w:trHeight w:val="416"/>
              </w:trPr>
              <w:tc>
                <w:tcPr>
                  <w:tcW w:w="562" w:type="dxa"/>
                </w:tcPr>
                <w:p w:rsidR="00183B25" w:rsidRPr="00183B25" w:rsidRDefault="00183B25" w:rsidP="00BC191F">
                  <w:pPr>
                    <w:tabs>
                      <w:tab w:val="left" w:pos="900"/>
                    </w:tabs>
                    <w:jc w:val="center"/>
                    <w:rPr>
                      <w:rFonts w:ascii="Times New Roman" w:hAnsi="Times New Roman"/>
                      <w:b/>
                      <w:lang w:val="uk-UA"/>
                    </w:rPr>
                  </w:pPr>
                  <w:r w:rsidRPr="00183B25">
                    <w:rPr>
                      <w:rFonts w:ascii="Times New Roman" w:hAnsi="Times New Roman"/>
                      <w:b/>
                      <w:lang w:val="uk-UA"/>
                    </w:rPr>
                    <w:t>№ з/п</w:t>
                  </w:r>
                </w:p>
              </w:tc>
              <w:tc>
                <w:tcPr>
                  <w:tcW w:w="3828" w:type="dxa"/>
                </w:tcPr>
                <w:p w:rsidR="00183B25" w:rsidRPr="00183B25" w:rsidRDefault="00183B25" w:rsidP="00BC191F">
                  <w:pPr>
                    <w:tabs>
                      <w:tab w:val="left" w:pos="900"/>
                    </w:tabs>
                    <w:jc w:val="center"/>
                    <w:rPr>
                      <w:rFonts w:ascii="Times New Roman" w:hAnsi="Times New Roman"/>
                      <w:b/>
                      <w:lang w:val="uk-UA"/>
                    </w:rPr>
                  </w:pPr>
                  <w:r w:rsidRPr="00183B25">
                    <w:rPr>
                      <w:rFonts w:ascii="Times New Roman" w:hAnsi="Times New Roman"/>
                      <w:b/>
                      <w:lang w:val="uk-UA"/>
                    </w:rPr>
                    <w:t>Найменування товару</w:t>
                  </w:r>
                </w:p>
              </w:tc>
              <w:tc>
                <w:tcPr>
                  <w:tcW w:w="1560" w:type="dxa"/>
                </w:tcPr>
                <w:p w:rsidR="00183B25" w:rsidRPr="00183B25" w:rsidRDefault="00183B25" w:rsidP="00BC191F">
                  <w:pPr>
                    <w:tabs>
                      <w:tab w:val="left" w:pos="900"/>
                    </w:tabs>
                    <w:jc w:val="center"/>
                    <w:rPr>
                      <w:rFonts w:ascii="Times New Roman" w:hAnsi="Times New Roman"/>
                      <w:b/>
                      <w:lang w:val="uk-UA"/>
                    </w:rPr>
                  </w:pPr>
                  <w:r w:rsidRPr="00183B25">
                    <w:rPr>
                      <w:rFonts w:ascii="Times New Roman" w:hAnsi="Times New Roman"/>
                      <w:b/>
                      <w:lang w:val="uk-UA"/>
                    </w:rPr>
                    <w:t>Колір</w:t>
                  </w:r>
                </w:p>
              </w:tc>
              <w:tc>
                <w:tcPr>
                  <w:tcW w:w="850" w:type="dxa"/>
                </w:tcPr>
                <w:p w:rsidR="00183B25" w:rsidRPr="00183B25" w:rsidRDefault="00183B25" w:rsidP="00BC191F">
                  <w:pPr>
                    <w:tabs>
                      <w:tab w:val="left" w:pos="900"/>
                    </w:tabs>
                    <w:jc w:val="center"/>
                    <w:rPr>
                      <w:rFonts w:ascii="Times New Roman" w:hAnsi="Times New Roman"/>
                      <w:b/>
                      <w:lang w:val="uk-UA"/>
                    </w:rPr>
                  </w:pPr>
                  <w:r w:rsidRPr="00183B25">
                    <w:rPr>
                      <w:rFonts w:ascii="Times New Roman" w:hAnsi="Times New Roman"/>
                      <w:b/>
                      <w:lang w:val="uk-UA"/>
                    </w:rPr>
                    <w:t>Одиниця виміру</w:t>
                  </w:r>
                </w:p>
              </w:tc>
              <w:tc>
                <w:tcPr>
                  <w:tcW w:w="1134" w:type="dxa"/>
                </w:tcPr>
                <w:p w:rsidR="00183B25" w:rsidRPr="00183B25" w:rsidRDefault="00183B25" w:rsidP="00BC191F">
                  <w:pPr>
                    <w:tabs>
                      <w:tab w:val="left" w:pos="900"/>
                    </w:tabs>
                    <w:jc w:val="center"/>
                    <w:rPr>
                      <w:rFonts w:ascii="Times New Roman" w:hAnsi="Times New Roman"/>
                      <w:b/>
                      <w:lang w:val="uk-UA"/>
                    </w:rPr>
                  </w:pPr>
                  <w:r w:rsidRPr="00183B25">
                    <w:rPr>
                      <w:rFonts w:ascii="Times New Roman" w:hAnsi="Times New Roman"/>
                      <w:b/>
                      <w:lang w:val="uk-UA"/>
                    </w:rPr>
                    <w:t>Кількість</w:t>
                  </w:r>
                </w:p>
              </w:tc>
              <w:tc>
                <w:tcPr>
                  <w:tcW w:w="2420" w:type="dxa"/>
                </w:tcPr>
                <w:p w:rsidR="00183B25" w:rsidRPr="00183B25" w:rsidRDefault="00183B25" w:rsidP="00BC191F">
                  <w:pPr>
                    <w:rPr>
                      <w:rFonts w:ascii="Times New Roman" w:hAnsi="Times New Roman"/>
                      <w:lang w:val="uk-UA"/>
                    </w:rPr>
                  </w:pPr>
                </w:p>
              </w:tc>
            </w:tr>
            <w:tr w:rsidR="00183B25" w:rsidRPr="00183B25" w:rsidTr="003E38D8">
              <w:trPr>
                <w:trHeight w:val="431"/>
              </w:trPr>
              <w:tc>
                <w:tcPr>
                  <w:tcW w:w="562" w:type="dxa"/>
                </w:tcPr>
                <w:p w:rsidR="00183B25" w:rsidRPr="00183B25" w:rsidRDefault="00183B25" w:rsidP="00BC191F">
                  <w:pPr>
                    <w:tabs>
                      <w:tab w:val="left" w:pos="900"/>
                    </w:tabs>
                    <w:jc w:val="center"/>
                    <w:rPr>
                      <w:rFonts w:ascii="Times New Roman" w:hAnsi="Times New Roman"/>
                      <w:lang w:val="uk-UA"/>
                    </w:rPr>
                  </w:pPr>
                  <w:r w:rsidRPr="00183B25">
                    <w:rPr>
                      <w:rFonts w:ascii="Times New Roman" w:hAnsi="Times New Roman"/>
                      <w:lang w:val="uk-UA"/>
                    </w:rPr>
                    <w:t>1.</w:t>
                  </w:r>
                </w:p>
              </w:tc>
              <w:tc>
                <w:tcPr>
                  <w:tcW w:w="3828" w:type="dxa"/>
                </w:tcPr>
                <w:p w:rsidR="00183B25" w:rsidRPr="00183B25" w:rsidRDefault="00183B25" w:rsidP="00BC191F">
                  <w:pPr>
                    <w:tabs>
                      <w:tab w:val="left" w:pos="900"/>
                    </w:tabs>
                    <w:jc w:val="both"/>
                    <w:rPr>
                      <w:rFonts w:ascii="Times New Roman" w:hAnsi="Times New Roman"/>
                      <w:b/>
                      <w:lang w:val="uk-UA"/>
                    </w:rPr>
                  </w:pPr>
                  <w:r w:rsidRPr="00183B25">
                    <w:rPr>
                      <w:rFonts w:ascii="Times New Roman" w:eastAsia="Times New Roman" w:hAnsi="Times New Roman"/>
                      <w:b/>
                      <w:bCs/>
                      <w:lang w:val="uk-UA" w:eastAsia="uk-UA"/>
                    </w:rPr>
                    <w:t xml:space="preserve">Клінкерна керамічна  </w:t>
                  </w:r>
                  <w:r w:rsidRPr="00183B25">
                    <w:rPr>
                      <w:rFonts w:ascii="Times New Roman" w:hAnsi="Times New Roman"/>
                      <w:b/>
                      <w:lang w:val="uk-UA"/>
                    </w:rPr>
                    <w:t>бруківка  «Магма граніт»</w:t>
                  </w:r>
                </w:p>
                <w:p w:rsidR="00183B25" w:rsidRPr="00183B25" w:rsidRDefault="00183B25" w:rsidP="00BC191F">
                  <w:pPr>
                    <w:tabs>
                      <w:tab w:val="left" w:pos="900"/>
                    </w:tabs>
                    <w:jc w:val="both"/>
                    <w:rPr>
                      <w:rFonts w:ascii="Times New Roman" w:hAnsi="Times New Roman"/>
                      <w:b/>
                      <w:lang w:val="uk-UA"/>
                    </w:rPr>
                  </w:pPr>
                  <w:r w:rsidRPr="00183B25">
                    <w:rPr>
                      <w:rFonts w:ascii="Times New Roman" w:hAnsi="Times New Roman"/>
                      <w:b/>
                      <w:lang w:val="uk-UA"/>
                    </w:rPr>
                    <w:t>Марка 650</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високоякісна кераміка, екологічно чистий та безпечний матеріал із природних матеріалів -  глин найвищої якості. Глина випалюється в печі, при температурі до 1100 C °, екструдована  глина за час випалу спікається, що  гарантує клінкерній бруківці  високу міцність.</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Виходячи з техніко-експлуатаційних показників, що впливають на термін використання матеріалів: клінкерна бруківка може використовуватися більше 100 і не потребувати заміни</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b/>
                      <w:lang w:val="uk-UA"/>
                    </w:rPr>
                    <w:t xml:space="preserve">Розмір </w:t>
                  </w:r>
                  <w:r w:rsidRPr="00183B25">
                    <w:rPr>
                      <w:rFonts w:ascii="Times New Roman" w:hAnsi="Times New Roman"/>
                      <w:lang w:val="uk-UA"/>
                    </w:rPr>
                    <w:t>200х100х45мм, товщина - 45 мм. Клінкерна бруківка такої товщини володіє параметрами, які технічно перевершують параметри бетонної бруківки товщиною 80 мм</w:t>
                  </w:r>
                </w:p>
                <w:p w:rsidR="00183B25" w:rsidRPr="00183B25" w:rsidRDefault="00183B25" w:rsidP="00BC191F">
                  <w:pPr>
                    <w:tabs>
                      <w:tab w:val="left" w:pos="900"/>
                    </w:tabs>
                    <w:jc w:val="both"/>
                    <w:rPr>
                      <w:rFonts w:ascii="Times New Roman" w:hAnsi="Times New Roman"/>
                      <w:b/>
                      <w:lang w:val="uk-UA"/>
                    </w:rPr>
                  </w:pPr>
                  <w:r w:rsidRPr="00183B25">
                    <w:rPr>
                      <w:rFonts w:ascii="Times New Roman" w:hAnsi="Times New Roman"/>
                      <w:b/>
                      <w:lang w:val="uk-UA"/>
                    </w:rPr>
                    <w:t>П'ять поверхонь для використання в одній бруківці, які можна використовувати як лицьові (дві плоскі поверхні + два тичка + один ложок).</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b/>
                      <w:lang w:val="uk-UA"/>
                    </w:rPr>
                    <w:t>пустотність</w:t>
                  </w:r>
                  <w:r w:rsidRPr="00183B25">
                    <w:rPr>
                      <w:rFonts w:ascii="Times New Roman" w:hAnsi="Times New Roman"/>
                      <w:lang w:val="uk-UA"/>
                    </w:rPr>
                    <w:t xml:space="preserve"> – повнотіла,   </w:t>
                  </w:r>
                  <w:r w:rsidRPr="00183B25">
                    <w:rPr>
                      <w:rFonts w:ascii="Times New Roman" w:hAnsi="Times New Roman"/>
                      <w:b/>
                      <w:lang w:val="uk-UA"/>
                    </w:rPr>
                    <w:t>вага</w:t>
                  </w:r>
                  <w:r w:rsidRPr="00183B25">
                    <w:rPr>
                      <w:rFonts w:ascii="Times New Roman" w:hAnsi="Times New Roman"/>
                      <w:lang w:val="uk-UA"/>
                    </w:rPr>
                    <w:t xml:space="preserve"> – 2 кг, </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b/>
                      <w:lang w:val="uk-UA"/>
                    </w:rPr>
                    <w:t>кількість</w:t>
                  </w:r>
                  <w:r w:rsidRPr="00183B25">
                    <w:rPr>
                      <w:rFonts w:ascii="Times New Roman" w:hAnsi="Times New Roman"/>
                      <w:lang w:val="uk-UA"/>
                    </w:rPr>
                    <w:t xml:space="preserve"> </w:t>
                  </w:r>
                  <w:r w:rsidRPr="00183B25">
                    <w:rPr>
                      <w:rFonts w:ascii="Times New Roman" w:hAnsi="Times New Roman"/>
                      <w:b/>
                      <w:lang w:val="uk-UA"/>
                    </w:rPr>
                    <w:t>бруківки</w:t>
                  </w:r>
                  <w:r w:rsidRPr="00183B25">
                    <w:rPr>
                      <w:rFonts w:ascii="Times New Roman" w:hAnsi="Times New Roman"/>
                      <w:lang w:val="uk-UA"/>
                    </w:rPr>
                    <w:t xml:space="preserve">  на піддоні – 706 шт, </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орієнтована вага піддону з цеглою брутто – 1437 кг.</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Кількість бруківки на метр кв – 48 шт з урахуванням швів</w:t>
                  </w:r>
                </w:p>
                <w:p w:rsidR="00183B25" w:rsidRPr="00183B25" w:rsidRDefault="00183B25" w:rsidP="00BC191F">
                  <w:pPr>
                    <w:spacing w:line="264" w:lineRule="auto"/>
                    <w:jc w:val="both"/>
                    <w:rPr>
                      <w:rFonts w:ascii="Times New Roman" w:hAnsi="Times New Roman"/>
                      <w:lang w:val="uk-UA"/>
                    </w:rPr>
                  </w:pPr>
                  <w:r w:rsidRPr="00183B25">
                    <w:rPr>
                      <w:rFonts w:ascii="Times New Roman" w:hAnsi="Times New Roman"/>
                      <w:b/>
                      <w:lang w:val="uk-UA"/>
                    </w:rPr>
                    <w:t>міцність на стиск</w:t>
                  </w:r>
                  <w:r w:rsidRPr="00183B25">
                    <w:rPr>
                      <w:rFonts w:ascii="Times New Roman" w:hAnsi="Times New Roman"/>
                      <w:lang w:val="uk-UA"/>
                    </w:rPr>
                    <w:t xml:space="preserve"> </w:t>
                  </w:r>
                  <w:r w:rsidRPr="00183B25">
                    <w:rPr>
                      <w:rFonts w:ascii="Times New Roman" w:hAnsi="Times New Roman"/>
                      <w:b/>
                      <w:lang w:val="uk-UA"/>
                    </w:rPr>
                    <w:t xml:space="preserve"> 658,1 кгс/см²</w:t>
                  </w:r>
                  <w:r w:rsidRPr="00183B25">
                    <w:rPr>
                      <w:rFonts w:ascii="Times New Roman" w:hAnsi="Times New Roman"/>
                      <w:lang w:val="uk-UA"/>
                    </w:rPr>
                    <w:t xml:space="preserve">  здатна витримувати великі статичні і динамічні навантаження, завдяки чому рекомендується для брукування територій з інтенсивним транспортним та пішохідним рухом.</w:t>
                  </w:r>
                </w:p>
                <w:p w:rsidR="00183B25" w:rsidRPr="00183B25" w:rsidRDefault="00183B25" w:rsidP="00BC191F">
                  <w:pPr>
                    <w:spacing w:line="264" w:lineRule="auto"/>
                    <w:jc w:val="both"/>
                    <w:rPr>
                      <w:rFonts w:ascii="Times New Roman" w:hAnsi="Times New Roman"/>
                      <w:lang w:val="uk-UA"/>
                    </w:rPr>
                  </w:pPr>
                </w:p>
                <w:p w:rsidR="00183B25" w:rsidRPr="00183B25" w:rsidRDefault="00183B25" w:rsidP="00BC191F">
                  <w:pPr>
                    <w:spacing w:line="264" w:lineRule="auto"/>
                    <w:jc w:val="both"/>
                    <w:rPr>
                      <w:rFonts w:ascii="Times New Roman" w:hAnsi="Times New Roman"/>
                      <w:lang w:val="uk-UA"/>
                    </w:rPr>
                  </w:pPr>
                  <w:r w:rsidRPr="00183B25">
                    <w:rPr>
                      <w:rFonts w:ascii="Times New Roman" w:hAnsi="Times New Roman"/>
                      <w:b/>
                      <w:lang w:val="uk-UA"/>
                    </w:rPr>
                    <w:t>м</w:t>
                  </w:r>
                  <w:r w:rsidRPr="00183B25">
                    <w:rPr>
                      <w:rFonts w:ascii="Times New Roman" w:hAnsi="Times New Roman"/>
                      <w:b/>
                    </w:rPr>
                    <w:t>орозостійкість бруківки</w:t>
                  </w:r>
                  <w:r w:rsidRPr="00183B25">
                    <w:rPr>
                      <w:rFonts w:ascii="Times New Roman" w:hAnsi="Times New Roman"/>
                    </w:rPr>
                    <w:t xml:space="preserve"> </w:t>
                  </w:r>
                  <w:r w:rsidRPr="00183B25">
                    <w:rPr>
                      <w:rFonts w:ascii="Times New Roman" w:hAnsi="Times New Roman"/>
                      <w:b/>
                    </w:rPr>
                    <w:t>F250</w:t>
                  </w:r>
                  <w:r w:rsidRPr="00183B25">
                    <w:rPr>
                      <w:rFonts w:ascii="Times New Roman" w:hAnsi="Times New Roman"/>
                    </w:rPr>
                    <w:t xml:space="preserve"> </w:t>
                  </w:r>
                  <w:r w:rsidRPr="00183B25">
                    <w:rPr>
                      <w:rFonts w:ascii="Times New Roman" w:hAnsi="Times New Roman"/>
                    </w:rPr>
                    <w:lastRenderedPageBreak/>
                    <w:t xml:space="preserve">дозволяє надати </w:t>
                  </w:r>
                  <w:r w:rsidRPr="00183B25">
                    <w:rPr>
                      <w:rFonts w:ascii="Times New Roman" w:hAnsi="Times New Roman"/>
                      <w:b/>
                    </w:rPr>
                    <w:t>100-річну гарантію якості</w:t>
                  </w:r>
                  <w:r w:rsidRPr="00183B25">
                    <w:rPr>
                      <w:rFonts w:ascii="Times New Roman" w:hAnsi="Times New Roman"/>
                    </w:rPr>
                    <w:t xml:space="preserve"> на цей продукт. </w:t>
                  </w:r>
                </w:p>
                <w:p w:rsidR="00183B25" w:rsidRPr="00183B25" w:rsidRDefault="00183B25" w:rsidP="00BC191F">
                  <w:pPr>
                    <w:spacing w:line="264" w:lineRule="auto"/>
                    <w:jc w:val="both"/>
                    <w:rPr>
                      <w:rFonts w:ascii="Times New Roman" w:hAnsi="Times New Roman"/>
                      <w:lang w:val="uk-UA"/>
                    </w:rPr>
                  </w:pPr>
                </w:p>
                <w:p w:rsidR="00183B25" w:rsidRPr="00183B25" w:rsidRDefault="00183B25" w:rsidP="00BC191F">
                  <w:pPr>
                    <w:spacing w:line="264" w:lineRule="auto"/>
                    <w:jc w:val="both"/>
                    <w:rPr>
                      <w:rFonts w:ascii="Times New Roman" w:hAnsi="Times New Roman"/>
                      <w:lang w:val="uk-UA"/>
                    </w:rPr>
                  </w:pPr>
                  <w:r w:rsidRPr="00183B25">
                    <w:rPr>
                      <w:rFonts w:ascii="Times New Roman" w:hAnsi="Times New Roman"/>
                      <w:b/>
                      <w:lang w:val="uk-UA"/>
                    </w:rPr>
                    <w:t>в</w:t>
                  </w:r>
                  <w:r w:rsidRPr="00183B25">
                    <w:rPr>
                      <w:rFonts w:ascii="Times New Roman" w:hAnsi="Times New Roman"/>
                      <w:b/>
                    </w:rPr>
                    <w:t xml:space="preserve">одопоглинання бруківки складає </w:t>
                  </w:r>
                  <w:r w:rsidRPr="00183B25">
                    <w:rPr>
                      <w:rFonts w:ascii="Times New Roman" w:hAnsi="Times New Roman"/>
                      <w:b/>
                      <w:lang w:val="uk-UA"/>
                    </w:rPr>
                    <w:t>до 3,3</w:t>
                  </w:r>
                  <w:r w:rsidRPr="00183B25">
                    <w:rPr>
                      <w:rFonts w:ascii="Times New Roman" w:hAnsi="Times New Roman"/>
                      <w:b/>
                    </w:rPr>
                    <w:t>%</w:t>
                  </w:r>
                  <w:r w:rsidRPr="00183B25">
                    <w:rPr>
                      <w:rFonts w:ascii="Times New Roman" w:hAnsi="Times New Roman"/>
                    </w:rPr>
                    <w:t xml:space="preserve"> вологи, </w:t>
                  </w:r>
                  <w:r w:rsidRPr="00183B25">
                    <w:rPr>
                      <w:rFonts w:ascii="Times New Roman" w:hAnsi="Times New Roman"/>
                      <w:lang w:val="uk-UA"/>
                    </w:rPr>
                    <w:t>з</w:t>
                  </w:r>
                  <w:r w:rsidRPr="00183B25">
                    <w:rPr>
                      <w:rFonts w:ascii="Times New Roman" w:hAnsi="Times New Roman"/>
                    </w:rPr>
                    <w:t>авдяки цьому вона не здатна насичуватись вологою та руйнуватись від атмосферних впливів.</w:t>
                  </w:r>
                </w:p>
                <w:p w:rsidR="00183B25" w:rsidRPr="00183B25" w:rsidRDefault="00183B25" w:rsidP="00BC191F">
                  <w:pPr>
                    <w:spacing w:line="264" w:lineRule="auto"/>
                    <w:jc w:val="both"/>
                    <w:rPr>
                      <w:rFonts w:ascii="Times New Roman" w:hAnsi="Times New Roman"/>
                      <w:lang w:val="uk-UA"/>
                    </w:rPr>
                  </w:pPr>
                </w:p>
                <w:p w:rsidR="00183B25" w:rsidRPr="00183B25" w:rsidRDefault="00183B25" w:rsidP="00BC191F">
                  <w:pPr>
                    <w:spacing w:line="264" w:lineRule="auto"/>
                    <w:jc w:val="both"/>
                    <w:rPr>
                      <w:rFonts w:ascii="Times New Roman" w:hAnsi="Times New Roman"/>
                      <w:lang w:val="uk-UA"/>
                    </w:rPr>
                  </w:pPr>
                  <w:r w:rsidRPr="00183B25">
                    <w:rPr>
                      <w:rFonts w:ascii="Times New Roman" w:hAnsi="Times New Roman"/>
                      <w:lang w:val="uk-UA"/>
                    </w:rPr>
                    <w:t>зносостійкість – до 0,25 г/ см</w:t>
                  </w:r>
                  <w:r w:rsidRPr="00183B25">
                    <w:rPr>
                      <w:rFonts w:ascii="Times New Roman" w:hAnsi="Times New Roman"/>
                      <w:vertAlign w:val="superscript"/>
                      <w:lang w:val="uk-UA"/>
                    </w:rPr>
                    <w:t>2</w:t>
                  </w:r>
                  <w:r w:rsidRPr="00183B25">
                    <w:rPr>
                      <w:rFonts w:ascii="Times New Roman" w:hAnsi="Times New Roman"/>
                      <w:lang w:val="uk-UA"/>
                    </w:rPr>
                    <w:t>,</w:t>
                  </w:r>
                  <w:r w:rsidRPr="00183B25">
                    <w:rPr>
                      <w:lang w:val="uk-UA"/>
                    </w:rPr>
                    <w:t xml:space="preserve"> в</w:t>
                  </w:r>
                  <w:r w:rsidRPr="00183B25">
                    <w:rPr>
                      <w:rFonts w:ascii="Times New Roman" w:hAnsi="Times New Roman"/>
                      <w:lang w:val="uk-UA"/>
                    </w:rPr>
                    <w:t>ідноситься до найвищого класу стійкості до стирання.</w:t>
                  </w:r>
                </w:p>
                <w:p w:rsidR="00183B25" w:rsidRPr="00183B25" w:rsidRDefault="00183B25" w:rsidP="00BC191F">
                  <w:pPr>
                    <w:spacing w:line="264" w:lineRule="auto"/>
                    <w:jc w:val="both"/>
                    <w:rPr>
                      <w:rFonts w:ascii="Times New Roman" w:hAnsi="Times New Roman"/>
                      <w:lang w:val="uk-UA"/>
                    </w:rPr>
                  </w:pPr>
                </w:p>
                <w:p w:rsidR="00183B25" w:rsidRPr="00183B25" w:rsidRDefault="00183B25" w:rsidP="00BC191F">
                  <w:pPr>
                    <w:spacing w:line="264" w:lineRule="auto"/>
                    <w:jc w:val="both"/>
                    <w:rPr>
                      <w:rFonts w:ascii="Times New Roman" w:hAnsi="Times New Roman"/>
                    </w:rPr>
                  </w:pPr>
                  <w:r w:rsidRPr="00183B25">
                    <w:rPr>
                      <w:rFonts w:ascii="Times New Roman" w:hAnsi="Times New Roman"/>
                      <w:lang w:val="uk-UA"/>
                    </w:rPr>
                    <w:t xml:space="preserve"> Дуже висока стійкість до ковзання   за будь-яких погодних умов (суха або мокра поверхня), оскільки в ході експлуатації поверхня не стирається.</w:t>
                  </w:r>
                </w:p>
                <w:p w:rsidR="00183B25" w:rsidRPr="00183B25" w:rsidRDefault="00183B25" w:rsidP="00BC191F">
                  <w:pPr>
                    <w:spacing w:line="264" w:lineRule="auto"/>
                    <w:jc w:val="both"/>
                    <w:rPr>
                      <w:rFonts w:ascii="Times New Roman" w:hAnsi="Times New Roman"/>
                      <w:lang w:val="uk-UA"/>
                    </w:rPr>
                  </w:pPr>
                </w:p>
                <w:p w:rsidR="00183B25" w:rsidRPr="00183B25" w:rsidRDefault="00183B25" w:rsidP="00BC191F">
                  <w:pPr>
                    <w:spacing w:line="264" w:lineRule="auto"/>
                    <w:jc w:val="both"/>
                    <w:rPr>
                      <w:rFonts w:ascii="Times New Roman" w:hAnsi="Times New Roman"/>
                      <w:lang w:val="uk-UA"/>
                    </w:rPr>
                  </w:pPr>
                  <w:r w:rsidRPr="00183B25">
                    <w:rPr>
                      <w:rFonts w:ascii="Times New Roman" w:hAnsi="Times New Roman"/>
                      <w:lang w:val="uk-UA"/>
                    </w:rPr>
                    <w:t>Відповідно всі показники зазначено Паспорт №108 від 10 квітня 2023 року</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 xml:space="preserve">  </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Клінкерна бруківка дуже стійка до слабких кислот.Це є натуральною рисою кераміки, так як глина, яка використовується у виробництві клінкеру, після обробки змінює свою структуру і набуває форми, яка не вступає в хімічні реакції. Завдяки цій якості клінкерна бруківка стає максимально стійкою до впливів різних кислот, пінних миючих засобів та інших їдких речовин.</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вся продукція буде відповідати або перевищувати технічні стандарти ТУ У В.2.7-26.4-34327895-001:2008 «Клінкер керамічний для обличкування фасадів «КлінКерам» та брукування доріг «БрукКерам» та вимоги ДСТУ Б В.2.7.-245:2010, а також гармонізованим стандартам ЄС - EN 771-1:2011+ А1:20015-</w:t>
                  </w:r>
                  <w:r w:rsidRPr="00183B25">
                    <w:rPr>
                      <w:rFonts w:ascii="Times New Roman" w:hAnsi="Times New Roman"/>
                      <w:lang w:val="uk-UA"/>
                    </w:rPr>
                    <w:tab/>
                    <w:t>Система екологічного управління відповідає вимогам ДСТУ ISO  14001:2015 «Системи екологічного управління. Вимоги та настанови щодо застосування»</w:t>
                  </w:r>
                </w:p>
                <w:p w:rsidR="00183B25" w:rsidRPr="00183B25" w:rsidRDefault="00183B25" w:rsidP="00BC191F">
                  <w:pPr>
                    <w:tabs>
                      <w:tab w:val="left" w:pos="900"/>
                    </w:tabs>
                    <w:jc w:val="both"/>
                    <w:rPr>
                      <w:rFonts w:ascii="Times New Roman" w:hAnsi="Times New Roman"/>
                      <w:lang w:val="uk-UA"/>
                    </w:rPr>
                  </w:pPr>
                  <w:r w:rsidRPr="00183B25">
                    <w:rPr>
                      <w:rFonts w:ascii="Times New Roman" w:hAnsi="Times New Roman"/>
                      <w:lang w:val="uk-UA"/>
                    </w:rPr>
                    <w:t>-</w:t>
                  </w:r>
                  <w:r w:rsidRPr="00183B25">
                    <w:rPr>
                      <w:rFonts w:ascii="Times New Roman" w:hAnsi="Times New Roman"/>
                      <w:lang w:val="uk-UA"/>
                    </w:rPr>
                    <w:tab/>
                    <w:t>Система управління якістю відповідає вимогам ДСТУ ISO 9001:2015 «Системи управління якістю. Вимоги»</w:t>
                  </w:r>
                </w:p>
              </w:tc>
              <w:tc>
                <w:tcPr>
                  <w:tcW w:w="1560" w:type="dxa"/>
                </w:tcPr>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r w:rsidRPr="00183B25">
                    <w:rPr>
                      <w:rFonts w:ascii="Times New Roman" w:hAnsi="Times New Roman"/>
                      <w:lang w:val="uk-UA"/>
                    </w:rPr>
                    <w:t>Червоно-коричневий меланж на червоній основі, виготовлений за допомогою флешингу</w:t>
                  </w:r>
                </w:p>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r w:rsidRPr="00183B25">
                    <w:rPr>
                      <w:rFonts w:ascii="Times New Roman" w:hAnsi="Times New Roman"/>
                      <w:lang w:val="uk-UA"/>
                    </w:rPr>
                    <w:t>Магма граніт</w:t>
                  </w:r>
                </w:p>
              </w:tc>
              <w:tc>
                <w:tcPr>
                  <w:tcW w:w="850" w:type="dxa"/>
                </w:tcPr>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r w:rsidRPr="00183B25">
                    <w:rPr>
                      <w:rFonts w:ascii="Times New Roman" w:hAnsi="Times New Roman"/>
                      <w:lang w:val="uk-UA"/>
                    </w:rPr>
                    <w:t>шт.</w:t>
                  </w:r>
                </w:p>
              </w:tc>
              <w:tc>
                <w:tcPr>
                  <w:tcW w:w="1134" w:type="dxa"/>
                </w:tcPr>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p>
                <w:p w:rsidR="00183B25" w:rsidRPr="00183B25" w:rsidRDefault="00183B25" w:rsidP="00BC191F">
                  <w:pPr>
                    <w:jc w:val="center"/>
                    <w:rPr>
                      <w:rFonts w:ascii="Times New Roman" w:hAnsi="Times New Roman"/>
                      <w:lang w:val="uk-UA"/>
                    </w:rPr>
                  </w:pPr>
                  <w:r w:rsidRPr="00183B25">
                    <w:rPr>
                      <w:rFonts w:ascii="Times New Roman" w:hAnsi="Times New Roman"/>
                      <w:lang w:val="uk-UA"/>
                    </w:rPr>
                    <w:t>34594</w:t>
                  </w:r>
                </w:p>
              </w:tc>
              <w:tc>
                <w:tcPr>
                  <w:tcW w:w="2420" w:type="dxa"/>
                </w:tcPr>
                <w:p w:rsidR="00183B25" w:rsidRPr="00183B25" w:rsidRDefault="00183B25" w:rsidP="00BC191F">
                  <w:pPr>
                    <w:rPr>
                      <w:rFonts w:ascii="Times New Roman" w:hAnsi="Times New Roman"/>
                      <w:lang w:val="uk-UA"/>
                    </w:rPr>
                  </w:pPr>
                  <w:r w:rsidRPr="00183B25">
                    <w:rPr>
                      <w:noProof/>
                    </w:rPr>
                    <w:drawing>
                      <wp:inline distT="0" distB="0" distL="0" distR="0">
                        <wp:extent cx="1447800" cy="1296000"/>
                        <wp:effectExtent l="19050" t="0" r="0" b="0"/>
                        <wp:docPr id="2" name="Рисунок 1" descr="D:\загрузки\granit_1-400x4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загрузки\granit_1-400x400.jpg"/>
                                <pic:cNvPicPr>
                                  <a:picLocks noChangeAspect="1" noChangeArrowheads="1"/>
                                </pic:cNvPicPr>
                              </pic:nvPicPr>
                              <pic:blipFill>
                                <a:blip r:embed="rId22" cstate="print"/>
                                <a:srcRect/>
                                <a:stretch>
                                  <a:fillRect/>
                                </a:stretch>
                              </pic:blipFill>
                              <pic:spPr bwMode="auto">
                                <a:xfrm>
                                  <a:off x="0" y="0"/>
                                  <a:ext cx="1447800" cy="1296000"/>
                                </a:xfrm>
                                <a:prstGeom prst="rect">
                                  <a:avLst/>
                                </a:prstGeom>
                                <a:noFill/>
                                <a:ln w="9525">
                                  <a:noFill/>
                                  <a:miter lim="800000"/>
                                  <a:headEnd/>
                                  <a:tailEnd/>
                                </a:ln>
                              </pic:spPr>
                            </pic:pic>
                          </a:graphicData>
                        </a:graphic>
                      </wp:inline>
                    </w:drawing>
                  </w:r>
                </w:p>
              </w:tc>
            </w:tr>
          </w:tbl>
          <w:p w:rsidR="00183B25" w:rsidRPr="00183B25" w:rsidRDefault="00183B25" w:rsidP="00BC191F">
            <w:pPr>
              <w:jc w:val="center"/>
              <w:rPr>
                <w:rFonts w:ascii="Times New Roman" w:hAnsi="Times New Roman"/>
                <w:b/>
                <w:shd w:val="clear" w:color="auto" w:fill="F0F5F2"/>
                <w:lang w:val="uk-UA"/>
              </w:rPr>
            </w:pPr>
          </w:p>
          <w:p w:rsidR="00183B25" w:rsidRPr="00183B25" w:rsidRDefault="00183B25" w:rsidP="00BC191F">
            <w:pPr>
              <w:rPr>
                <w:rFonts w:ascii="Times New Roman" w:hAnsi="Times New Roman"/>
                <w:b/>
                <w:bCs/>
                <w:sz w:val="23"/>
                <w:lang w:val="uk-UA"/>
              </w:rPr>
            </w:pPr>
          </w:p>
        </w:tc>
      </w:tr>
    </w:tbl>
    <w:p w:rsidR="00183B25" w:rsidRPr="00183B25" w:rsidRDefault="00183B25" w:rsidP="00183B25">
      <w:pPr>
        <w:widowControl w:val="0"/>
        <w:spacing w:line="240" w:lineRule="auto"/>
        <w:rPr>
          <w:rFonts w:ascii="Times New Roman" w:eastAsia="Times New Roman" w:hAnsi="Times New Roman"/>
          <w:b/>
          <w:lang w:val="uk-UA"/>
        </w:rPr>
      </w:pPr>
      <w:r w:rsidRPr="00183B25">
        <w:rPr>
          <w:rFonts w:ascii="Times New Roman" w:eastAsia="Times New Roman" w:hAnsi="Times New Roman"/>
          <w:b/>
          <w:lang w:val="uk-UA"/>
        </w:rPr>
        <w:lastRenderedPageBreak/>
        <w:t>II. Необхідні додаткові умови (до технічного завдання):</w:t>
      </w:r>
    </w:p>
    <w:p w:rsidR="00183B25" w:rsidRPr="00183B25" w:rsidRDefault="00183B25" w:rsidP="00183B25">
      <w:pPr>
        <w:widowControl w:val="0"/>
        <w:spacing w:line="240" w:lineRule="auto"/>
        <w:rPr>
          <w:rFonts w:ascii="Times New Roman" w:hAnsi="Times New Roman"/>
          <w:lang w:val="uk-UA"/>
        </w:rPr>
      </w:pPr>
    </w:p>
    <w:p w:rsidR="00183B25" w:rsidRP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sidRPr="00183B25">
        <w:rPr>
          <w:rFonts w:ascii="Times New Roman" w:eastAsia="Times New Roman" w:hAnsi="Times New Roman"/>
          <w:lang w:val="uk-UA"/>
        </w:rPr>
        <w:t>Товар є новим, не пошкодженим, технічно справним, термін та умови його зберігання не порушені;</w:t>
      </w:r>
    </w:p>
    <w:p w:rsidR="00183B25" w:rsidRP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sidRPr="00183B25">
        <w:rPr>
          <w:rFonts w:ascii="Times New Roman" w:eastAsia="Times New Roman" w:hAnsi="Times New Roman"/>
          <w:lang w:val="uk-UA"/>
        </w:rPr>
        <w:t xml:space="preserve">Товар відповідає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та технічним вимогам заводу-виробника – надати лист гарантію; </w:t>
      </w:r>
    </w:p>
    <w:p w:rsidR="00183B25" w:rsidRP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sidRPr="00183B25">
        <w:rPr>
          <w:rFonts w:ascii="Times New Roman" w:eastAsia="Times New Roman" w:hAnsi="Times New Roman"/>
          <w:lang w:val="uk-UA"/>
        </w:rPr>
        <w:t>Надати оригінал листа, в якому зазначити гарантійний термін (строк), запропонованого товару не менше 30 років;</w:t>
      </w:r>
    </w:p>
    <w:p w:rsid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sidRPr="00183B25">
        <w:rPr>
          <w:rFonts w:ascii="Times New Roman" w:eastAsia="Times New Roman" w:hAnsi="Times New Roman"/>
          <w:lang w:val="uk-UA"/>
        </w:rPr>
        <w:t>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Pr>
          <w:rFonts w:ascii="Times New Roman" w:eastAsia="Times New Roman" w:hAnsi="Times New Roman"/>
          <w:lang w:val="uk-UA"/>
        </w:rPr>
        <w:t>Надати Сертифікат відповідності на предмет закупівлі.</w:t>
      </w:r>
    </w:p>
    <w:p w:rsidR="00183B25" w:rsidRP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Pr>
          <w:rFonts w:ascii="Times New Roman" w:eastAsia="Times New Roman" w:hAnsi="Times New Roman"/>
          <w:lang w:val="uk-UA"/>
        </w:rPr>
        <w:t xml:space="preserve">Надати документи, що підтверджують проведення лабораторних досліджень сировини, що використовується для виготовлення предмету закупівлі, та </w:t>
      </w:r>
      <w:r w:rsidR="00D526F4">
        <w:rPr>
          <w:rFonts w:ascii="Times New Roman" w:eastAsia="Times New Roman" w:hAnsi="Times New Roman"/>
          <w:lang w:val="uk-UA"/>
        </w:rPr>
        <w:t>документи, підтверджують проведення лабораторних досліджень предмету закупівлі.</w:t>
      </w:r>
    </w:p>
    <w:p w:rsidR="00183B25" w:rsidRPr="00183B25" w:rsidRDefault="00183B25" w:rsidP="00183B25">
      <w:pPr>
        <w:widowControl w:val="0"/>
        <w:numPr>
          <w:ilvl w:val="0"/>
          <w:numId w:val="22"/>
        </w:numPr>
        <w:tabs>
          <w:tab w:val="clear" w:pos="720"/>
          <w:tab w:val="num" w:pos="142"/>
        </w:tabs>
        <w:ind w:left="0" w:hanging="284"/>
        <w:jc w:val="both"/>
        <w:rPr>
          <w:rFonts w:ascii="Times New Roman" w:eastAsia="Times New Roman" w:hAnsi="Times New Roman"/>
          <w:lang w:val="uk-UA"/>
        </w:rPr>
      </w:pPr>
      <w:r w:rsidRPr="00183B25">
        <w:rPr>
          <w:rFonts w:ascii="Times New Roman" w:hAnsi="Times New Roman"/>
          <w:lang w:val="uk-UA"/>
        </w:rPr>
        <w:t xml:space="preserve">Поставка товару здійснюється партіями протягом 2023 року. </w:t>
      </w:r>
      <w:r w:rsidRPr="00183B25">
        <w:rPr>
          <w:rFonts w:ascii="Times New Roman" w:hAnsi="Times New Roman"/>
          <w:bCs/>
        </w:rPr>
        <w:t>Постачальник</w:t>
      </w:r>
      <w:r w:rsidRPr="00183B25">
        <w:rPr>
          <w:rFonts w:ascii="Times New Roman" w:hAnsi="Times New Roman"/>
        </w:rPr>
        <w:t xml:space="preserve"> зобов’язується поставити товар, який є новим, не був в експлуатації, належить йому на праві власності, не знаходиться </w:t>
      </w:r>
      <w:proofErr w:type="gramStart"/>
      <w:r w:rsidRPr="00183B25">
        <w:rPr>
          <w:rFonts w:ascii="Times New Roman" w:hAnsi="Times New Roman"/>
        </w:rPr>
        <w:t>п</w:t>
      </w:r>
      <w:proofErr w:type="gramEnd"/>
      <w:r w:rsidRPr="00183B25">
        <w:rPr>
          <w:rFonts w:ascii="Times New Roman" w:hAnsi="Times New Roman"/>
        </w:rPr>
        <w:t>ід заставою чи арештом, в строки не пізніше 5-ти календарних днів з моменту отримання замовлення від Замовника</w:t>
      </w:r>
      <w:r w:rsidRPr="00183B25">
        <w:rPr>
          <w:rFonts w:ascii="Times New Roman" w:hAnsi="Times New Roman"/>
          <w:b/>
        </w:rPr>
        <w:t xml:space="preserve"> (</w:t>
      </w:r>
      <w:r w:rsidRPr="00183B25">
        <w:rPr>
          <w:rFonts w:ascii="Times New Roman" w:hAnsi="Times New Roman"/>
        </w:rPr>
        <w:t>надати лист гарантію).</w:t>
      </w:r>
    </w:p>
    <w:p w:rsidR="00183B25" w:rsidRPr="00183B25" w:rsidRDefault="00183B25" w:rsidP="00183B25">
      <w:pPr>
        <w:widowControl w:val="0"/>
        <w:numPr>
          <w:ilvl w:val="0"/>
          <w:numId w:val="22"/>
        </w:numPr>
        <w:tabs>
          <w:tab w:val="num" w:pos="142"/>
          <w:tab w:val="left" w:pos="284"/>
        </w:tabs>
        <w:ind w:left="0" w:hanging="284"/>
        <w:contextualSpacing/>
        <w:jc w:val="both"/>
        <w:rPr>
          <w:rFonts w:ascii="Times New Roman" w:eastAsia="Times New Roman" w:hAnsi="Times New Roman"/>
          <w:lang w:val="uk-UA"/>
        </w:rPr>
      </w:pPr>
      <w:r w:rsidRPr="00183B25">
        <w:rPr>
          <w:rFonts w:ascii="Times New Roman" w:eastAsia="Times New Roman" w:hAnsi="Times New Roman"/>
          <w:lang w:val="uk-UA"/>
        </w:rPr>
        <w:t>Вартість тари, доставка, розвантаження  повинна бути включена у ціну товару та відповідати технічним вимогам зберігання;</w:t>
      </w:r>
    </w:p>
    <w:p w:rsidR="00183B25" w:rsidRPr="00183B25" w:rsidRDefault="00183B25" w:rsidP="00183B25">
      <w:pPr>
        <w:widowControl w:val="0"/>
        <w:numPr>
          <w:ilvl w:val="0"/>
          <w:numId w:val="22"/>
        </w:numPr>
        <w:tabs>
          <w:tab w:val="num" w:pos="142"/>
          <w:tab w:val="left" w:pos="284"/>
        </w:tabs>
        <w:ind w:left="0" w:hanging="284"/>
        <w:contextualSpacing/>
        <w:jc w:val="both"/>
        <w:rPr>
          <w:rFonts w:ascii="Times New Roman" w:eastAsia="Times New Roman" w:hAnsi="Times New Roman"/>
          <w:lang w:val="uk-UA"/>
        </w:rPr>
      </w:pPr>
      <w:r w:rsidRPr="00183B25">
        <w:rPr>
          <w:rFonts w:ascii="Times New Roman" w:eastAsia="Times New Roman" w:hAnsi="Times New Roman"/>
          <w:lang w:val="uk-UA"/>
        </w:rPr>
        <w:t>Запропонований товар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надати довідку;</w:t>
      </w:r>
    </w:p>
    <w:p w:rsidR="00183B25" w:rsidRPr="00183B25" w:rsidRDefault="00183B25" w:rsidP="00183B25">
      <w:pPr>
        <w:widowControl w:val="0"/>
        <w:numPr>
          <w:ilvl w:val="0"/>
          <w:numId w:val="22"/>
        </w:numPr>
        <w:tabs>
          <w:tab w:val="num" w:pos="142"/>
          <w:tab w:val="left" w:pos="284"/>
        </w:tabs>
        <w:ind w:left="0" w:hanging="284"/>
        <w:contextualSpacing/>
        <w:jc w:val="both"/>
        <w:rPr>
          <w:rFonts w:ascii="Times New Roman" w:eastAsia="Times New Roman" w:hAnsi="Times New Roman"/>
          <w:lang w:val="uk-UA"/>
        </w:rPr>
      </w:pPr>
      <w:r w:rsidRPr="00183B25">
        <w:rPr>
          <w:rFonts w:ascii="Times New Roman" w:eastAsia="Times New Roman" w:hAnsi="Times New Roman"/>
          <w:lang w:val="uk-UA"/>
        </w:rPr>
        <w:t>Надати сертифікат відповідності виробника та /або паспорт якості на продукцію згідно предмету закупівлі;</w:t>
      </w:r>
    </w:p>
    <w:p w:rsidR="00183B25" w:rsidRPr="00183B25" w:rsidRDefault="00183B25" w:rsidP="00183B25">
      <w:pPr>
        <w:widowControl w:val="0"/>
        <w:numPr>
          <w:ilvl w:val="0"/>
          <w:numId w:val="22"/>
        </w:numPr>
        <w:tabs>
          <w:tab w:val="num" w:pos="142"/>
          <w:tab w:val="left" w:pos="284"/>
        </w:tabs>
        <w:ind w:left="0" w:hanging="284"/>
        <w:contextualSpacing/>
        <w:jc w:val="both"/>
        <w:rPr>
          <w:rFonts w:ascii="Times New Roman" w:eastAsia="Times New Roman" w:hAnsi="Times New Roman"/>
          <w:lang w:val="uk-UA"/>
        </w:rPr>
      </w:pPr>
      <w:r w:rsidRPr="00183B25">
        <w:rPr>
          <w:rFonts w:ascii="Times New Roman" w:eastAsia="Times New Roman" w:hAnsi="Times New Roman"/>
          <w:lang w:val="uk-UA"/>
        </w:rPr>
        <w:t>При виявленні виробничих дефектів у Товарі при його прийманні, а також при монтажі у період гарантійного строку виклик   Продавця обов’язковий і безкоштовний.</w:t>
      </w:r>
    </w:p>
    <w:p w:rsidR="00183B25" w:rsidRPr="008E1ED8" w:rsidRDefault="00183B25" w:rsidP="00183B25">
      <w:pPr>
        <w:widowControl w:val="0"/>
        <w:numPr>
          <w:ilvl w:val="0"/>
          <w:numId w:val="22"/>
        </w:numPr>
        <w:tabs>
          <w:tab w:val="num" w:pos="142"/>
          <w:tab w:val="left" w:pos="284"/>
        </w:tabs>
        <w:ind w:left="0" w:hanging="284"/>
        <w:contextualSpacing/>
        <w:jc w:val="both"/>
        <w:rPr>
          <w:rFonts w:ascii="Times New Roman" w:eastAsia="Times New Roman" w:hAnsi="Times New Roman"/>
          <w:lang w:val="uk-UA"/>
        </w:rPr>
      </w:pPr>
      <w:r w:rsidRPr="00183B25">
        <w:rPr>
          <w:rFonts w:ascii="Times New Roman" w:eastAsia="Times New Roman" w:hAnsi="Times New Roman"/>
          <w:lang w:val="uk-UA"/>
        </w:rPr>
        <w:t>Строк усунення  недоліків або заміна Товару (доукомплектування</w:t>
      </w:r>
      <w:r w:rsidRPr="008E1ED8">
        <w:rPr>
          <w:rFonts w:ascii="Times New Roman" w:eastAsia="Times New Roman" w:hAnsi="Times New Roman"/>
          <w:lang w:val="uk-UA"/>
        </w:rPr>
        <w:t>) Продавцем становить не пізніше 10 календарних днів з моменту виявлення недоліків Товару</w:t>
      </w:r>
    </w:p>
    <w:p w:rsidR="00183B25" w:rsidRPr="008E1ED8" w:rsidRDefault="00183B25" w:rsidP="00183B25">
      <w:pPr>
        <w:widowControl w:val="0"/>
        <w:tabs>
          <w:tab w:val="left" w:pos="284"/>
        </w:tabs>
        <w:contextualSpacing/>
        <w:jc w:val="both"/>
        <w:rPr>
          <w:rFonts w:ascii="Times New Roman" w:eastAsia="Times New Roman" w:hAnsi="Times New Roman"/>
          <w:lang w:val="uk-UA"/>
        </w:rPr>
      </w:pPr>
      <w:r w:rsidRPr="008E1ED8">
        <w:rPr>
          <w:rFonts w:ascii="Times New Roman" w:eastAsia="Times New Roman" w:hAnsi="Times New Roman"/>
          <w:lang w:val="uk-UA"/>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в оголошенні про закупівлю.</w:t>
      </w:r>
    </w:p>
    <w:p w:rsidR="00183B25" w:rsidRPr="00531E13" w:rsidRDefault="00183B25" w:rsidP="00183B25">
      <w:pPr>
        <w:rPr>
          <w:lang w:val="uk-UA"/>
        </w:rPr>
      </w:pPr>
    </w:p>
    <w:p w:rsidR="00574418" w:rsidRPr="00202260" w:rsidRDefault="00574418" w:rsidP="00573D38">
      <w:pPr>
        <w:pStyle w:val="xfmc1"/>
        <w:spacing w:before="0" w:beforeAutospacing="0" w:after="0" w:afterAutospacing="0" w:line="276" w:lineRule="auto"/>
        <w:jc w:val="center"/>
        <w:rPr>
          <w:b/>
          <w:sz w:val="28"/>
          <w:szCs w:val="28"/>
          <w:lang w:val="uk-UA"/>
        </w:rPr>
      </w:pPr>
    </w:p>
    <w:p w:rsidR="00573D38" w:rsidRPr="00392EDF" w:rsidRDefault="00573D38" w:rsidP="00573D38">
      <w:pPr>
        <w:pStyle w:val="xfmc1"/>
        <w:spacing w:before="0" w:beforeAutospacing="0" w:after="0" w:afterAutospacing="0" w:line="276" w:lineRule="auto"/>
        <w:jc w:val="center"/>
        <w:rPr>
          <w:b/>
          <w:sz w:val="28"/>
          <w:szCs w:val="28"/>
          <w:lang w:val="uk-UA"/>
        </w:rPr>
      </w:pPr>
      <w:r w:rsidRPr="00F44546">
        <w:rPr>
          <w:b/>
          <w:sz w:val="28"/>
          <w:szCs w:val="28"/>
        </w:rPr>
        <w:t>Для уточнення технічних умов закуп</w:t>
      </w:r>
      <w:r w:rsidR="00392EDF">
        <w:rPr>
          <w:b/>
          <w:sz w:val="28"/>
          <w:szCs w:val="28"/>
        </w:rPr>
        <w:t>і</w:t>
      </w:r>
      <w:proofErr w:type="gramStart"/>
      <w:r w:rsidR="00392EDF">
        <w:rPr>
          <w:b/>
          <w:sz w:val="28"/>
          <w:szCs w:val="28"/>
        </w:rPr>
        <w:t>вл</w:t>
      </w:r>
      <w:proofErr w:type="gramEnd"/>
      <w:r w:rsidR="00392EDF">
        <w:rPr>
          <w:b/>
          <w:sz w:val="28"/>
          <w:szCs w:val="28"/>
        </w:rPr>
        <w:t>і учасник може звернутися д</w:t>
      </w:r>
      <w:r w:rsidR="00392EDF">
        <w:rPr>
          <w:b/>
          <w:sz w:val="28"/>
          <w:szCs w:val="28"/>
          <w:lang w:val="uk-UA"/>
        </w:rPr>
        <w:t xml:space="preserve">о </w:t>
      </w:r>
      <w:r w:rsidR="00393294">
        <w:rPr>
          <w:b/>
          <w:sz w:val="28"/>
          <w:szCs w:val="28"/>
          <w:lang w:val="uk-UA"/>
        </w:rPr>
        <w:t xml:space="preserve">Головного інженера </w:t>
      </w:r>
      <w:r w:rsidR="00E9622B">
        <w:rPr>
          <w:b/>
          <w:sz w:val="28"/>
          <w:szCs w:val="28"/>
          <w:lang w:val="uk-UA"/>
        </w:rPr>
        <w:t xml:space="preserve">  </w:t>
      </w:r>
      <w:r w:rsidR="00393294">
        <w:rPr>
          <w:b/>
          <w:sz w:val="28"/>
          <w:szCs w:val="28"/>
          <w:lang w:val="uk-UA"/>
        </w:rPr>
        <w:t>Валькової Яни Олександрівни</w:t>
      </w:r>
      <w:r w:rsidR="00392EDF">
        <w:rPr>
          <w:b/>
          <w:sz w:val="28"/>
          <w:szCs w:val="28"/>
        </w:rPr>
        <w:t xml:space="preserve"> за тел.</w:t>
      </w:r>
      <w:r w:rsidR="00393294">
        <w:rPr>
          <w:b/>
          <w:sz w:val="28"/>
          <w:szCs w:val="28"/>
          <w:lang w:val="uk-UA"/>
        </w:rPr>
        <w:t>0668099555</w:t>
      </w:r>
    </w:p>
    <w:p w:rsidR="00573D38" w:rsidRDefault="00573D38" w:rsidP="00573D38">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Pr="00393294" w:rsidRDefault="00573D38" w:rsidP="00393294">
      <w:pPr>
        <w:spacing w:line="240" w:lineRule="auto"/>
        <w:jc w:val="center"/>
        <w:rPr>
          <w:rFonts w:ascii="Times New Roman" w:eastAsia="Times New Roman" w:hAnsi="Times New Roman" w:cs="Times New Roman"/>
          <w:sz w:val="28"/>
          <w:szCs w:val="28"/>
          <w:lang w:val="uk-UA"/>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sectPr w:rsidR="00ED4BA3" w:rsidRPr="00393294" w:rsidSect="00ED4BA3">
      <w:footerReference w:type="default" r:id="rId23"/>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3F" w:rsidRDefault="0000113F">
      <w:pPr>
        <w:spacing w:line="240" w:lineRule="auto"/>
      </w:pPr>
      <w:r>
        <w:separator/>
      </w:r>
    </w:p>
  </w:endnote>
  <w:endnote w:type="continuationSeparator" w:id="0">
    <w:p w:rsidR="0000113F" w:rsidRDefault="00001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A3" w:rsidRDefault="006F5FA0">
    <w:pPr>
      <w:tabs>
        <w:tab w:val="center" w:pos="4819"/>
        <w:tab w:val="right" w:pos="9639"/>
      </w:tabs>
      <w:jc w:val="right"/>
      <w:rPr>
        <w:color w:val="000000"/>
      </w:rPr>
    </w:pPr>
    <w:r>
      <w:rPr>
        <w:color w:val="000000"/>
      </w:rPr>
      <w:fldChar w:fldCharType="begin"/>
    </w:r>
    <w:r w:rsidR="00976EA3">
      <w:rPr>
        <w:color w:val="000000"/>
      </w:rPr>
      <w:instrText>PAGE</w:instrText>
    </w:r>
    <w:r>
      <w:rPr>
        <w:color w:val="000000"/>
      </w:rPr>
      <w:fldChar w:fldCharType="separate"/>
    </w:r>
    <w:r w:rsidR="003E38D8">
      <w:rPr>
        <w:noProof/>
        <w:color w:val="000000"/>
      </w:rPr>
      <w:t>28</w:t>
    </w:r>
    <w:r>
      <w:rPr>
        <w:color w:val="000000"/>
      </w:rPr>
      <w:fldChar w:fldCharType="end"/>
    </w:r>
  </w:p>
  <w:p w:rsidR="00976EA3" w:rsidRDefault="00976EA3">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3F" w:rsidRDefault="0000113F">
      <w:r>
        <w:separator/>
      </w:r>
    </w:p>
  </w:footnote>
  <w:footnote w:type="continuationSeparator" w:id="0">
    <w:p w:rsidR="0000113F" w:rsidRDefault="00001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6FA56D9"/>
    <w:multiLevelType w:val="multilevel"/>
    <w:tmpl w:val="316688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C13B37"/>
    <w:multiLevelType w:val="hybridMultilevel"/>
    <w:tmpl w:val="39887386"/>
    <w:lvl w:ilvl="0" w:tplc="46662C1A">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E607554"/>
    <w:multiLevelType w:val="multilevel"/>
    <w:tmpl w:val="662E4CA2"/>
    <w:lvl w:ilvl="0">
      <w:start w:val="1"/>
      <w:numFmt w:val="decimal"/>
      <w:lvlText w:val="%1."/>
      <w:lvlJc w:val="left"/>
      <w:pPr>
        <w:ind w:left="720" w:hanging="360"/>
      </w:pPr>
      <w:rPr>
        <w:rFonts w:cs="Times New Roman" w:hint="default"/>
        <w:color w:val="000000"/>
      </w:rPr>
    </w:lvl>
    <w:lvl w:ilvl="1">
      <w:start w:val="3"/>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EC4641"/>
    <w:multiLevelType w:val="multilevel"/>
    <w:tmpl w:val="E6888A6E"/>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E71DA7"/>
    <w:multiLevelType w:val="hybridMultilevel"/>
    <w:tmpl w:val="6E38E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21F16"/>
    <w:multiLevelType w:val="hybridMultilevel"/>
    <w:tmpl w:val="92B8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93DD9"/>
    <w:multiLevelType w:val="hybridMultilevel"/>
    <w:tmpl w:val="71D0AB1E"/>
    <w:lvl w:ilvl="0" w:tplc="D4C0430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130A8A"/>
    <w:multiLevelType w:val="hybridMultilevel"/>
    <w:tmpl w:val="D2F8136C"/>
    <w:lvl w:ilvl="0" w:tplc="C3D2E8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4E600DB6"/>
    <w:multiLevelType w:val="hybridMultilevel"/>
    <w:tmpl w:val="B81817F2"/>
    <w:lvl w:ilvl="0" w:tplc="0419000F">
      <w:start w:val="1"/>
      <w:numFmt w:val="decimal"/>
      <w:lvlText w:val="%1."/>
      <w:lvlJc w:val="left"/>
      <w:pPr>
        <w:ind w:left="121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6A64DC"/>
    <w:multiLevelType w:val="hybridMultilevel"/>
    <w:tmpl w:val="3416B7C4"/>
    <w:lvl w:ilvl="0" w:tplc="20301CF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7B6E0B82"/>
    <w:multiLevelType w:val="hybridMultilevel"/>
    <w:tmpl w:val="7AC8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14"/>
  </w:num>
  <w:num w:numId="5">
    <w:abstractNumId w:val="18"/>
  </w:num>
  <w:num w:numId="6">
    <w:abstractNumId w:val="7"/>
  </w:num>
  <w:num w:numId="7">
    <w:abstractNumId w:val="12"/>
  </w:num>
  <w:num w:numId="8">
    <w:abstractNumId w:val="3"/>
  </w:num>
  <w:num w:numId="9">
    <w:abstractNumId w:val="9"/>
  </w:num>
  <w:num w:numId="10">
    <w:abstractNumId w:val="16"/>
  </w:num>
  <w:num w:numId="11">
    <w:abstractNumId w:val="8"/>
  </w:num>
  <w:num w:numId="12">
    <w:abstractNumId w:val="11"/>
  </w:num>
  <w:num w:numId="13">
    <w:abstractNumId w:val="1"/>
  </w:num>
  <w:num w:numId="14">
    <w:abstractNumId w:val="4"/>
  </w:num>
  <w:num w:numId="15">
    <w:abstractNumId w:val="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10"/>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0113F"/>
    <w:rsid w:val="00011598"/>
    <w:rsid w:val="00053628"/>
    <w:rsid w:val="00061194"/>
    <w:rsid w:val="000A34A7"/>
    <w:rsid w:val="000A4953"/>
    <w:rsid w:val="000B2CC9"/>
    <w:rsid w:val="000E36DF"/>
    <w:rsid w:val="001551F8"/>
    <w:rsid w:val="001700C9"/>
    <w:rsid w:val="00183B25"/>
    <w:rsid w:val="00197AAB"/>
    <w:rsid w:val="001D487D"/>
    <w:rsid w:val="001E7276"/>
    <w:rsid w:val="001E7A7A"/>
    <w:rsid w:val="001F77D6"/>
    <w:rsid w:val="00202260"/>
    <w:rsid w:val="0023132E"/>
    <w:rsid w:val="00260411"/>
    <w:rsid w:val="0032025F"/>
    <w:rsid w:val="0036401E"/>
    <w:rsid w:val="00392EDF"/>
    <w:rsid w:val="00393294"/>
    <w:rsid w:val="003A404F"/>
    <w:rsid w:val="003B287B"/>
    <w:rsid w:val="003C179A"/>
    <w:rsid w:val="003C481C"/>
    <w:rsid w:val="003C5D6C"/>
    <w:rsid w:val="003E38D8"/>
    <w:rsid w:val="003E546A"/>
    <w:rsid w:val="003E5FAE"/>
    <w:rsid w:val="003F0CB7"/>
    <w:rsid w:val="00465BE8"/>
    <w:rsid w:val="004C1897"/>
    <w:rsid w:val="004F6662"/>
    <w:rsid w:val="00537957"/>
    <w:rsid w:val="00545960"/>
    <w:rsid w:val="00555F98"/>
    <w:rsid w:val="00573D38"/>
    <w:rsid w:val="00574418"/>
    <w:rsid w:val="00593063"/>
    <w:rsid w:val="005968AB"/>
    <w:rsid w:val="005B2620"/>
    <w:rsid w:val="005D5092"/>
    <w:rsid w:val="005F2ADE"/>
    <w:rsid w:val="00621003"/>
    <w:rsid w:val="0063683D"/>
    <w:rsid w:val="006414CC"/>
    <w:rsid w:val="0065057B"/>
    <w:rsid w:val="00652093"/>
    <w:rsid w:val="006610F3"/>
    <w:rsid w:val="00665526"/>
    <w:rsid w:val="00681A96"/>
    <w:rsid w:val="006A306D"/>
    <w:rsid w:val="006B37B5"/>
    <w:rsid w:val="006F5FA0"/>
    <w:rsid w:val="00703D63"/>
    <w:rsid w:val="0074026E"/>
    <w:rsid w:val="00760F56"/>
    <w:rsid w:val="0076233F"/>
    <w:rsid w:val="00786061"/>
    <w:rsid w:val="00794E60"/>
    <w:rsid w:val="007957BE"/>
    <w:rsid w:val="007A425E"/>
    <w:rsid w:val="007B0172"/>
    <w:rsid w:val="007B4882"/>
    <w:rsid w:val="007C49C3"/>
    <w:rsid w:val="007C4B90"/>
    <w:rsid w:val="007E346D"/>
    <w:rsid w:val="007F0682"/>
    <w:rsid w:val="007F420C"/>
    <w:rsid w:val="00812F06"/>
    <w:rsid w:val="0085381E"/>
    <w:rsid w:val="008613B3"/>
    <w:rsid w:val="008862E8"/>
    <w:rsid w:val="008B1D31"/>
    <w:rsid w:val="008E6B2C"/>
    <w:rsid w:val="009007F5"/>
    <w:rsid w:val="00911B31"/>
    <w:rsid w:val="00915D5A"/>
    <w:rsid w:val="009311FD"/>
    <w:rsid w:val="009679F5"/>
    <w:rsid w:val="00976EA3"/>
    <w:rsid w:val="00981DD7"/>
    <w:rsid w:val="009D1CF3"/>
    <w:rsid w:val="00A11FC7"/>
    <w:rsid w:val="00A97B72"/>
    <w:rsid w:val="00AD5C47"/>
    <w:rsid w:val="00AF7255"/>
    <w:rsid w:val="00AF753A"/>
    <w:rsid w:val="00B118E0"/>
    <w:rsid w:val="00B332CA"/>
    <w:rsid w:val="00B57E46"/>
    <w:rsid w:val="00B90089"/>
    <w:rsid w:val="00BA744D"/>
    <w:rsid w:val="00BB447D"/>
    <w:rsid w:val="00BC056D"/>
    <w:rsid w:val="00C60DC5"/>
    <w:rsid w:val="00C63C41"/>
    <w:rsid w:val="00C6717F"/>
    <w:rsid w:val="00C84416"/>
    <w:rsid w:val="00CC1EFA"/>
    <w:rsid w:val="00D0716A"/>
    <w:rsid w:val="00D10A3B"/>
    <w:rsid w:val="00D341C8"/>
    <w:rsid w:val="00D526F4"/>
    <w:rsid w:val="00D560BC"/>
    <w:rsid w:val="00DA3F97"/>
    <w:rsid w:val="00DD3DB3"/>
    <w:rsid w:val="00E0761A"/>
    <w:rsid w:val="00E10AE2"/>
    <w:rsid w:val="00E66355"/>
    <w:rsid w:val="00E93B7B"/>
    <w:rsid w:val="00E9622B"/>
    <w:rsid w:val="00EA3648"/>
    <w:rsid w:val="00EB7409"/>
    <w:rsid w:val="00ED4BA3"/>
    <w:rsid w:val="00ED5115"/>
    <w:rsid w:val="00EE0225"/>
    <w:rsid w:val="00EE0998"/>
    <w:rsid w:val="00F003FB"/>
    <w:rsid w:val="00F1618D"/>
    <w:rsid w:val="00F25009"/>
    <w:rsid w:val="00F43971"/>
    <w:rsid w:val="00F52E7A"/>
    <w:rsid w:val="00F81DC3"/>
    <w:rsid w:val="00F93D12"/>
    <w:rsid w:val="00F9551F"/>
    <w:rsid w:val="00FD4D4D"/>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link w:val="a5"/>
    <w:qFormat/>
    <w:rsid w:val="00ED4BA3"/>
    <w:pPr>
      <w:spacing w:beforeAutospacing="1" w:afterAutospacing="1"/>
    </w:pPr>
    <w:rPr>
      <w:sz w:val="24"/>
      <w:szCs w:val="24"/>
      <w:lang w:val="en-US" w:eastAsia="zh-CN"/>
    </w:rPr>
  </w:style>
  <w:style w:type="paragraph" w:styleId="a6">
    <w:name w:val="Subtitle"/>
    <w:basedOn w:val="a"/>
    <w:next w:val="a"/>
    <w:qFormat/>
    <w:rsid w:val="00ED4BA3"/>
    <w:pPr>
      <w:spacing w:after="60"/>
      <w:jc w:val="center"/>
    </w:pPr>
    <w:rPr>
      <w:rFonts w:ascii="Cambria" w:eastAsia="Cambria" w:hAnsi="Cambria" w:cs="Cambria"/>
      <w:color w:val="000000"/>
      <w:sz w:val="24"/>
      <w:szCs w:val="24"/>
    </w:rPr>
  </w:style>
  <w:style w:type="paragraph" w:styleId="a7">
    <w:name w:val="Title"/>
    <w:basedOn w:val="a"/>
    <w:next w:val="a"/>
    <w:link w:val="a8"/>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9">
    <w:name w:val="List Paragraph"/>
    <w:basedOn w:val="a"/>
    <w:link w:val="aa"/>
    <w:uiPriority w:val="34"/>
    <w:qFormat/>
    <w:rsid w:val="006A306D"/>
    <w:pPr>
      <w:spacing w:after="160" w:line="259" w:lineRule="auto"/>
      <w:ind w:left="720"/>
      <w:contextualSpacing/>
    </w:pPr>
    <w:rPr>
      <w:rFonts w:ascii="Calibri" w:eastAsia="Calibri" w:hAnsi="Calibri" w:cs="Calibri"/>
      <w:lang w:val="uk-UA"/>
    </w:rPr>
  </w:style>
  <w:style w:type="character" w:customStyle="1" w:styleId="aa">
    <w:name w:val="Абзац списка Знак"/>
    <w:link w:val="a9"/>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8">
    <w:name w:val="Название Знак"/>
    <w:basedOn w:val="a0"/>
    <w:link w:val="a7"/>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customStyle="1" w:styleId="normal">
    <w:name w:val="normal"/>
    <w:rsid w:val="00B332CA"/>
    <w:pPr>
      <w:spacing w:line="276" w:lineRule="auto"/>
    </w:pPr>
    <w:rPr>
      <w:rFonts w:ascii="Arial" w:eastAsia="Arial" w:hAnsi="Arial" w:cs="Arial"/>
      <w:color w:val="000000"/>
      <w:sz w:val="22"/>
    </w:rPr>
  </w:style>
  <w:style w:type="character" w:customStyle="1" w:styleId="a5">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locked/>
    <w:rsid w:val="00B332CA"/>
    <w:rPr>
      <w:sz w:val="24"/>
      <w:szCs w:val="24"/>
      <w:lang w:val="en-US" w:eastAsia="zh-CN"/>
    </w:rPr>
  </w:style>
  <w:style w:type="paragraph" w:styleId="ab">
    <w:name w:val="header"/>
    <w:basedOn w:val="a"/>
    <w:link w:val="ac"/>
    <w:rsid w:val="00393294"/>
    <w:pPr>
      <w:tabs>
        <w:tab w:val="center" w:pos="4677"/>
        <w:tab w:val="right" w:pos="9355"/>
      </w:tabs>
      <w:spacing w:line="240" w:lineRule="auto"/>
    </w:pPr>
  </w:style>
  <w:style w:type="character" w:customStyle="1" w:styleId="ac">
    <w:name w:val="Верхний колонтитул Знак"/>
    <w:basedOn w:val="a0"/>
    <w:link w:val="ab"/>
    <w:rsid w:val="00393294"/>
    <w:rPr>
      <w:rFonts w:ascii="Arial" w:eastAsia="Arial" w:hAnsi="Arial" w:cs="Arial"/>
      <w:sz w:val="22"/>
      <w:szCs w:val="22"/>
    </w:rPr>
  </w:style>
  <w:style w:type="paragraph" w:styleId="ad">
    <w:name w:val="footer"/>
    <w:basedOn w:val="a"/>
    <w:link w:val="ae"/>
    <w:rsid w:val="00393294"/>
    <w:pPr>
      <w:tabs>
        <w:tab w:val="center" w:pos="4677"/>
        <w:tab w:val="right" w:pos="9355"/>
      </w:tabs>
      <w:spacing w:line="240" w:lineRule="auto"/>
    </w:pPr>
  </w:style>
  <w:style w:type="character" w:customStyle="1" w:styleId="ae">
    <w:name w:val="Нижний колонтитул Знак"/>
    <w:basedOn w:val="a0"/>
    <w:link w:val="ad"/>
    <w:rsid w:val="00393294"/>
    <w:rPr>
      <w:rFonts w:ascii="Arial" w:eastAsia="Arial" w:hAnsi="Arial" w:cs="Arial"/>
      <w:sz w:val="22"/>
      <w:szCs w:val="22"/>
    </w:rPr>
  </w:style>
  <w:style w:type="paragraph" w:customStyle="1" w:styleId="tm15">
    <w:name w:val="tm15"/>
    <w:basedOn w:val="a"/>
    <w:rsid w:val="0039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12">
    <w:name w:val="tm12"/>
    <w:basedOn w:val="a"/>
    <w:rsid w:val="00393294"/>
    <w:pPr>
      <w:spacing w:before="60" w:after="20" w:line="240" w:lineRule="auto"/>
      <w:ind w:right="-870"/>
    </w:pPr>
    <w:rPr>
      <w:rFonts w:ascii="Times New Roman" w:eastAsia="Times New Roman" w:hAnsi="Times New Roman" w:cs="Times New Roman"/>
      <w:color w:val="000000"/>
      <w:sz w:val="20"/>
      <w:szCs w:val="20"/>
    </w:rPr>
  </w:style>
  <w:style w:type="character" w:customStyle="1" w:styleId="tm81">
    <w:name w:val="tm81"/>
    <w:rsid w:val="00393294"/>
    <w:rPr>
      <w:sz w:val="24"/>
      <w:szCs w:val="24"/>
    </w:rPr>
  </w:style>
  <w:style w:type="paragraph" w:customStyle="1" w:styleId="TableParagraph">
    <w:name w:val="Table Paragraph"/>
    <w:basedOn w:val="a"/>
    <w:uiPriority w:val="1"/>
    <w:qFormat/>
    <w:rsid w:val="0065057B"/>
    <w:pPr>
      <w:widowControl w:val="0"/>
      <w:autoSpaceDE w:val="0"/>
      <w:autoSpaceDN w:val="0"/>
      <w:spacing w:line="240" w:lineRule="auto"/>
      <w:ind w:left="69"/>
    </w:pPr>
    <w:rPr>
      <w:rFonts w:ascii="Times New Roman" w:eastAsia="Times New Roman" w:hAnsi="Times New Roman" w:cs="Times New Roman"/>
      <w:lang w:val="en-US" w:eastAsia="en-US"/>
    </w:rPr>
  </w:style>
  <w:style w:type="paragraph" w:styleId="af">
    <w:name w:val="No Spacing"/>
    <w:uiPriority w:val="1"/>
    <w:qFormat/>
    <w:rsid w:val="00812F06"/>
    <w:rPr>
      <w:rFonts w:asciiTheme="minorHAnsi" w:eastAsiaTheme="minorHAnsi" w:hAnsiTheme="minorHAnsi" w:cstheme="minorBidi"/>
      <w:sz w:val="22"/>
      <w:szCs w:val="22"/>
      <w:lang w:eastAsia="en-US"/>
    </w:rPr>
  </w:style>
  <w:style w:type="table" w:styleId="af0">
    <w:name w:val="Table Grid"/>
    <w:basedOn w:val="a1"/>
    <w:uiPriority w:val="39"/>
    <w:rsid w:val="00183B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183B25"/>
    <w:pPr>
      <w:spacing w:line="240" w:lineRule="auto"/>
    </w:pPr>
    <w:rPr>
      <w:rFonts w:ascii="Tahoma" w:hAnsi="Tahoma" w:cs="Tahoma"/>
      <w:sz w:val="16"/>
      <w:szCs w:val="16"/>
    </w:rPr>
  </w:style>
  <w:style w:type="character" w:customStyle="1" w:styleId="af2">
    <w:name w:val="Текст выноски Знак"/>
    <w:basedOn w:val="a0"/>
    <w:link w:val="af1"/>
    <w:rsid w:val="00183B2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94593">
      <w:bodyDiv w:val="1"/>
      <w:marLeft w:val="0"/>
      <w:marRight w:val="0"/>
      <w:marTop w:val="0"/>
      <w:marBottom w:val="0"/>
      <w:divBdr>
        <w:top w:val="none" w:sz="0" w:space="0" w:color="auto"/>
        <w:left w:val="none" w:sz="0" w:space="0" w:color="auto"/>
        <w:bottom w:val="none" w:sz="0" w:space="0" w:color="auto"/>
        <w:right w:val="none" w:sz="0" w:space="0" w:color="auto"/>
      </w:divBdr>
    </w:div>
    <w:div w:id="1465394181">
      <w:bodyDiv w:val="1"/>
      <w:marLeft w:val="0"/>
      <w:marRight w:val="0"/>
      <w:marTop w:val="0"/>
      <w:marBottom w:val="0"/>
      <w:divBdr>
        <w:top w:val="none" w:sz="0" w:space="0" w:color="auto"/>
        <w:left w:val="none" w:sz="0" w:space="0" w:color="auto"/>
        <w:bottom w:val="none" w:sz="0" w:space="0" w:color="auto"/>
        <w:right w:val="none" w:sz="0" w:space="0" w:color="auto"/>
      </w:divBdr>
      <w:divsChild>
        <w:div w:id="21077705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crkl.sumy@ukr.net"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2297-17"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B8C8A-EF07-47AB-8AEB-348301CD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32</Pages>
  <Words>11385</Words>
  <Characters>64899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49</cp:revision>
  <cp:lastPrinted>2023-04-19T11:45:00Z</cp:lastPrinted>
  <dcterms:created xsi:type="dcterms:W3CDTF">2023-03-20T13:49:00Z</dcterms:created>
  <dcterms:modified xsi:type="dcterms:W3CDTF">2023-04-25T08:32:00Z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