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17" w:rsidRPr="00B7201F" w:rsidRDefault="00DE3017" w:rsidP="00DE3017">
      <w:pPr>
        <w:widowControl w:val="0"/>
        <w:tabs>
          <w:tab w:val="left" w:pos="8528"/>
        </w:tabs>
        <w:ind w:firstLine="6372"/>
      </w:pPr>
      <w:r w:rsidRPr="00B7201F">
        <w:t>Додаток №3</w:t>
      </w:r>
    </w:p>
    <w:p w:rsidR="00DE3017" w:rsidRPr="00B7201F" w:rsidRDefault="00DE3017" w:rsidP="00DE3017">
      <w:pPr>
        <w:ind w:left="5664" w:firstLine="708"/>
        <w:jc w:val="both"/>
        <w:rPr>
          <w:sz w:val="23"/>
          <w:szCs w:val="23"/>
        </w:rPr>
      </w:pPr>
      <w:r w:rsidRPr="00B7201F">
        <w:rPr>
          <w:sz w:val="23"/>
          <w:szCs w:val="23"/>
        </w:rPr>
        <w:t>до тендерної документації</w:t>
      </w:r>
    </w:p>
    <w:p w:rsidR="00DE3017" w:rsidRPr="00B7201F" w:rsidRDefault="00DE3017" w:rsidP="00DE3017">
      <w:pPr>
        <w:ind w:left="2832" w:firstLine="708"/>
        <w:contextualSpacing/>
        <w:rPr>
          <w:b/>
          <w:bCs/>
          <w:sz w:val="22"/>
          <w:szCs w:val="22"/>
        </w:rPr>
      </w:pPr>
      <w:r w:rsidRPr="00B7201F">
        <w:rPr>
          <w:b/>
          <w:bCs/>
          <w:sz w:val="22"/>
          <w:szCs w:val="22"/>
        </w:rPr>
        <w:t>ПРОЄКТ ДОГОВОРУ</w:t>
      </w:r>
    </w:p>
    <w:p w:rsidR="00DE3017" w:rsidRPr="00B7201F" w:rsidRDefault="00DE3017" w:rsidP="00DE3017">
      <w:pPr>
        <w:ind w:left="2832" w:firstLine="708"/>
        <w:contextualSpacing/>
        <w:rPr>
          <w:b/>
          <w:bCs/>
          <w:sz w:val="22"/>
          <w:szCs w:val="22"/>
        </w:rPr>
      </w:pPr>
    </w:p>
    <w:p w:rsidR="00DE3017" w:rsidRPr="00B7201F" w:rsidRDefault="00DE3017" w:rsidP="00DE3017">
      <w:pPr>
        <w:jc w:val="center"/>
        <w:rPr>
          <w:b/>
          <w:sz w:val="22"/>
          <w:szCs w:val="22"/>
        </w:rPr>
      </w:pPr>
      <w:r w:rsidRPr="00B7201F">
        <w:rPr>
          <w:b/>
          <w:sz w:val="22"/>
          <w:szCs w:val="22"/>
        </w:rPr>
        <w:t>ДОГОВІР № ____</w:t>
      </w:r>
    </w:p>
    <w:p w:rsidR="00DE3017" w:rsidRPr="00B7201F" w:rsidRDefault="00DE3017" w:rsidP="00DE3017">
      <w:pPr>
        <w:ind w:firstLine="540"/>
        <w:rPr>
          <w:iCs/>
          <w:sz w:val="22"/>
          <w:szCs w:val="22"/>
        </w:rPr>
      </w:pPr>
    </w:p>
    <w:p w:rsidR="00DE3017" w:rsidRPr="00B7201F" w:rsidRDefault="00DE3017" w:rsidP="00DE3017">
      <w:pPr>
        <w:ind w:firstLine="540"/>
        <w:rPr>
          <w:iCs/>
          <w:sz w:val="22"/>
          <w:szCs w:val="22"/>
        </w:rPr>
      </w:pPr>
      <w:r w:rsidRPr="00B7201F">
        <w:rPr>
          <w:iCs/>
          <w:sz w:val="22"/>
          <w:szCs w:val="22"/>
        </w:rPr>
        <w:t>м. Одеса                                                                                          “___”  _________ 2024 р.</w:t>
      </w:r>
    </w:p>
    <w:p w:rsidR="00DE3017" w:rsidRPr="00B7201F" w:rsidRDefault="00DE3017" w:rsidP="00DE3017">
      <w:pPr>
        <w:ind w:firstLine="540"/>
        <w:rPr>
          <w:b/>
          <w:i/>
          <w:sz w:val="22"/>
          <w:szCs w:val="22"/>
        </w:rPr>
      </w:pPr>
    </w:p>
    <w:p w:rsidR="00DE3017" w:rsidRPr="00B7201F" w:rsidRDefault="00DE3017" w:rsidP="00DE3017">
      <w:pPr>
        <w:jc w:val="both"/>
        <w:rPr>
          <w:sz w:val="22"/>
          <w:szCs w:val="22"/>
        </w:rPr>
      </w:pPr>
      <w:r w:rsidRPr="00B7201F">
        <w:rPr>
          <w:b/>
          <w:spacing w:val="-6"/>
          <w:sz w:val="22"/>
          <w:szCs w:val="22"/>
        </w:rPr>
        <w:t>Виконавчий комітет Одеської міської ради</w:t>
      </w:r>
      <w:r w:rsidRPr="00B7201F">
        <w:rPr>
          <w:spacing w:val="-6"/>
          <w:sz w:val="22"/>
          <w:szCs w:val="22"/>
        </w:rPr>
        <w:t xml:space="preserve">, в особі </w:t>
      </w:r>
      <w:r w:rsidRPr="00B7201F">
        <w:rPr>
          <w:b/>
          <w:spacing w:val="-6"/>
          <w:sz w:val="22"/>
          <w:szCs w:val="22"/>
        </w:rPr>
        <w:t>______________________________</w:t>
      </w:r>
      <w:r w:rsidRPr="00B7201F">
        <w:rPr>
          <w:spacing w:val="-6"/>
          <w:sz w:val="22"/>
          <w:szCs w:val="22"/>
        </w:rPr>
        <w:t xml:space="preserve">, що діє на підставі _________________ </w:t>
      </w:r>
      <w:r w:rsidRPr="00B7201F">
        <w:rPr>
          <w:sz w:val="22"/>
          <w:szCs w:val="22"/>
        </w:rPr>
        <w:t>(в подальшому Замовник)</w:t>
      </w:r>
      <w:r w:rsidRPr="00B7201F">
        <w:rPr>
          <w:spacing w:val="-6"/>
          <w:sz w:val="22"/>
          <w:szCs w:val="22"/>
        </w:rPr>
        <w:t xml:space="preserve">, </w:t>
      </w:r>
      <w:r w:rsidRPr="00B7201F">
        <w:rPr>
          <w:sz w:val="22"/>
          <w:szCs w:val="22"/>
        </w:rPr>
        <w:t xml:space="preserve">і </w:t>
      </w:r>
      <w:r w:rsidRPr="00B7201F">
        <w:rPr>
          <w:b/>
          <w:sz w:val="22"/>
          <w:szCs w:val="22"/>
        </w:rPr>
        <w:t xml:space="preserve">___________________, </w:t>
      </w:r>
      <w:r w:rsidRPr="00B7201F">
        <w:rPr>
          <w:sz w:val="22"/>
          <w:szCs w:val="22"/>
        </w:rPr>
        <w:t>в особі ________________________</w:t>
      </w:r>
      <w:r w:rsidRPr="00B7201F">
        <w:rPr>
          <w:i/>
          <w:sz w:val="22"/>
          <w:szCs w:val="22"/>
        </w:rPr>
        <w:t xml:space="preserve"> </w:t>
      </w:r>
      <w:r w:rsidRPr="00B7201F">
        <w:rPr>
          <w:sz w:val="22"/>
          <w:szCs w:val="22"/>
        </w:rPr>
        <w:t>(в подальшому Постачальник), що діє на підставі ______________, з іншої сторони, (далі разом - Сторони), уклали цей договір про таке (далі - Договір):</w:t>
      </w:r>
    </w:p>
    <w:p w:rsidR="00DE3017" w:rsidRPr="00B7201F" w:rsidRDefault="00DE3017" w:rsidP="00DE3017">
      <w:pPr>
        <w:jc w:val="both"/>
        <w:rPr>
          <w:b/>
          <w:sz w:val="22"/>
          <w:szCs w:val="22"/>
        </w:rPr>
      </w:pPr>
    </w:p>
    <w:p w:rsidR="00DE3017" w:rsidRPr="00B7201F" w:rsidRDefault="00DE3017" w:rsidP="00DE3017">
      <w:pPr>
        <w:jc w:val="center"/>
        <w:rPr>
          <w:b/>
          <w:sz w:val="22"/>
          <w:szCs w:val="22"/>
        </w:rPr>
      </w:pPr>
    </w:p>
    <w:p w:rsidR="00DE3017" w:rsidRPr="00B7201F" w:rsidRDefault="00DE3017" w:rsidP="00DE3017">
      <w:pPr>
        <w:jc w:val="center"/>
        <w:rPr>
          <w:b/>
          <w:sz w:val="22"/>
          <w:szCs w:val="22"/>
        </w:rPr>
      </w:pPr>
      <w:r w:rsidRPr="00B7201F">
        <w:rPr>
          <w:b/>
          <w:sz w:val="22"/>
          <w:szCs w:val="22"/>
        </w:rPr>
        <w:t>1. ПРЕДМЕТ ДОГОВОРУ</w:t>
      </w:r>
    </w:p>
    <w:p w:rsidR="00DE3017" w:rsidRPr="00B7201F" w:rsidRDefault="00DE3017" w:rsidP="00DE3017">
      <w:pPr>
        <w:jc w:val="both"/>
        <w:rPr>
          <w:rFonts w:eastAsia="Noto Sans CJK SC Regular"/>
          <w:kern w:val="1"/>
          <w:sz w:val="22"/>
          <w:szCs w:val="22"/>
          <w:lang w:eastAsia="zh-CN" w:bidi="hi-IN"/>
        </w:rPr>
      </w:pPr>
      <w:r w:rsidRPr="00B7201F">
        <w:rPr>
          <w:rFonts w:eastAsia="Noto Sans CJK SC Regular"/>
          <w:noProof/>
          <w:kern w:val="1"/>
          <w:sz w:val="22"/>
          <w:szCs w:val="22"/>
          <w:lang w:eastAsia="zh-CN" w:bidi="hi-IN"/>
        </w:rPr>
        <w:t xml:space="preserve">1.1. Постачальник зобов’язується поставити Замовнику канцтовари </w:t>
      </w:r>
      <w:r w:rsidRPr="00B7201F">
        <w:rPr>
          <w:rFonts w:eastAsia="Noto Sans CJK SC Regular"/>
          <w:b/>
          <w:noProof/>
          <w:kern w:val="1"/>
          <w:sz w:val="22"/>
          <w:szCs w:val="22"/>
          <w:lang w:eastAsia="zh-CN" w:bidi="hi-IN"/>
        </w:rPr>
        <w:t>за</w:t>
      </w:r>
      <w:r w:rsidRPr="00B7201F">
        <w:rPr>
          <w:rFonts w:eastAsia="Calibri"/>
          <w:b/>
          <w:noProof/>
          <w:sz w:val="22"/>
          <w:szCs w:val="22"/>
        </w:rPr>
        <w:t xml:space="preserve"> </w:t>
      </w:r>
      <w:r w:rsidRPr="00B7201F">
        <w:rPr>
          <w:rFonts w:eastAsia="Noto Sans CJK SC Regular"/>
          <w:b/>
          <w:noProof/>
          <w:kern w:val="1"/>
          <w:sz w:val="22"/>
          <w:szCs w:val="22"/>
          <w:lang w:eastAsia="zh-CN" w:bidi="hi-IN"/>
        </w:rPr>
        <w:t>кодом ДК 021:2015 021: 30190000-7 Офісне устаткування та приладдя різне (Канцелярське приладдя)</w:t>
      </w:r>
      <w:r w:rsidRPr="00B7201F">
        <w:rPr>
          <w:rFonts w:eastAsia="Noto Sans CJK SC Regular"/>
          <w:kern w:val="1"/>
          <w:sz w:val="22"/>
          <w:szCs w:val="22"/>
          <w:lang w:eastAsia="zh-CN" w:bidi="hi-IN"/>
        </w:rPr>
        <w:t>, 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DE3017" w:rsidRPr="00B7201F" w:rsidRDefault="00DE3017" w:rsidP="00DE3017">
      <w:pPr>
        <w:jc w:val="both"/>
        <w:rPr>
          <w:sz w:val="22"/>
          <w:szCs w:val="22"/>
        </w:rPr>
      </w:pPr>
      <w:r w:rsidRPr="00B7201F">
        <w:rPr>
          <w:sz w:val="22"/>
          <w:szCs w:val="22"/>
        </w:rPr>
        <w:t>1.2. Найменування, характеристики та кількість Товару визначаються Специфікацією, що є невід’ємною частиною договору (Додаток 1).</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2. ЯКІСТЬ ТОВАРУ ТА ГАРАНТІЇ</w:t>
      </w:r>
    </w:p>
    <w:p w:rsidR="00DE3017" w:rsidRPr="00B7201F" w:rsidRDefault="00DE3017" w:rsidP="00DE3017">
      <w:pPr>
        <w:tabs>
          <w:tab w:val="left" w:pos="567"/>
        </w:tabs>
        <w:jc w:val="both"/>
        <w:rPr>
          <w:sz w:val="22"/>
          <w:szCs w:val="22"/>
        </w:rPr>
      </w:pPr>
      <w:r w:rsidRPr="00B7201F">
        <w:rPr>
          <w:sz w:val="22"/>
          <w:szCs w:val="22"/>
        </w:rPr>
        <w:t>2.1. Якість Товару, маркування, тара (упаковка) за своїми технічними характеристиками та комплектністю повинні відповідати вимогам діючих стандартів та технічних характеристик його виробника, які визначені в документації на Товар, і технічним характеристикам, які встановлені чинними державними стандартами України, а також повинна бути  підтверджена відповідними документами (посвідчення, висновки, сертифікати тощо, що підтверджують відповідну якість Товару).</w:t>
      </w:r>
    </w:p>
    <w:p w:rsidR="00DE3017" w:rsidRPr="00B7201F" w:rsidRDefault="00DE3017" w:rsidP="00DE3017">
      <w:pPr>
        <w:jc w:val="both"/>
        <w:rPr>
          <w:sz w:val="22"/>
          <w:szCs w:val="22"/>
        </w:rPr>
      </w:pPr>
      <w:r w:rsidRPr="00B7201F">
        <w:rPr>
          <w:sz w:val="22"/>
          <w:szCs w:val="22"/>
        </w:rPr>
        <w:t>2.2. Товар повинен бути упакований належним чином, що забезпечує його збереження при перевезенні та зберіганні.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 Кожен товар повинен бути в оригінальній упаковці.</w:t>
      </w:r>
    </w:p>
    <w:p w:rsidR="00DE3017" w:rsidRPr="00B7201F" w:rsidRDefault="00DE3017" w:rsidP="00DE3017">
      <w:pPr>
        <w:jc w:val="both"/>
        <w:rPr>
          <w:sz w:val="22"/>
          <w:szCs w:val="22"/>
        </w:rPr>
      </w:pPr>
      <w:r w:rsidRPr="00B7201F">
        <w:rPr>
          <w:sz w:val="22"/>
          <w:szCs w:val="22"/>
        </w:rPr>
        <w:t>2.3. Контроль якості Товару при прийомі проводиться матеріально - відповідальними особами Замовника.</w:t>
      </w:r>
    </w:p>
    <w:p w:rsidR="00DE3017" w:rsidRPr="00B7201F" w:rsidRDefault="00DE3017" w:rsidP="00DE3017">
      <w:pPr>
        <w:jc w:val="both"/>
        <w:rPr>
          <w:sz w:val="22"/>
          <w:szCs w:val="22"/>
        </w:rPr>
      </w:pPr>
      <w:r w:rsidRPr="00B7201F">
        <w:rPr>
          <w:sz w:val="22"/>
          <w:szCs w:val="22"/>
        </w:rPr>
        <w:t>2.4. У разі поставки Товару неналежної якості, Замовник має право відмовитися від прийняття і оплати такого Товару. Всі витрати, пов’язані з заміною Товару неналежної якості несе Постачальник</w:t>
      </w:r>
      <w:r w:rsidRPr="00B7201F">
        <w:rPr>
          <w:noProof/>
          <w:sz w:val="22"/>
          <w:szCs w:val="22"/>
        </w:rPr>
        <w:t xml:space="preserve"> </w:t>
      </w:r>
      <w:r w:rsidRPr="00B7201F">
        <w:rPr>
          <w:sz w:val="22"/>
          <w:szCs w:val="22"/>
        </w:rPr>
        <w:t>.</w:t>
      </w:r>
    </w:p>
    <w:p w:rsidR="00DE3017" w:rsidRPr="00B7201F" w:rsidRDefault="00DE3017" w:rsidP="00DE3017">
      <w:pPr>
        <w:jc w:val="both"/>
        <w:outlineLvl w:val="0"/>
        <w:rPr>
          <w:rFonts w:eastAsia="Calibri"/>
          <w:sz w:val="22"/>
          <w:szCs w:val="22"/>
        </w:rPr>
      </w:pPr>
      <w:r w:rsidRPr="00B7201F">
        <w:rPr>
          <w:sz w:val="22"/>
          <w:szCs w:val="22"/>
        </w:rPr>
        <w:t xml:space="preserve">2.5. </w:t>
      </w:r>
      <w:r w:rsidRPr="00B7201F">
        <w:rPr>
          <w:rFonts w:eastAsia="Calibri"/>
          <w:sz w:val="22"/>
          <w:szCs w:val="22"/>
        </w:rPr>
        <w:t>Постачальник гарантує якість товару протягом 12 місяців з моменту поставки партії товару.</w:t>
      </w:r>
    </w:p>
    <w:p w:rsidR="00DE3017" w:rsidRPr="00B7201F" w:rsidRDefault="00DE3017" w:rsidP="00DE3017">
      <w:pPr>
        <w:tabs>
          <w:tab w:val="left" w:pos="567"/>
        </w:tabs>
        <w:jc w:val="both"/>
        <w:rPr>
          <w:sz w:val="22"/>
          <w:szCs w:val="22"/>
        </w:rPr>
      </w:pPr>
      <w:r w:rsidRPr="00B7201F">
        <w:rPr>
          <w:sz w:val="22"/>
          <w:szCs w:val="22"/>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DE3017" w:rsidRPr="00B7201F" w:rsidRDefault="00DE3017" w:rsidP="00DE3017">
      <w:pPr>
        <w:pStyle w:val="a6"/>
        <w:jc w:val="both"/>
        <w:rPr>
          <w:rFonts w:ascii="Times New Roman" w:hAnsi="Times New Roman"/>
        </w:rPr>
      </w:pPr>
      <w:r w:rsidRPr="00B7201F">
        <w:rPr>
          <w:rFonts w:ascii="Times New Roman" w:hAnsi="Times New Roman"/>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E3017" w:rsidRPr="00B7201F" w:rsidRDefault="00DE3017" w:rsidP="00DE3017">
      <w:pPr>
        <w:tabs>
          <w:tab w:val="left" w:pos="567"/>
        </w:tabs>
        <w:jc w:val="both"/>
        <w:rPr>
          <w:rFonts w:eastAsia="Calibri"/>
          <w:sz w:val="22"/>
          <w:szCs w:val="22"/>
        </w:rPr>
      </w:pPr>
      <w:r w:rsidRPr="00B7201F">
        <w:rPr>
          <w:rFonts w:eastAsia="Calibri"/>
          <w:sz w:val="22"/>
          <w:szCs w:val="22"/>
        </w:rPr>
        <w:t>2.8. Постачальник несе всі ризики щодо втрати чи пошкодження Товару до моменту передачі його Замовнику.</w:t>
      </w:r>
    </w:p>
    <w:p w:rsidR="00DE3017" w:rsidRPr="00B7201F" w:rsidRDefault="00DE3017" w:rsidP="00DE3017">
      <w:pPr>
        <w:tabs>
          <w:tab w:val="left" w:pos="567"/>
        </w:tabs>
        <w:jc w:val="both"/>
        <w:rPr>
          <w:rFonts w:eastAsia="Calibri"/>
          <w:sz w:val="22"/>
          <w:szCs w:val="22"/>
        </w:rPr>
      </w:pPr>
      <w:r w:rsidRPr="00B7201F">
        <w:rPr>
          <w:rFonts w:eastAsia="Calibri"/>
          <w:sz w:val="22"/>
          <w:szCs w:val="22"/>
        </w:rPr>
        <w:t xml:space="preserve">2.9. При розрахунку вартості товару постачальний включає усі витрати, в тому числі прямі витрати, накладні витрати, </w:t>
      </w:r>
      <w:proofErr w:type="spellStart"/>
      <w:r w:rsidRPr="00B7201F">
        <w:rPr>
          <w:rFonts w:eastAsia="Calibri"/>
          <w:sz w:val="22"/>
          <w:szCs w:val="22"/>
        </w:rPr>
        <w:t>витрати</w:t>
      </w:r>
      <w:proofErr w:type="spellEnd"/>
      <w:r w:rsidRPr="00B7201F">
        <w:rPr>
          <w:rFonts w:eastAsia="Calibri"/>
          <w:sz w:val="22"/>
          <w:szCs w:val="22"/>
        </w:rPr>
        <w:t xml:space="preserve"> на страхування (обов’язкові платежі), вартість транспортування, доставка та розвантаження на території замовника.</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3. ЦІНА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sz w:val="22"/>
          <w:szCs w:val="22"/>
        </w:rPr>
        <w:t>3.1. Ціни за цим Договором встановленні у національній валюті України – гривні.</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B7201F">
        <w:rPr>
          <w:spacing w:val="-2"/>
          <w:sz w:val="22"/>
          <w:szCs w:val="22"/>
        </w:rPr>
        <w:t xml:space="preserve">3.2. </w:t>
      </w:r>
      <w:r w:rsidRPr="00B7201F">
        <w:rPr>
          <w:sz w:val="22"/>
          <w:szCs w:val="22"/>
        </w:rPr>
        <w:t>Ціна Договору складає</w:t>
      </w:r>
      <w:r w:rsidRPr="00B7201F">
        <w:rPr>
          <w:b/>
          <w:bCs/>
          <w:sz w:val="22"/>
          <w:szCs w:val="22"/>
        </w:rPr>
        <w:t xml:space="preserve"> _____________ в тому числі ПДВ/Без ПДВ</w:t>
      </w:r>
      <w:r w:rsidRPr="00B7201F">
        <w:rPr>
          <w:b/>
          <w:bCs/>
          <w:sz w:val="22"/>
          <w:szCs w:val="22"/>
          <w:lang w:val="ru-RU"/>
        </w:rPr>
        <w:t>.</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lastRenderedPageBreak/>
        <w:t>3.3. Ціна цього Договору може бути зменшена за взаємною згодою Сторін, шляхом укладання додаткової угоди.</w:t>
      </w:r>
    </w:p>
    <w:p w:rsidR="00DE3017" w:rsidRPr="00B7201F" w:rsidRDefault="00DE3017" w:rsidP="00DE3017">
      <w:pPr>
        <w:jc w:val="both"/>
        <w:rPr>
          <w:sz w:val="22"/>
          <w:szCs w:val="22"/>
        </w:rPr>
      </w:pPr>
      <w:r w:rsidRPr="00B7201F">
        <w:rPr>
          <w:sz w:val="22"/>
          <w:szCs w:val="22"/>
        </w:rPr>
        <w:t>3.4. Ціна Товару згідно з Договором включає в себе всі витрати Постачальника, пов’язані з виконанням цього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4. ПОРЯДОК ЗДІЙСНЕННЯ ОПЛАТИ</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4.1. Оплата за поставлені товари здійснюється на підставі підписаної сторонами накладної або видаткової накладної.</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B7201F">
        <w:rPr>
          <w:sz w:val="22"/>
          <w:szCs w:val="22"/>
        </w:rPr>
        <w:t>післяоплата</w:t>
      </w:r>
      <w:proofErr w:type="spellEnd"/>
      <w:r w:rsidRPr="00B7201F">
        <w:rPr>
          <w:sz w:val="22"/>
          <w:szCs w:val="22"/>
        </w:rPr>
        <w:t>. Оплата здійснюється на підставі підписаної накладної або видаткової накладної протягом 20 (двадцяти) календарних днів з дня отримання Товару.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У разі відсутності бюджетного фінансування (затримки в бюджетному фінансуванні), оплата здійснюється протягом 20 (двадцяти) календарних днів після надходження коштів на рахунок Замовника.</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B7201F">
        <w:rPr>
          <w:rFonts w:eastAsia="Calibri"/>
          <w:sz w:val="22"/>
          <w:szCs w:val="22"/>
          <w:lang w:eastAsia="en-US"/>
        </w:rPr>
        <w:t>4.4.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несплаті вартості товару органами Державної казначейської служби.</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5. ПОСТАВКА ТОВАРУ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2"/>
          <w:szCs w:val="22"/>
          <w:u w:val="single"/>
        </w:rPr>
      </w:pPr>
      <w:r w:rsidRPr="00B7201F">
        <w:rPr>
          <w:rFonts w:eastAsia="Calibri"/>
          <w:sz w:val="22"/>
          <w:szCs w:val="22"/>
        </w:rPr>
        <w:t>5.1. Строк поставки Товару за цим Договором</w:t>
      </w:r>
      <w:r w:rsidRPr="00B7201F">
        <w:rPr>
          <w:rFonts w:eastAsia="Calibri"/>
          <w:noProof/>
          <w:sz w:val="22"/>
          <w:szCs w:val="22"/>
        </w:rPr>
        <w:t>:</w:t>
      </w:r>
      <w:r w:rsidRPr="00B7201F">
        <w:rPr>
          <w:rFonts w:eastAsia="Calibri"/>
          <w:b/>
          <w:noProof/>
          <w:sz w:val="22"/>
          <w:szCs w:val="22"/>
        </w:rPr>
        <w:t xml:space="preserve"> до 05.06.2024 року.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rPr>
      </w:pPr>
      <w:r w:rsidRPr="00B7201F">
        <w:rPr>
          <w:rFonts w:eastAsia="Calibri"/>
          <w:sz w:val="22"/>
          <w:szCs w:val="22"/>
        </w:rPr>
        <w:t xml:space="preserve">5.2. Місце поставки Товару: </w:t>
      </w:r>
      <w:r w:rsidRPr="00B7201F">
        <w:rPr>
          <w:rFonts w:eastAsia="Calibri"/>
          <w:b/>
          <w:sz w:val="22"/>
          <w:szCs w:val="22"/>
        </w:rPr>
        <w:t>65026, м. Одеса, Думська площа, 1.</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B7201F">
        <w:rPr>
          <w:rFonts w:eastAsia="Calibri"/>
          <w:sz w:val="22"/>
          <w:szCs w:val="22"/>
        </w:rPr>
        <w:t>5.3. Датою приймання-передачі Товару є дата підписання Сторонами накладної або видаткової накладної.</w:t>
      </w:r>
    </w:p>
    <w:p w:rsidR="00DE3017" w:rsidRPr="00B7201F" w:rsidRDefault="00DE3017" w:rsidP="00DE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5.4. Поставка товару здійснюється за рахунок Постачальника за адресою м. Одеса, </w:t>
      </w:r>
      <w:r w:rsidRPr="00B7201F">
        <w:rPr>
          <w:rFonts w:eastAsia="Calibri"/>
          <w:sz w:val="22"/>
          <w:szCs w:val="22"/>
        </w:rPr>
        <w:t>Думська площа, 1</w:t>
      </w:r>
      <w:r w:rsidRPr="00B7201F">
        <w:rPr>
          <w:sz w:val="22"/>
          <w:szCs w:val="22"/>
        </w:rPr>
        <w:t>. Постачальник не пізніше ніж за добу, інформує замовника за телефоном 048-7</w:t>
      </w:r>
      <w:r w:rsidRPr="00B7201F">
        <w:rPr>
          <w:sz w:val="22"/>
          <w:szCs w:val="22"/>
          <w:lang w:val="ru-RU"/>
        </w:rPr>
        <w:t>22</w:t>
      </w:r>
      <w:r w:rsidRPr="00B7201F">
        <w:rPr>
          <w:sz w:val="22"/>
          <w:szCs w:val="22"/>
        </w:rPr>
        <w:t>-</w:t>
      </w:r>
      <w:r w:rsidRPr="00B7201F">
        <w:rPr>
          <w:sz w:val="22"/>
          <w:szCs w:val="22"/>
          <w:lang w:val="ru-RU"/>
        </w:rPr>
        <w:t>21</w:t>
      </w:r>
      <w:r w:rsidRPr="00B7201F">
        <w:rPr>
          <w:sz w:val="22"/>
          <w:szCs w:val="22"/>
        </w:rPr>
        <w:t>-</w:t>
      </w:r>
      <w:r w:rsidRPr="00B7201F">
        <w:rPr>
          <w:sz w:val="22"/>
          <w:szCs w:val="22"/>
          <w:lang w:val="ru-RU"/>
        </w:rPr>
        <w:t>79</w:t>
      </w:r>
      <w:r w:rsidRPr="00B7201F">
        <w:rPr>
          <w:sz w:val="22"/>
          <w:szCs w:val="22"/>
        </w:rPr>
        <w:t xml:space="preserve"> щодо дати поставки. Постачання відбувається у робочі дні та години замовника.</w:t>
      </w:r>
    </w:p>
    <w:p w:rsidR="00DE3017" w:rsidRPr="00B7201F" w:rsidRDefault="00DE3017" w:rsidP="00DE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5.5. </w:t>
      </w:r>
      <w:r w:rsidRPr="00B7201F">
        <w:rPr>
          <w:rFonts w:eastAsia="Calibri"/>
          <w:sz w:val="22"/>
          <w:szCs w:val="22"/>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B7201F">
        <w:rPr>
          <w:rFonts w:eastAsia="Calibri"/>
          <w:sz w:val="22"/>
          <w:szCs w:val="22"/>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B7201F">
        <w:rPr>
          <w:rFonts w:eastAsia="Calibri"/>
          <w:sz w:val="22"/>
          <w:szCs w:val="22"/>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6. ПРАВА ТА ОБОВ’ЯЗКИ СТОРІН</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6.1. Замовник зобов’язаний:</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6.1.1. Прийняти Товар у кількості та якості на умовах цього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6.1.2. Своєчасно та в повному обсязі провести оплату за поставлений Товар, згідно документів, зазначених у пункті 4.1 розділу 4 цього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B7201F">
        <w:rPr>
          <w:sz w:val="22"/>
          <w:szCs w:val="22"/>
        </w:rPr>
        <w:t>Постачальника.</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6.2. Замовник має право:</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B7201F">
        <w:rPr>
          <w:sz w:val="22"/>
          <w:szCs w:val="22"/>
          <w:lang w:val="ru-RU"/>
        </w:rPr>
        <w:t>календарних</w:t>
      </w:r>
      <w:proofErr w:type="spellEnd"/>
      <w:r w:rsidRPr="00B7201F">
        <w:rPr>
          <w:sz w:val="22"/>
          <w:szCs w:val="22"/>
        </w:rPr>
        <w:t xml:space="preserve"> днів;</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2</w:t>
      </w:r>
      <w:r w:rsidRPr="00B7201F">
        <w:rPr>
          <w:sz w:val="22"/>
          <w:szCs w:val="22"/>
        </w:rPr>
        <w:t>. Контролювати якість Товару та строки поставки Товару, встановлені цим Договором;</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3</w:t>
      </w:r>
      <w:r w:rsidRPr="00B7201F">
        <w:rPr>
          <w:sz w:val="22"/>
          <w:szCs w:val="22"/>
        </w:rPr>
        <w:t>. Контролювати поставку Товару у строки, встановлені цим Договором;</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4</w:t>
      </w:r>
      <w:r w:rsidRPr="00B7201F">
        <w:rPr>
          <w:sz w:val="22"/>
          <w:szCs w:val="22"/>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6.2.</w:t>
      </w:r>
      <w:r w:rsidRPr="00B7201F">
        <w:rPr>
          <w:sz w:val="22"/>
          <w:szCs w:val="22"/>
          <w:lang w:val="ru-RU"/>
        </w:rPr>
        <w:t>5</w:t>
      </w:r>
      <w:r w:rsidRPr="00B7201F">
        <w:rPr>
          <w:sz w:val="22"/>
          <w:szCs w:val="22"/>
        </w:rPr>
        <w:t>. Вимагати від Постачальника за його рахунок замінити Товар, якість якого не відповідає вимогам, установленим цим Договором;</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6.3. Постачальник зобов’язаний:</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6.3.1. Забезпечити поставку Товару Замовнику у строки, встановлені цим Договором;</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lastRenderedPageBreak/>
        <w:t>6.3.2. Забезпечити поставку Товару, якість якого відповідає вимогам, встановленим цим Договором;</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6.3.3. Надати Товар для прийому представнику Замовника разом з усіма документами, необхідними для його прийняття на умовах цього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6.3.4. Нести всі ризики, яких може зазнати Товар при поставці до моменту передачі його Замовнику;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6.3.5. За власний рахунок замінити неякісний Товар на Товар належної якості.</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6.3.</w:t>
      </w:r>
      <w:r w:rsidRPr="00B7201F">
        <w:rPr>
          <w:sz w:val="22"/>
          <w:szCs w:val="22"/>
          <w:lang w:val="ru-RU"/>
        </w:rPr>
        <w:t>6</w:t>
      </w:r>
      <w:r w:rsidRPr="00B7201F">
        <w:rPr>
          <w:sz w:val="22"/>
          <w:szCs w:val="22"/>
        </w:rPr>
        <w:t>. Постачальник зобов’язуються забезпечити повну відповідальність свого персоналу вимогам антикорупційного законодавства України.</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7201F">
        <w:rPr>
          <w:b/>
          <w:sz w:val="22"/>
          <w:szCs w:val="22"/>
        </w:rPr>
        <w:t>6.4. Постачальник має право:</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6.4.1. Своєчасно та в повному обсязі отримати плату за поставлений Товар;</w:t>
      </w:r>
    </w:p>
    <w:p w:rsidR="00DE3017" w:rsidRPr="00B7201F" w:rsidRDefault="00DE3017" w:rsidP="00DE3017">
      <w:pPr>
        <w:widowControl w:val="0"/>
        <w:suppressAutoHyphens/>
        <w:jc w:val="both"/>
        <w:rPr>
          <w:sz w:val="22"/>
          <w:szCs w:val="22"/>
          <w:lang w:eastAsia="zh-CN"/>
        </w:rPr>
      </w:pPr>
      <w:r w:rsidRPr="00B7201F">
        <w:rPr>
          <w:sz w:val="22"/>
          <w:szCs w:val="22"/>
        </w:rPr>
        <w:t xml:space="preserve">6.4.2. У разі наявності гарантійного випадку узгоджувати з Замовником усі необхідні дії для усунення </w:t>
      </w:r>
      <w:r w:rsidRPr="00B7201F">
        <w:rPr>
          <w:sz w:val="22"/>
          <w:szCs w:val="22"/>
          <w:lang w:eastAsia="zh-CN"/>
        </w:rPr>
        <w:t>будь-яких недоліків (дефектів) Товару</w:t>
      </w:r>
      <w:r w:rsidRPr="00B7201F">
        <w:rPr>
          <w:sz w:val="22"/>
          <w:szCs w:val="22"/>
        </w:rPr>
        <w:t xml:space="preserve"> та строк</w:t>
      </w:r>
      <w:r w:rsidRPr="00B7201F">
        <w:rPr>
          <w:sz w:val="22"/>
          <w:szCs w:val="22"/>
          <w:lang w:eastAsia="zh-CN"/>
        </w:rPr>
        <w:t xml:space="preserve"> їх усунення.</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7. ВІДПОВІДАЛЬНІСТЬ СТОРІН</w:t>
      </w:r>
    </w:p>
    <w:p w:rsidR="00DE3017" w:rsidRPr="00B7201F" w:rsidRDefault="00DE3017" w:rsidP="00DE3017">
      <w:pPr>
        <w:tabs>
          <w:tab w:val="left" w:pos="1080"/>
        </w:tabs>
        <w:jc w:val="both"/>
        <w:rPr>
          <w:rFonts w:eastAsia="Calibri"/>
          <w:sz w:val="22"/>
          <w:szCs w:val="22"/>
        </w:rPr>
      </w:pPr>
      <w:r w:rsidRPr="00B7201F">
        <w:rPr>
          <w:rFonts w:eastAsia="Calibri"/>
          <w:sz w:val="22"/>
          <w:szCs w:val="22"/>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DE3017" w:rsidRPr="00B7201F" w:rsidRDefault="00DE3017" w:rsidP="00DE3017">
      <w:pPr>
        <w:tabs>
          <w:tab w:val="left" w:pos="1080"/>
        </w:tabs>
        <w:jc w:val="both"/>
        <w:rPr>
          <w:rFonts w:eastAsia="Calibri"/>
          <w:sz w:val="22"/>
          <w:szCs w:val="22"/>
        </w:rPr>
      </w:pPr>
      <w:r w:rsidRPr="00B7201F">
        <w:rPr>
          <w:rFonts w:eastAsia="Calibri"/>
          <w:sz w:val="22"/>
          <w:szCs w:val="22"/>
        </w:rPr>
        <w:t xml:space="preserve">7.2. </w:t>
      </w:r>
      <w:r w:rsidRPr="00B7201F">
        <w:rPr>
          <w:sz w:val="22"/>
          <w:szCs w:val="22"/>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3017" w:rsidRPr="00B7201F" w:rsidRDefault="00DE3017" w:rsidP="00DE3017">
      <w:pPr>
        <w:tabs>
          <w:tab w:val="left" w:pos="1080"/>
        </w:tabs>
        <w:jc w:val="both"/>
        <w:rPr>
          <w:sz w:val="22"/>
          <w:szCs w:val="22"/>
        </w:rPr>
      </w:pPr>
      <w:r w:rsidRPr="00B7201F">
        <w:rPr>
          <w:rFonts w:eastAsia="Calibri"/>
          <w:sz w:val="22"/>
          <w:szCs w:val="22"/>
        </w:rPr>
        <w:t xml:space="preserve">7.3. </w:t>
      </w:r>
      <w:r w:rsidRPr="00B7201F">
        <w:rPr>
          <w:sz w:val="22"/>
          <w:szCs w:val="22"/>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E3017" w:rsidRPr="00B7201F" w:rsidRDefault="00DE3017" w:rsidP="00DE3017">
      <w:pPr>
        <w:shd w:val="clear" w:color="auto" w:fill="FFFFFF"/>
        <w:tabs>
          <w:tab w:val="left" w:pos="485"/>
        </w:tabs>
        <w:jc w:val="both"/>
        <w:rPr>
          <w:sz w:val="22"/>
          <w:szCs w:val="22"/>
        </w:rPr>
      </w:pPr>
      <w:r w:rsidRPr="00B7201F">
        <w:rPr>
          <w:sz w:val="22"/>
          <w:szCs w:val="22"/>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DE3017" w:rsidRPr="00B7201F" w:rsidRDefault="00DE3017" w:rsidP="00DE3017">
      <w:pPr>
        <w:shd w:val="clear" w:color="auto" w:fill="FFFFFF"/>
        <w:tabs>
          <w:tab w:val="left" w:pos="485"/>
        </w:tabs>
        <w:jc w:val="both"/>
        <w:rPr>
          <w:sz w:val="22"/>
          <w:szCs w:val="22"/>
        </w:rPr>
      </w:pPr>
      <w:r w:rsidRPr="00B7201F">
        <w:rPr>
          <w:spacing w:val="-1"/>
          <w:sz w:val="22"/>
          <w:szCs w:val="22"/>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DE3017" w:rsidRPr="00B7201F" w:rsidRDefault="00DE3017" w:rsidP="00DE3017">
      <w:pPr>
        <w:tabs>
          <w:tab w:val="left" w:pos="1080"/>
        </w:tabs>
        <w:jc w:val="both"/>
        <w:rPr>
          <w:rFonts w:eastAsia="Calibri"/>
          <w:sz w:val="22"/>
          <w:szCs w:val="22"/>
        </w:rPr>
      </w:pPr>
      <w:r w:rsidRPr="00B7201F">
        <w:rPr>
          <w:rFonts w:eastAsia="Calibri"/>
          <w:sz w:val="22"/>
          <w:szCs w:val="22"/>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DE3017" w:rsidRPr="00B7201F" w:rsidRDefault="00DE3017" w:rsidP="00DE3017">
      <w:pPr>
        <w:tabs>
          <w:tab w:val="left" w:pos="1080"/>
        </w:tabs>
        <w:jc w:val="both"/>
        <w:rPr>
          <w:rFonts w:eastAsia="Calibri"/>
          <w:sz w:val="22"/>
          <w:szCs w:val="22"/>
        </w:rPr>
      </w:pPr>
      <w:r w:rsidRPr="00B7201F">
        <w:rPr>
          <w:rFonts w:eastAsia="Calibri"/>
          <w:sz w:val="22"/>
          <w:szCs w:val="22"/>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DE3017" w:rsidRPr="00B7201F" w:rsidRDefault="00DE3017" w:rsidP="00DE3017">
      <w:pPr>
        <w:tabs>
          <w:tab w:val="left" w:pos="1080"/>
        </w:tabs>
        <w:jc w:val="both"/>
        <w:rPr>
          <w:rFonts w:eastAsia="Calibri"/>
          <w:sz w:val="22"/>
          <w:szCs w:val="22"/>
        </w:rPr>
      </w:pPr>
      <w:r w:rsidRPr="00B7201F">
        <w:rPr>
          <w:rFonts w:eastAsia="Calibri"/>
          <w:sz w:val="22"/>
          <w:szCs w:val="22"/>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DE3017" w:rsidRPr="00B7201F" w:rsidRDefault="00DE3017" w:rsidP="00DE3017">
      <w:pPr>
        <w:jc w:val="both"/>
        <w:rPr>
          <w:rFonts w:eastAsia="Calibri"/>
          <w:sz w:val="22"/>
          <w:szCs w:val="22"/>
        </w:rPr>
      </w:pPr>
      <w:r w:rsidRPr="00B7201F">
        <w:rPr>
          <w:rFonts w:eastAsia="Calibri"/>
          <w:sz w:val="22"/>
          <w:szCs w:val="22"/>
        </w:rPr>
        <w:t>7.6. Стягнення (сплата) штрафних санкцій не звільняє Сторони від виконання зобов’язань за Договором.</w:t>
      </w:r>
    </w:p>
    <w:p w:rsidR="00DE3017" w:rsidRPr="00B7201F" w:rsidRDefault="00DE3017" w:rsidP="00DE3017">
      <w:pPr>
        <w:jc w:val="both"/>
        <w:rPr>
          <w:rFonts w:eastAsia="Calibri"/>
          <w:sz w:val="22"/>
          <w:szCs w:val="22"/>
        </w:rPr>
      </w:pPr>
      <w:r w:rsidRPr="00B7201F">
        <w:rPr>
          <w:sz w:val="22"/>
          <w:szCs w:val="22"/>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B7201F">
        <w:rPr>
          <w:rFonts w:eastAsia="Calibri"/>
          <w:sz w:val="22"/>
          <w:szCs w:val="22"/>
        </w:rPr>
        <w:t xml:space="preserve"> не проведення оплати з вини третьої сторони.</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8. ОБСТАВИНИ НЕПЕРЕБОРНОЇ СИЛИ</w:t>
      </w:r>
    </w:p>
    <w:p w:rsidR="00DE3017" w:rsidRPr="00B7201F" w:rsidRDefault="00DE3017" w:rsidP="00DE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w:t>
      </w:r>
      <w:r w:rsidRPr="00B7201F">
        <w:rPr>
          <w:sz w:val="22"/>
          <w:szCs w:val="22"/>
        </w:rPr>
        <w:lastRenderedPageBreak/>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DE3017" w:rsidRPr="00B7201F" w:rsidRDefault="00DE3017" w:rsidP="00DE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DE3017" w:rsidRPr="00B7201F" w:rsidRDefault="00DE3017" w:rsidP="00DE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DE3017" w:rsidRPr="00B7201F" w:rsidRDefault="00DE3017" w:rsidP="00DE3017">
      <w:pPr>
        <w:jc w:val="both"/>
        <w:rPr>
          <w:sz w:val="22"/>
          <w:szCs w:val="22"/>
        </w:rPr>
      </w:pPr>
      <w:r w:rsidRPr="00B7201F">
        <w:rPr>
          <w:sz w:val="22"/>
          <w:szCs w:val="22"/>
        </w:rPr>
        <w:t>8.4. Доказом виникнення обставин непереборної сили та строку їх дії є відповідні документи, що видані Торгово-промисловою палатою України.</w:t>
      </w:r>
    </w:p>
    <w:p w:rsidR="00DE3017" w:rsidRPr="00B7201F" w:rsidRDefault="00DE3017" w:rsidP="00DE3017">
      <w:pPr>
        <w:jc w:val="both"/>
        <w:rPr>
          <w:rFonts w:eastAsia="Calibri"/>
          <w:sz w:val="22"/>
          <w:szCs w:val="22"/>
        </w:rPr>
      </w:pPr>
      <w:r w:rsidRPr="00B7201F">
        <w:rPr>
          <w:rFonts w:eastAsia="Calibri"/>
          <w:sz w:val="22"/>
          <w:szCs w:val="22"/>
        </w:rPr>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DE3017" w:rsidRPr="00B7201F" w:rsidRDefault="00DE3017" w:rsidP="00DE3017">
      <w:pPr>
        <w:jc w:val="both"/>
        <w:rPr>
          <w:sz w:val="22"/>
          <w:szCs w:val="22"/>
        </w:rPr>
      </w:pPr>
      <w:r w:rsidRPr="00B7201F">
        <w:rPr>
          <w:rFonts w:eastAsia="Calibri"/>
          <w:sz w:val="22"/>
          <w:szCs w:val="22"/>
        </w:rPr>
        <w:t xml:space="preserve">8.6. </w:t>
      </w:r>
      <w:r w:rsidRPr="00B7201F">
        <w:rPr>
          <w:sz w:val="22"/>
          <w:szCs w:val="22"/>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9. ВИРІШЕННЯ СПОРІВ</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9.2. У випадку, коли Сторони не прийдуть до взаємної згоди, спір вирішується у судовому порядку відповідно до законодавства України.</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10. ТЕРМІН ДІЇ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10.1. Цей Договір набирає чинності з дати його підписання Сторонами і діє </w:t>
      </w:r>
      <w:r w:rsidRPr="00B7201F">
        <w:rPr>
          <w:b/>
          <w:sz w:val="22"/>
          <w:szCs w:val="22"/>
        </w:rPr>
        <w:t>до 31.12.2024 року</w:t>
      </w:r>
      <w:r w:rsidRPr="00B7201F">
        <w:rPr>
          <w:bCs/>
          <w:iCs/>
          <w:sz w:val="22"/>
          <w:szCs w:val="22"/>
        </w:rPr>
        <w:t>, але у будь-якому випадку до повного виконання Сторонами своїх зобов’язань за цим Договором</w:t>
      </w:r>
      <w:r w:rsidRPr="00B7201F">
        <w:rPr>
          <w:sz w:val="22"/>
          <w:szCs w:val="22"/>
        </w:rPr>
        <w:t>.</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 xml:space="preserve">10.2. Цей Договір укладено і підписано в </w:t>
      </w:r>
      <w:r w:rsidRPr="00B7201F">
        <w:rPr>
          <w:b/>
          <w:sz w:val="22"/>
          <w:szCs w:val="22"/>
        </w:rPr>
        <w:t>трьох</w:t>
      </w:r>
      <w:r w:rsidRPr="00B7201F">
        <w:rPr>
          <w:sz w:val="22"/>
          <w:szCs w:val="22"/>
        </w:rPr>
        <w:t xml:space="preserve"> оригінальних примірниках українською мовою, що мають однакову юридичну силу. </w:t>
      </w:r>
    </w:p>
    <w:p w:rsidR="00DE3017" w:rsidRPr="00B7201F" w:rsidRDefault="00DE3017" w:rsidP="00DE3017">
      <w:pPr>
        <w:jc w:val="center"/>
        <w:rPr>
          <w:sz w:val="22"/>
          <w:szCs w:val="22"/>
          <w:lang w:eastAsia="uk-UA"/>
        </w:rPr>
      </w:pPr>
      <w:r w:rsidRPr="00B7201F">
        <w:rPr>
          <w:b/>
          <w:bCs/>
          <w:sz w:val="22"/>
          <w:szCs w:val="22"/>
          <w:lang w:eastAsia="uk-UA"/>
        </w:rPr>
        <w:t>11. АНТИКОРУПЦІЙНЕ ЗАСТЕРЕЖЕННЯ</w:t>
      </w:r>
    </w:p>
    <w:p w:rsidR="00DE3017" w:rsidRPr="00B7201F" w:rsidRDefault="00DE3017" w:rsidP="00DE3017">
      <w:pPr>
        <w:jc w:val="both"/>
        <w:rPr>
          <w:sz w:val="22"/>
          <w:szCs w:val="22"/>
          <w:lang w:eastAsia="uk-UA"/>
        </w:rPr>
      </w:pPr>
      <w:r w:rsidRPr="00B7201F">
        <w:rPr>
          <w:sz w:val="22"/>
          <w:szCs w:val="22"/>
          <w:lang w:eastAsia="uk-UA"/>
        </w:rPr>
        <w:t>11.1. Сторони зобов’язуються забезпечити повну відповідальність свого персоналу вимогам антикорупційного законодавства України.</w:t>
      </w:r>
    </w:p>
    <w:p w:rsidR="00DE3017" w:rsidRPr="00B7201F" w:rsidRDefault="00DE3017" w:rsidP="00DE3017">
      <w:pPr>
        <w:jc w:val="both"/>
        <w:rPr>
          <w:sz w:val="22"/>
          <w:szCs w:val="22"/>
          <w:lang w:eastAsia="uk-UA"/>
        </w:rPr>
      </w:pPr>
      <w:r w:rsidRPr="00B7201F">
        <w:rPr>
          <w:sz w:val="22"/>
          <w:szCs w:val="22"/>
          <w:lang w:eastAsia="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E3017" w:rsidRPr="00B7201F" w:rsidRDefault="00DE3017" w:rsidP="00DE3017">
      <w:pPr>
        <w:jc w:val="both"/>
        <w:rPr>
          <w:sz w:val="22"/>
          <w:szCs w:val="22"/>
          <w:lang w:eastAsia="uk-UA"/>
        </w:rPr>
      </w:pPr>
      <w:r w:rsidRPr="00B7201F">
        <w:rPr>
          <w:sz w:val="22"/>
          <w:szCs w:val="22"/>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E3017" w:rsidRPr="00B7201F" w:rsidRDefault="00DE3017" w:rsidP="00DE3017">
      <w:pPr>
        <w:jc w:val="both"/>
        <w:rPr>
          <w:sz w:val="22"/>
          <w:szCs w:val="22"/>
          <w:lang w:eastAsia="uk-UA"/>
        </w:rPr>
      </w:pPr>
      <w:r w:rsidRPr="00B7201F">
        <w:rPr>
          <w:sz w:val="22"/>
          <w:szCs w:val="22"/>
          <w:lang w:eastAsia="uk-UA"/>
        </w:rPr>
        <w:t>11.4.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12. ІНШІ УМОВИ</w:t>
      </w:r>
    </w:p>
    <w:p w:rsidR="00DE3017" w:rsidRPr="00B7201F" w:rsidRDefault="00DE3017" w:rsidP="00DE3017">
      <w:pPr>
        <w:jc w:val="both"/>
        <w:rPr>
          <w:sz w:val="22"/>
          <w:szCs w:val="22"/>
        </w:rPr>
      </w:pPr>
      <w:r w:rsidRPr="00B7201F">
        <w:rPr>
          <w:sz w:val="22"/>
          <w:szCs w:val="22"/>
        </w:rPr>
        <w:t>12.1. У випадках, не передбачених цим Договором, Сторони керуються законодавством України.</w:t>
      </w:r>
    </w:p>
    <w:p w:rsidR="00DE3017" w:rsidRPr="00B7201F" w:rsidRDefault="00DE3017" w:rsidP="00DE3017">
      <w:pPr>
        <w:autoSpaceDE w:val="0"/>
        <w:autoSpaceDN w:val="0"/>
        <w:adjustRightInd w:val="0"/>
        <w:jc w:val="both"/>
        <w:rPr>
          <w:sz w:val="22"/>
          <w:szCs w:val="22"/>
        </w:rPr>
      </w:pPr>
      <w:r w:rsidRPr="00B7201F">
        <w:rPr>
          <w:sz w:val="22"/>
          <w:szCs w:val="22"/>
        </w:rPr>
        <w:t xml:space="preserve">12.2. </w:t>
      </w:r>
      <w:r w:rsidRPr="00B7201F">
        <w:rPr>
          <w:sz w:val="22"/>
          <w:szCs w:val="22"/>
          <w:shd w:val="clear" w:color="auto" w:fill="FFFFFF"/>
        </w:rPr>
        <w:t>Договір про закупівлю укладається відповідно до норм</w:t>
      </w:r>
      <w:r w:rsidRPr="00B7201F">
        <w:rPr>
          <w:rStyle w:val="apple-converted-space"/>
          <w:sz w:val="22"/>
          <w:szCs w:val="22"/>
          <w:shd w:val="clear" w:color="auto" w:fill="FFFFFF"/>
        </w:rPr>
        <w:t xml:space="preserve"> </w:t>
      </w:r>
      <w:hyperlink r:id="rId6" w:tgtFrame="_blank" w:history="1">
        <w:r w:rsidRPr="00B7201F">
          <w:rPr>
            <w:rStyle w:val="a5"/>
            <w:rFonts w:eastAsia="Calibri"/>
            <w:sz w:val="22"/>
            <w:szCs w:val="22"/>
            <w:bdr w:val="none" w:sz="0" w:space="0" w:color="auto" w:frame="1"/>
            <w:shd w:val="clear" w:color="auto" w:fill="FFFFFF"/>
          </w:rPr>
          <w:t>Цивільного кодексу України</w:t>
        </w:r>
      </w:hyperlink>
      <w:r w:rsidRPr="00B7201F">
        <w:rPr>
          <w:rStyle w:val="apple-converted-space"/>
          <w:sz w:val="22"/>
          <w:szCs w:val="22"/>
          <w:shd w:val="clear" w:color="auto" w:fill="FFFFFF"/>
        </w:rPr>
        <w:t xml:space="preserve"> </w:t>
      </w:r>
      <w:r w:rsidRPr="00B7201F">
        <w:rPr>
          <w:sz w:val="22"/>
          <w:szCs w:val="22"/>
          <w:shd w:val="clear" w:color="auto" w:fill="FFFFFF"/>
        </w:rPr>
        <w:t xml:space="preserve">та </w:t>
      </w:r>
      <w:hyperlink r:id="rId7" w:tgtFrame="_blank" w:history="1">
        <w:r w:rsidRPr="00B7201F">
          <w:rPr>
            <w:rStyle w:val="a5"/>
            <w:rFonts w:eastAsia="Calibri"/>
            <w:sz w:val="22"/>
            <w:szCs w:val="22"/>
            <w:bdr w:val="none" w:sz="0" w:space="0" w:color="auto" w:frame="1"/>
            <w:shd w:val="clear" w:color="auto" w:fill="FFFFFF"/>
          </w:rPr>
          <w:t>Господарського кодексу України</w:t>
        </w:r>
      </w:hyperlink>
      <w:r w:rsidRPr="00B7201F">
        <w:rPr>
          <w:rStyle w:val="apple-converted-space"/>
          <w:sz w:val="22"/>
          <w:szCs w:val="22"/>
          <w:shd w:val="clear" w:color="auto" w:fill="FFFFFF"/>
        </w:rPr>
        <w:t xml:space="preserve"> </w:t>
      </w:r>
      <w:r w:rsidRPr="00B7201F">
        <w:rPr>
          <w:sz w:val="22"/>
          <w:szCs w:val="22"/>
          <w:shd w:val="clear" w:color="auto" w:fill="FFFFFF"/>
        </w:rPr>
        <w:t xml:space="preserve">з урахуванням особливостей, визначених Законом України “Про публічні закупівлі” (зі змінами) та </w:t>
      </w:r>
      <w:r w:rsidRPr="00B7201F">
        <w:rPr>
          <w:sz w:val="22"/>
          <w:szCs w:val="22"/>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3017" w:rsidRPr="00B7201F" w:rsidRDefault="00DE3017" w:rsidP="00DE3017">
      <w:pPr>
        <w:jc w:val="both"/>
        <w:rPr>
          <w:sz w:val="22"/>
          <w:szCs w:val="22"/>
        </w:rPr>
      </w:pPr>
      <w:r w:rsidRPr="00B7201F">
        <w:rPr>
          <w:sz w:val="22"/>
          <w:szCs w:val="22"/>
        </w:rPr>
        <w:lastRenderedPageBreak/>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DE3017" w:rsidRPr="00B7201F" w:rsidRDefault="00DE3017" w:rsidP="00DE3017">
      <w:pPr>
        <w:jc w:val="both"/>
        <w:rPr>
          <w:sz w:val="22"/>
          <w:szCs w:val="22"/>
        </w:rPr>
      </w:pPr>
      <w:r w:rsidRPr="00B7201F">
        <w:rPr>
          <w:sz w:val="22"/>
          <w:szCs w:val="22"/>
        </w:rPr>
        <w:t xml:space="preserve">12.4. Будь-які доповнення, зміни до цього Договору оформлюються шляхом підписання додаткових угод, які є невід’ємною частиною цього Договору. </w:t>
      </w:r>
    </w:p>
    <w:p w:rsidR="00DE3017" w:rsidRPr="00B7201F" w:rsidRDefault="00DE3017" w:rsidP="00DE3017">
      <w:pPr>
        <w:jc w:val="both"/>
        <w:rPr>
          <w:sz w:val="22"/>
          <w:szCs w:val="22"/>
        </w:rPr>
      </w:pPr>
      <w:r w:rsidRPr="00B7201F">
        <w:rPr>
          <w:sz w:val="22"/>
          <w:szCs w:val="22"/>
        </w:rPr>
        <w:t xml:space="preserve">12.5.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DE3017" w:rsidRPr="00B7201F" w:rsidRDefault="00DE3017" w:rsidP="00DE3017">
      <w:pPr>
        <w:pStyle w:val="a8"/>
        <w:spacing w:before="0" w:beforeAutospacing="0" w:after="0" w:afterAutospacing="0"/>
        <w:jc w:val="both"/>
        <w:rPr>
          <w:sz w:val="22"/>
          <w:szCs w:val="22"/>
          <w:lang w:val="uk-UA"/>
        </w:rPr>
      </w:pPr>
      <w:r w:rsidRPr="00B7201F">
        <w:rPr>
          <w:sz w:val="22"/>
          <w:szCs w:val="22"/>
          <w:lang w:val="uk-UA"/>
        </w:rPr>
        <w:t xml:space="preserve">12.6. Істотними умовами цього Договору є предмет договору (номенклатура, асортимент), </w:t>
      </w:r>
      <w:r w:rsidRPr="00B7201F">
        <w:rPr>
          <w:sz w:val="22"/>
          <w:szCs w:val="22"/>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E3017" w:rsidRPr="00B7201F" w:rsidRDefault="00DE3017" w:rsidP="00DE3017">
      <w:pPr>
        <w:pStyle w:val="a8"/>
        <w:spacing w:before="0" w:beforeAutospacing="0" w:after="0" w:afterAutospacing="0"/>
        <w:jc w:val="both"/>
        <w:rPr>
          <w:sz w:val="22"/>
          <w:szCs w:val="22"/>
          <w:lang w:val="uk-UA"/>
        </w:rPr>
      </w:pPr>
      <w:r w:rsidRPr="00B7201F">
        <w:rPr>
          <w:sz w:val="22"/>
          <w:szCs w:val="22"/>
          <w:lang w:val="uk-UA"/>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3017" w:rsidRPr="00B7201F" w:rsidRDefault="00DE3017" w:rsidP="00DE3017">
      <w:pPr>
        <w:pStyle w:val="a8"/>
        <w:spacing w:before="0" w:beforeAutospacing="0" w:after="0" w:afterAutospacing="0"/>
        <w:jc w:val="both"/>
        <w:rPr>
          <w:sz w:val="22"/>
          <w:szCs w:val="22"/>
          <w:lang w:val="uk-UA"/>
        </w:rPr>
      </w:pPr>
      <w:r w:rsidRPr="00B7201F">
        <w:rPr>
          <w:sz w:val="22"/>
          <w:szCs w:val="22"/>
          <w:lang w:val="uk-UA"/>
        </w:rPr>
        <w:t>12.8. Зміна істотних умов Договору допускається виключно у наступних випадках:</w:t>
      </w:r>
    </w:p>
    <w:p w:rsidR="00DE3017" w:rsidRPr="00B7201F" w:rsidRDefault="00DE3017" w:rsidP="00DE3017">
      <w:pPr>
        <w:pStyle w:val="a8"/>
        <w:spacing w:before="0" w:beforeAutospacing="0" w:after="0" w:afterAutospacing="0"/>
        <w:jc w:val="both"/>
        <w:rPr>
          <w:sz w:val="22"/>
          <w:szCs w:val="22"/>
          <w:lang w:val="uk-UA"/>
        </w:rPr>
      </w:pPr>
      <w:r w:rsidRPr="00B7201F">
        <w:rPr>
          <w:sz w:val="22"/>
          <w:szCs w:val="22"/>
          <w:lang w:val="uk-UA"/>
        </w:rPr>
        <w:t>1) зменшення обсягів закупівлі, зокрема з урахуванням фактичного обсягу видатків замовника;</w:t>
      </w:r>
    </w:p>
    <w:p w:rsidR="00DE3017" w:rsidRPr="00B7201F" w:rsidRDefault="00DE3017" w:rsidP="00DE3017">
      <w:pPr>
        <w:pStyle w:val="a8"/>
        <w:spacing w:before="0" w:beforeAutospacing="0" w:after="0" w:afterAutospacing="0"/>
        <w:jc w:val="both"/>
        <w:rPr>
          <w:sz w:val="22"/>
          <w:szCs w:val="22"/>
          <w:lang w:val="uk-UA"/>
        </w:rPr>
      </w:pPr>
      <w:r w:rsidRPr="00B7201F">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3017" w:rsidRPr="00B7201F" w:rsidRDefault="00DE3017" w:rsidP="00DE3017">
      <w:pPr>
        <w:pStyle w:val="a8"/>
        <w:spacing w:before="0" w:beforeAutospacing="0" w:after="0" w:afterAutospacing="0"/>
        <w:jc w:val="both"/>
        <w:rPr>
          <w:sz w:val="22"/>
          <w:szCs w:val="22"/>
          <w:lang w:val="uk-UA"/>
        </w:rPr>
      </w:pPr>
      <w:r w:rsidRPr="00B7201F">
        <w:rPr>
          <w:sz w:val="22"/>
          <w:szCs w:val="22"/>
          <w:lang w:val="uk-UA"/>
        </w:rPr>
        <w:t>У цьому випадку Сторони погоджуються, що зміна ціни здійснюють у такому порядку:</w:t>
      </w:r>
    </w:p>
    <w:p w:rsidR="00DE3017" w:rsidRPr="00B7201F" w:rsidRDefault="00DE3017" w:rsidP="00DE3017">
      <w:pPr>
        <w:pStyle w:val="a8"/>
        <w:numPr>
          <w:ilvl w:val="0"/>
          <w:numId w:val="1"/>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підставою для зміни ціни є письмове звернення Сторони Договору та коливання ціни на ринку;</w:t>
      </w:r>
    </w:p>
    <w:p w:rsidR="00DE3017" w:rsidRPr="00B7201F" w:rsidRDefault="00DE3017" w:rsidP="00DE3017">
      <w:pPr>
        <w:pStyle w:val="a8"/>
        <w:numPr>
          <w:ilvl w:val="0"/>
          <w:numId w:val="1"/>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E3017" w:rsidRPr="00B7201F" w:rsidRDefault="00DE3017" w:rsidP="00DE3017">
      <w:pPr>
        <w:pStyle w:val="a8"/>
        <w:numPr>
          <w:ilvl w:val="0"/>
          <w:numId w:val="1"/>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3017" w:rsidRPr="00B7201F" w:rsidRDefault="00DE3017" w:rsidP="00DE3017">
      <w:pPr>
        <w:pStyle w:val="a8"/>
        <w:numPr>
          <w:ilvl w:val="0"/>
          <w:numId w:val="1"/>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7201F">
        <w:rPr>
          <w:sz w:val="22"/>
          <w:szCs w:val="22"/>
          <w:lang w:val="uk-UA"/>
        </w:rPr>
        <w:t>Зовнішінформ</w:t>
      </w:r>
      <w:proofErr w:type="spellEnd"/>
      <w:r w:rsidRPr="00B7201F">
        <w:rPr>
          <w:sz w:val="22"/>
          <w:szCs w:val="22"/>
          <w:lang w:val="uk-UA"/>
        </w:rPr>
        <w:t>», Торгово-промисловою палатою тощо;</w:t>
      </w:r>
    </w:p>
    <w:p w:rsidR="00DE3017" w:rsidRPr="00B7201F" w:rsidRDefault="00DE3017" w:rsidP="00DE3017">
      <w:pPr>
        <w:pStyle w:val="a8"/>
        <w:numPr>
          <w:ilvl w:val="0"/>
          <w:numId w:val="1"/>
        </w:numPr>
        <w:tabs>
          <w:tab w:val="left" w:pos="0"/>
        </w:tabs>
        <w:spacing w:before="0" w:beforeAutospacing="0" w:after="0" w:afterAutospacing="0"/>
        <w:ind w:left="0" w:firstLine="0"/>
        <w:jc w:val="both"/>
        <w:textAlignment w:val="baseline"/>
        <w:rPr>
          <w:sz w:val="22"/>
          <w:szCs w:val="22"/>
          <w:lang w:val="uk-UA"/>
        </w:rPr>
      </w:pPr>
      <w:r w:rsidRPr="00B7201F">
        <w:rPr>
          <w:sz w:val="22"/>
          <w:szCs w:val="22"/>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E3017" w:rsidRPr="00B7201F" w:rsidRDefault="00DE3017" w:rsidP="00DE3017">
      <w:pPr>
        <w:pStyle w:val="a8"/>
        <w:tabs>
          <w:tab w:val="left" w:pos="0"/>
        </w:tabs>
        <w:spacing w:before="0" w:beforeAutospacing="0" w:after="0" w:afterAutospacing="0"/>
        <w:jc w:val="both"/>
        <w:textAlignment w:val="baseline"/>
        <w:rPr>
          <w:i/>
          <w:iCs/>
          <w:sz w:val="22"/>
          <w:szCs w:val="22"/>
          <w:lang w:val="uk-UA"/>
        </w:rPr>
      </w:pPr>
      <w:r w:rsidRPr="00B7201F">
        <w:rPr>
          <w:sz w:val="22"/>
          <w:szCs w:val="22"/>
          <w:lang w:val="uk-UA"/>
        </w:rPr>
        <w:t>- результат порівняння цін у відсотковому вираженні.</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w:t>
      </w:r>
      <w:r w:rsidRPr="00B7201F">
        <w:rPr>
          <w:sz w:val="22"/>
          <w:szCs w:val="22"/>
          <w:lang w:val="uk-UA"/>
        </w:rPr>
        <w:lastRenderedPageBreak/>
        <w:t>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документ/документи, що документально підтверджують об’єктивні обставини, що спричинили таке продовження;</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У цьому випадку Сторони погоджуються, що зміну ціни здійснюють у такому порядку:</w:t>
      </w:r>
    </w:p>
    <w:p w:rsidR="00DE3017" w:rsidRPr="00B7201F" w:rsidRDefault="00DE3017" w:rsidP="00DE3017">
      <w:pPr>
        <w:pStyle w:val="a8"/>
        <w:numPr>
          <w:ilvl w:val="0"/>
          <w:numId w:val="1"/>
        </w:numPr>
        <w:tabs>
          <w:tab w:val="left" w:pos="0"/>
        </w:tabs>
        <w:spacing w:before="0" w:beforeAutospacing="0" w:after="0" w:afterAutospacing="0"/>
        <w:ind w:left="0" w:firstLine="0"/>
        <w:jc w:val="both"/>
        <w:rPr>
          <w:sz w:val="22"/>
          <w:szCs w:val="22"/>
          <w:lang w:val="uk-UA"/>
        </w:rPr>
      </w:pPr>
      <w:r w:rsidRPr="00B7201F">
        <w:rPr>
          <w:sz w:val="22"/>
          <w:szCs w:val="22"/>
          <w:lang w:val="uk-UA"/>
        </w:rPr>
        <w:t>підставою для зміни ціни є письмове звернення Сторони Договору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E3017" w:rsidRPr="00B7201F" w:rsidRDefault="00DE3017" w:rsidP="00DE3017">
      <w:pPr>
        <w:pStyle w:val="a8"/>
        <w:numPr>
          <w:ilvl w:val="0"/>
          <w:numId w:val="1"/>
        </w:numPr>
        <w:tabs>
          <w:tab w:val="left" w:pos="0"/>
        </w:tabs>
        <w:spacing w:before="0" w:beforeAutospacing="0" w:after="0" w:afterAutospacing="0"/>
        <w:ind w:left="0" w:firstLine="0"/>
        <w:jc w:val="both"/>
        <w:rPr>
          <w:sz w:val="22"/>
          <w:szCs w:val="22"/>
          <w:lang w:val="uk-UA"/>
        </w:rPr>
      </w:pPr>
      <w:r w:rsidRPr="00B7201F">
        <w:rPr>
          <w:sz w:val="22"/>
          <w:szCs w:val="22"/>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01F">
        <w:rPr>
          <w:sz w:val="22"/>
          <w:szCs w:val="22"/>
          <w:lang w:val="uk-UA"/>
        </w:rPr>
        <w:t>Platts</w:t>
      </w:r>
      <w:proofErr w:type="spellEnd"/>
      <w:r w:rsidRPr="00B7201F">
        <w:rPr>
          <w:sz w:val="22"/>
          <w:szCs w:val="22"/>
          <w:lang w:val="uk-UA"/>
        </w:rPr>
        <w:t>, ARGUS, регульованих цін (тарифів), нормативів.</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У цьому випадку Сторони погоджуються, що зміну ціни здійснюють у такому порядку:</w:t>
      </w:r>
    </w:p>
    <w:p w:rsidR="00DE3017" w:rsidRPr="00B7201F" w:rsidRDefault="00DE3017" w:rsidP="00DE3017">
      <w:pPr>
        <w:pStyle w:val="a8"/>
        <w:numPr>
          <w:ilvl w:val="0"/>
          <w:numId w:val="1"/>
        </w:numPr>
        <w:tabs>
          <w:tab w:val="left" w:pos="0"/>
        </w:tabs>
        <w:spacing w:before="0" w:beforeAutospacing="0" w:after="0" w:afterAutospacing="0"/>
        <w:ind w:left="0" w:firstLine="0"/>
        <w:jc w:val="both"/>
        <w:rPr>
          <w:sz w:val="22"/>
          <w:szCs w:val="22"/>
          <w:lang w:val="uk-UA"/>
        </w:rPr>
      </w:pPr>
      <w:r w:rsidRPr="00B7201F">
        <w:rPr>
          <w:sz w:val="22"/>
          <w:szCs w:val="22"/>
          <w:lang w:val="uk-UA"/>
        </w:rPr>
        <w:t xml:space="preserve">підставою для зміни ціни є письмове звернення Сторони Договору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01F">
        <w:rPr>
          <w:sz w:val="22"/>
          <w:szCs w:val="22"/>
          <w:lang w:val="uk-UA"/>
        </w:rPr>
        <w:t>Platts</w:t>
      </w:r>
      <w:proofErr w:type="spellEnd"/>
      <w:r w:rsidRPr="00B7201F">
        <w:rPr>
          <w:sz w:val="22"/>
          <w:szCs w:val="22"/>
          <w:lang w:val="uk-UA"/>
        </w:rPr>
        <w:t>, ARGUS, регульованих цін (тарифів), нормативів.</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 xml:space="preserve">- </w:t>
      </w:r>
      <w:r w:rsidRPr="00B7201F">
        <w:rPr>
          <w:rStyle w:val="apple-tab-span"/>
          <w:sz w:val="22"/>
          <w:szCs w:val="22"/>
          <w:lang w:val="uk-UA"/>
        </w:rPr>
        <w:tab/>
      </w:r>
      <w:r w:rsidRPr="00B7201F">
        <w:rPr>
          <w:sz w:val="22"/>
          <w:szCs w:val="22"/>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01F">
        <w:rPr>
          <w:sz w:val="22"/>
          <w:szCs w:val="22"/>
          <w:lang w:val="uk-UA"/>
        </w:rPr>
        <w:t>Platts</w:t>
      </w:r>
      <w:proofErr w:type="spellEnd"/>
      <w:r w:rsidRPr="00B7201F">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E3017" w:rsidRPr="00B7201F" w:rsidRDefault="00DE3017" w:rsidP="00DE3017">
      <w:pPr>
        <w:pStyle w:val="a8"/>
        <w:tabs>
          <w:tab w:val="left" w:pos="0"/>
        </w:tabs>
        <w:spacing w:before="0" w:beforeAutospacing="0" w:after="0" w:afterAutospacing="0"/>
        <w:jc w:val="both"/>
        <w:rPr>
          <w:sz w:val="22"/>
          <w:szCs w:val="22"/>
          <w:lang w:val="uk-UA"/>
        </w:rPr>
      </w:pPr>
      <w:r w:rsidRPr="00B7201F">
        <w:rPr>
          <w:sz w:val="22"/>
          <w:szCs w:val="22"/>
          <w:lang w:val="uk-UA"/>
        </w:rPr>
        <w:t>12.9.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13. ДОДАТКИ ДО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7201F">
        <w:rPr>
          <w:sz w:val="22"/>
          <w:szCs w:val="22"/>
        </w:rPr>
        <w:t>13.1. Невід’ємною частиною цього Договору є Специфікація (Додаток 1 до Договору).</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ru-RU"/>
        </w:rPr>
      </w:pP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7201F">
        <w:rPr>
          <w:b/>
          <w:sz w:val="22"/>
          <w:szCs w:val="22"/>
        </w:rPr>
        <w:t>14.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DE3017" w:rsidRPr="00B7201F" w:rsidTr="0057011A">
        <w:tc>
          <w:tcPr>
            <w:tcW w:w="6030" w:type="dxa"/>
            <w:vAlign w:val="center"/>
          </w:tcPr>
          <w:p w:rsidR="00DE3017" w:rsidRPr="00B7201F" w:rsidRDefault="00DE3017" w:rsidP="0057011A">
            <w:pPr>
              <w:widowControl w:val="0"/>
              <w:rPr>
                <w:b/>
                <w:sz w:val="22"/>
                <w:szCs w:val="22"/>
                <w:u w:val="single"/>
              </w:rPr>
            </w:pPr>
            <w:r w:rsidRPr="00B7201F">
              <w:rPr>
                <w:b/>
                <w:sz w:val="22"/>
                <w:szCs w:val="22"/>
                <w:u w:val="single"/>
              </w:rPr>
              <w:t>ЗАМОВНИК</w:t>
            </w:r>
          </w:p>
        </w:tc>
        <w:tc>
          <w:tcPr>
            <w:tcW w:w="4860" w:type="dxa"/>
            <w:vAlign w:val="center"/>
          </w:tcPr>
          <w:p w:rsidR="00DE3017" w:rsidRPr="00B7201F" w:rsidRDefault="00DE3017" w:rsidP="0057011A">
            <w:pPr>
              <w:widowControl w:val="0"/>
              <w:jc w:val="center"/>
              <w:rPr>
                <w:b/>
                <w:sz w:val="22"/>
                <w:szCs w:val="22"/>
                <w:u w:val="single"/>
              </w:rPr>
            </w:pPr>
          </w:p>
          <w:p w:rsidR="00DE3017" w:rsidRPr="00B7201F" w:rsidRDefault="00DE3017" w:rsidP="0057011A">
            <w:pPr>
              <w:widowControl w:val="0"/>
              <w:jc w:val="center"/>
              <w:rPr>
                <w:b/>
                <w:sz w:val="22"/>
                <w:szCs w:val="22"/>
                <w:u w:val="single"/>
              </w:rPr>
            </w:pPr>
            <w:r w:rsidRPr="00B7201F">
              <w:rPr>
                <w:b/>
                <w:sz w:val="22"/>
                <w:szCs w:val="22"/>
                <w:u w:val="single"/>
              </w:rPr>
              <w:t>ПОСТАЧАЛЬНИК</w:t>
            </w:r>
          </w:p>
          <w:p w:rsidR="00DE3017" w:rsidRPr="00B7201F" w:rsidRDefault="00DE3017" w:rsidP="0057011A">
            <w:pPr>
              <w:widowControl w:val="0"/>
              <w:jc w:val="center"/>
              <w:rPr>
                <w:b/>
                <w:sz w:val="22"/>
                <w:szCs w:val="22"/>
                <w:u w:val="single"/>
              </w:rPr>
            </w:pPr>
          </w:p>
          <w:p w:rsidR="00DE3017" w:rsidRPr="00B7201F" w:rsidRDefault="00DE3017" w:rsidP="0057011A">
            <w:pPr>
              <w:widowControl w:val="0"/>
              <w:jc w:val="center"/>
              <w:rPr>
                <w:b/>
                <w:sz w:val="22"/>
                <w:szCs w:val="22"/>
                <w:u w:val="single"/>
              </w:rPr>
            </w:pPr>
          </w:p>
        </w:tc>
      </w:tr>
    </w:tbl>
    <w:p w:rsidR="00DE3017" w:rsidRPr="00B7201F" w:rsidRDefault="00DE3017" w:rsidP="00DE3017">
      <w:pPr>
        <w:tabs>
          <w:tab w:val="left" w:pos="6840"/>
          <w:tab w:val="right" w:pos="10002"/>
        </w:tabs>
        <w:ind w:left="6840" w:right="-23"/>
        <w:rPr>
          <w:sz w:val="23"/>
          <w:szCs w:val="23"/>
        </w:rPr>
      </w:pPr>
    </w:p>
    <w:p w:rsidR="00DE3017" w:rsidRPr="00B7201F" w:rsidRDefault="00DE3017" w:rsidP="00DE3017">
      <w:pPr>
        <w:tabs>
          <w:tab w:val="left" w:pos="6840"/>
          <w:tab w:val="right" w:pos="10002"/>
        </w:tabs>
        <w:ind w:left="6840" w:right="-23"/>
        <w:rPr>
          <w:sz w:val="23"/>
          <w:szCs w:val="23"/>
        </w:rPr>
      </w:pPr>
    </w:p>
    <w:p w:rsidR="00DE3017" w:rsidRPr="00B7201F" w:rsidRDefault="00DE3017" w:rsidP="00DE3017">
      <w:pPr>
        <w:tabs>
          <w:tab w:val="left" w:pos="6840"/>
          <w:tab w:val="right" w:pos="10002"/>
        </w:tabs>
        <w:ind w:left="6840" w:right="-23"/>
        <w:rPr>
          <w:sz w:val="23"/>
          <w:szCs w:val="23"/>
        </w:rPr>
      </w:pPr>
    </w:p>
    <w:p w:rsidR="00DE3017" w:rsidRPr="00B7201F" w:rsidRDefault="00DE3017" w:rsidP="00DE3017">
      <w:pPr>
        <w:tabs>
          <w:tab w:val="left" w:pos="6840"/>
          <w:tab w:val="right" w:pos="10002"/>
        </w:tabs>
        <w:ind w:left="6840" w:right="-23"/>
        <w:rPr>
          <w:sz w:val="23"/>
          <w:szCs w:val="23"/>
        </w:rPr>
      </w:pPr>
    </w:p>
    <w:p w:rsidR="00DE3017" w:rsidRPr="00B7201F" w:rsidRDefault="00DE3017" w:rsidP="00DE3017">
      <w:pPr>
        <w:tabs>
          <w:tab w:val="left" w:pos="6840"/>
          <w:tab w:val="right" w:pos="10002"/>
        </w:tabs>
        <w:ind w:left="6840" w:right="-23"/>
        <w:rPr>
          <w:sz w:val="23"/>
          <w:szCs w:val="23"/>
        </w:rPr>
      </w:pPr>
    </w:p>
    <w:p w:rsidR="00DE3017" w:rsidRPr="00B7201F" w:rsidRDefault="00DE3017" w:rsidP="00DE3017">
      <w:pPr>
        <w:tabs>
          <w:tab w:val="left" w:pos="6840"/>
          <w:tab w:val="right" w:pos="10002"/>
        </w:tabs>
        <w:ind w:left="6840" w:right="-23"/>
        <w:rPr>
          <w:sz w:val="23"/>
          <w:szCs w:val="23"/>
        </w:rPr>
      </w:pPr>
    </w:p>
    <w:p w:rsidR="00DE3017" w:rsidRPr="00B7201F" w:rsidRDefault="00DE3017" w:rsidP="00DE3017">
      <w:pPr>
        <w:tabs>
          <w:tab w:val="left" w:pos="6840"/>
          <w:tab w:val="right" w:pos="10002"/>
        </w:tabs>
        <w:ind w:right="-23"/>
        <w:rPr>
          <w:sz w:val="23"/>
          <w:szCs w:val="23"/>
        </w:rPr>
      </w:pPr>
    </w:p>
    <w:p w:rsidR="00DE3017" w:rsidRPr="00B7201F" w:rsidRDefault="00DE3017" w:rsidP="00DE3017">
      <w:pPr>
        <w:tabs>
          <w:tab w:val="left" w:pos="6840"/>
          <w:tab w:val="right" w:pos="10002"/>
        </w:tabs>
        <w:ind w:left="6840" w:right="-23"/>
        <w:rPr>
          <w:sz w:val="23"/>
          <w:szCs w:val="23"/>
        </w:rPr>
      </w:pPr>
    </w:p>
    <w:p w:rsidR="00DE3017" w:rsidRPr="00B7201F" w:rsidRDefault="00DE3017" w:rsidP="00DE3017">
      <w:pPr>
        <w:tabs>
          <w:tab w:val="left" w:pos="6840"/>
          <w:tab w:val="right" w:pos="10002"/>
        </w:tabs>
        <w:ind w:left="6840" w:right="-23"/>
      </w:pPr>
      <w:bookmarkStart w:id="0" w:name="_GoBack"/>
      <w:bookmarkEnd w:id="0"/>
      <w:r w:rsidRPr="00B7201F">
        <w:lastRenderedPageBreak/>
        <w:t>Додаток 1</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pPr>
      <w:r w:rsidRPr="00B7201F">
        <w:t>до Договору № ______</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pPr>
      <w:r w:rsidRPr="00B7201F">
        <w:t>від ___________2024 р.</w:t>
      </w:r>
    </w:p>
    <w:p w:rsidR="00DE3017" w:rsidRPr="00B7201F" w:rsidRDefault="00DE3017" w:rsidP="00DE3017">
      <w:pPr>
        <w:tabs>
          <w:tab w:val="left" w:pos="6840"/>
          <w:tab w:val="right" w:pos="10002"/>
        </w:tabs>
        <w:spacing w:line="276" w:lineRule="auto"/>
        <w:ind w:right="-23"/>
        <w:rPr>
          <w:rFonts w:eastAsia="Calibri"/>
          <w:sz w:val="23"/>
          <w:szCs w:val="23"/>
          <w:lang w:eastAsia="en-US"/>
        </w:rPr>
      </w:pP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B7201F">
        <w:rPr>
          <w:b/>
          <w:bCs/>
          <w:sz w:val="23"/>
          <w:szCs w:val="23"/>
        </w:rPr>
        <w:t>Специфікація</w:t>
      </w: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Layout w:type="fixed"/>
        <w:tblLook w:val="04A0" w:firstRow="1" w:lastRow="0" w:firstColumn="1" w:lastColumn="0" w:noHBand="0" w:noVBand="1"/>
      </w:tblPr>
      <w:tblGrid>
        <w:gridCol w:w="514"/>
        <w:gridCol w:w="19"/>
        <w:gridCol w:w="2126"/>
        <w:gridCol w:w="2785"/>
        <w:gridCol w:w="1185"/>
        <w:gridCol w:w="1205"/>
        <w:gridCol w:w="1125"/>
        <w:gridCol w:w="1213"/>
      </w:tblGrid>
      <w:tr w:rsidR="00DE3017" w:rsidRPr="00B7201F" w:rsidTr="0057011A">
        <w:trPr>
          <w:trHeight w:val="20"/>
        </w:trPr>
        <w:tc>
          <w:tcPr>
            <w:tcW w:w="514" w:type="dxa"/>
            <w:tcBorders>
              <w:top w:val="single" w:sz="4" w:space="0" w:color="auto"/>
              <w:left w:val="single" w:sz="8" w:space="0" w:color="auto"/>
              <w:bottom w:val="single" w:sz="8" w:space="0" w:color="auto"/>
              <w:right w:val="single" w:sz="4" w:space="0" w:color="auto"/>
            </w:tcBorders>
            <w:vAlign w:val="center"/>
            <w:hideMark/>
          </w:tcPr>
          <w:p w:rsidR="00DE3017" w:rsidRPr="00B7201F" w:rsidRDefault="00DE3017" w:rsidP="0057011A">
            <w:pPr>
              <w:tabs>
                <w:tab w:val="left" w:pos="1080"/>
              </w:tabs>
              <w:spacing w:line="276" w:lineRule="auto"/>
              <w:ind w:right="-108"/>
              <w:jc w:val="center"/>
              <w:rPr>
                <w:sz w:val="23"/>
                <w:szCs w:val="23"/>
                <w:lang w:eastAsia="en-US"/>
              </w:rPr>
            </w:pPr>
            <w:r w:rsidRPr="00B7201F">
              <w:rPr>
                <w:sz w:val="23"/>
                <w:szCs w:val="23"/>
                <w:lang w:eastAsia="en-US"/>
              </w:rPr>
              <w:t>№</w:t>
            </w:r>
          </w:p>
        </w:tc>
        <w:tc>
          <w:tcPr>
            <w:tcW w:w="2145" w:type="dxa"/>
            <w:gridSpan w:val="2"/>
            <w:tcBorders>
              <w:top w:val="single" w:sz="4" w:space="0" w:color="auto"/>
              <w:left w:val="nil"/>
              <w:bottom w:val="single" w:sz="8" w:space="0" w:color="auto"/>
              <w:right w:val="single" w:sz="4" w:space="0" w:color="auto"/>
            </w:tcBorders>
            <w:vAlign w:val="center"/>
            <w:hideMark/>
          </w:tcPr>
          <w:p w:rsidR="00DE3017" w:rsidRPr="00B7201F" w:rsidRDefault="00DE3017" w:rsidP="0057011A">
            <w:pPr>
              <w:tabs>
                <w:tab w:val="left" w:pos="1080"/>
              </w:tabs>
              <w:spacing w:line="276" w:lineRule="auto"/>
              <w:ind w:firstLine="360"/>
              <w:jc w:val="center"/>
              <w:rPr>
                <w:sz w:val="23"/>
                <w:szCs w:val="23"/>
                <w:lang w:eastAsia="en-US"/>
              </w:rPr>
            </w:pPr>
            <w:r w:rsidRPr="00B7201F">
              <w:rPr>
                <w:sz w:val="23"/>
                <w:szCs w:val="23"/>
                <w:lang w:eastAsia="en-US"/>
              </w:rPr>
              <w:t>Найменування товару</w:t>
            </w:r>
          </w:p>
        </w:tc>
        <w:tc>
          <w:tcPr>
            <w:tcW w:w="2785" w:type="dxa"/>
            <w:tcBorders>
              <w:top w:val="single" w:sz="4" w:space="0" w:color="auto"/>
              <w:left w:val="nil"/>
              <w:bottom w:val="single" w:sz="4"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r w:rsidRPr="00B7201F">
              <w:rPr>
                <w:sz w:val="23"/>
                <w:szCs w:val="23"/>
                <w:lang w:eastAsia="en-US"/>
              </w:rPr>
              <w:t>Технічні характеристики</w:t>
            </w:r>
          </w:p>
        </w:tc>
        <w:tc>
          <w:tcPr>
            <w:tcW w:w="1185" w:type="dxa"/>
            <w:tcBorders>
              <w:top w:val="single" w:sz="4" w:space="0" w:color="auto"/>
              <w:left w:val="single" w:sz="4" w:space="0" w:color="auto"/>
              <w:bottom w:val="single" w:sz="8" w:space="0" w:color="auto"/>
              <w:right w:val="single" w:sz="4" w:space="0" w:color="auto"/>
            </w:tcBorders>
            <w:vAlign w:val="center"/>
            <w:hideMark/>
          </w:tcPr>
          <w:p w:rsidR="00DE3017" w:rsidRPr="00B7201F" w:rsidRDefault="00DE3017" w:rsidP="0057011A">
            <w:pPr>
              <w:tabs>
                <w:tab w:val="left" w:pos="1080"/>
              </w:tabs>
              <w:spacing w:line="276" w:lineRule="auto"/>
              <w:jc w:val="center"/>
              <w:rPr>
                <w:sz w:val="23"/>
                <w:szCs w:val="23"/>
                <w:lang w:eastAsia="en-US"/>
              </w:rPr>
            </w:pPr>
            <w:r w:rsidRPr="00B7201F">
              <w:rPr>
                <w:sz w:val="23"/>
                <w:szCs w:val="23"/>
                <w:lang w:eastAsia="en-US"/>
              </w:rPr>
              <w:t>Кількість</w:t>
            </w:r>
          </w:p>
        </w:tc>
        <w:tc>
          <w:tcPr>
            <w:tcW w:w="1205" w:type="dxa"/>
            <w:tcBorders>
              <w:top w:val="single" w:sz="4" w:space="0" w:color="auto"/>
              <w:left w:val="nil"/>
              <w:bottom w:val="single" w:sz="4"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r w:rsidRPr="00B7201F">
              <w:rPr>
                <w:sz w:val="23"/>
                <w:szCs w:val="23"/>
                <w:lang w:eastAsia="en-US"/>
              </w:rPr>
              <w:t>Одиниця виміру</w:t>
            </w:r>
          </w:p>
        </w:tc>
        <w:tc>
          <w:tcPr>
            <w:tcW w:w="1125" w:type="dxa"/>
            <w:tcBorders>
              <w:top w:val="single" w:sz="4" w:space="0" w:color="auto"/>
              <w:left w:val="single" w:sz="4" w:space="0" w:color="auto"/>
              <w:bottom w:val="single" w:sz="4" w:space="0" w:color="auto"/>
              <w:right w:val="single" w:sz="4" w:space="0" w:color="auto"/>
            </w:tcBorders>
            <w:vAlign w:val="center"/>
            <w:hideMark/>
          </w:tcPr>
          <w:p w:rsidR="00DE3017" w:rsidRPr="00B7201F" w:rsidRDefault="00DE3017" w:rsidP="0057011A">
            <w:pPr>
              <w:tabs>
                <w:tab w:val="left" w:pos="1080"/>
              </w:tabs>
              <w:spacing w:line="276" w:lineRule="auto"/>
              <w:jc w:val="center"/>
              <w:rPr>
                <w:sz w:val="23"/>
                <w:szCs w:val="23"/>
                <w:lang w:eastAsia="en-US"/>
              </w:rPr>
            </w:pPr>
            <w:r w:rsidRPr="00B7201F">
              <w:rPr>
                <w:sz w:val="23"/>
                <w:szCs w:val="23"/>
                <w:lang w:eastAsia="en-US"/>
              </w:rPr>
              <w:t>Ціна без ПДВ, грн. за одиницю</w:t>
            </w:r>
          </w:p>
        </w:tc>
        <w:tc>
          <w:tcPr>
            <w:tcW w:w="1213" w:type="dxa"/>
            <w:tcBorders>
              <w:top w:val="single" w:sz="4" w:space="0" w:color="auto"/>
              <w:left w:val="nil"/>
              <w:bottom w:val="single" w:sz="8"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r w:rsidRPr="00B7201F">
              <w:rPr>
                <w:sz w:val="23"/>
                <w:szCs w:val="23"/>
                <w:lang w:eastAsia="en-US"/>
              </w:rPr>
              <w:t>Вартість без ПДВ, грн.</w:t>
            </w:r>
          </w:p>
        </w:tc>
      </w:tr>
      <w:tr w:rsidR="00DE3017" w:rsidRPr="00B7201F" w:rsidTr="0057011A">
        <w:trPr>
          <w:trHeight w:val="387"/>
        </w:trPr>
        <w:tc>
          <w:tcPr>
            <w:tcW w:w="514" w:type="dxa"/>
            <w:tcBorders>
              <w:top w:val="single" w:sz="8" w:space="0" w:color="auto"/>
              <w:left w:val="single" w:sz="8" w:space="0" w:color="auto"/>
              <w:bottom w:val="single" w:sz="8" w:space="0" w:color="auto"/>
              <w:right w:val="single" w:sz="4" w:space="0" w:color="auto"/>
            </w:tcBorders>
            <w:noWrap/>
            <w:vAlign w:val="center"/>
          </w:tcPr>
          <w:p w:rsidR="00DE3017" w:rsidRPr="00B7201F" w:rsidRDefault="00DE3017" w:rsidP="0057011A">
            <w:pPr>
              <w:tabs>
                <w:tab w:val="left" w:pos="1080"/>
              </w:tabs>
              <w:spacing w:line="276" w:lineRule="auto"/>
              <w:jc w:val="center"/>
              <w:rPr>
                <w:sz w:val="23"/>
                <w:szCs w:val="23"/>
                <w:lang w:eastAsia="en-US"/>
              </w:rPr>
            </w:pPr>
          </w:p>
        </w:tc>
        <w:tc>
          <w:tcPr>
            <w:tcW w:w="2145" w:type="dxa"/>
            <w:gridSpan w:val="2"/>
            <w:tcBorders>
              <w:top w:val="single" w:sz="8" w:space="0" w:color="auto"/>
              <w:left w:val="nil"/>
              <w:bottom w:val="single" w:sz="8" w:space="0" w:color="auto"/>
              <w:right w:val="single" w:sz="4" w:space="0" w:color="auto"/>
            </w:tcBorders>
            <w:vAlign w:val="center"/>
          </w:tcPr>
          <w:p w:rsidR="00DE3017" w:rsidRPr="00B7201F" w:rsidRDefault="00DE3017" w:rsidP="0057011A">
            <w:pPr>
              <w:tabs>
                <w:tab w:val="left" w:pos="1080"/>
              </w:tabs>
              <w:rPr>
                <w:i/>
                <w:sz w:val="23"/>
                <w:szCs w:val="23"/>
                <w:lang w:eastAsia="uk-UA"/>
              </w:rPr>
            </w:pPr>
            <w:r w:rsidRPr="00B7201F">
              <w:rPr>
                <w:i/>
                <w:sz w:val="23"/>
                <w:szCs w:val="23"/>
                <w:lang w:eastAsia="uk-UA"/>
              </w:rPr>
              <w:t>(вказати найменування товару</w:t>
            </w:r>
            <w:r w:rsidRPr="00B7201F">
              <w:rPr>
                <w:i/>
                <w:sz w:val="23"/>
                <w:szCs w:val="23"/>
              </w:rPr>
              <w:t>)</w:t>
            </w:r>
          </w:p>
        </w:tc>
        <w:tc>
          <w:tcPr>
            <w:tcW w:w="2785" w:type="dxa"/>
            <w:tcBorders>
              <w:top w:val="single" w:sz="4" w:space="0" w:color="auto"/>
              <w:left w:val="nil"/>
              <w:bottom w:val="single" w:sz="4" w:space="0" w:color="auto"/>
              <w:right w:val="single" w:sz="4" w:space="0" w:color="auto"/>
            </w:tcBorders>
          </w:tcPr>
          <w:p w:rsidR="00DE3017" w:rsidRPr="00B7201F" w:rsidRDefault="00DE3017" w:rsidP="0057011A">
            <w:pPr>
              <w:tabs>
                <w:tab w:val="left" w:pos="1080"/>
              </w:tabs>
              <w:rPr>
                <w:b/>
                <w:sz w:val="23"/>
                <w:szCs w:val="23"/>
                <w:lang w:eastAsia="uk-UA"/>
              </w:rPr>
            </w:pPr>
            <w:r w:rsidRPr="00B7201F">
              <w:rPr>
                <w:i/>
                <w:sz w:val="23"/>
                <w:szCs w:val="23"/>
              </w:rPr>
              <w:t>(вказати основні технічні характеристики, країну походження, країну виробника тощо )</w:t>
            </w:r>
          </w:p>
        </w:tc>
        <w:tc>
          <w:tcPr>
            <w:tcW w:w="1185" w:type="dxa"/>
            <w:tcBorders>
              <w:top w:val="single" w:sz="8" w:space="0" w:color="auto"/>
              <w:left w:val="single" w:sz="4" w:space="0" w:color="auto"/>
              <w:bottom w:val="single" w:sz="8" w:space="0" w:color="auto"/>
              <w:right w:val="single" w:sz="4" w:space="0" w:color="auto"/>
            </w:tcBorders>
            <w:noWrap/>
            <w:vAlign w:val="center"/>
          </w:tcPr>
          <w:p w:rsidR="00DE3017" w:rsidRPr="00B7201F" w:rsidRDefault="00DE3017" w:rsidP="0057011A">
            <w:pPr>
              <w:tabs>
                <w:tab w:val="left" w:pos="1080"/>
              </w:tabs>
              <w:spacing w:line="276" w:lineRule="auto"/>
              <w:jc w:val="center"/>
              <w:rPr>
                <w:sz w:val="23"/>
                <w:szCs w:val="23"/>
                <w:lang w:val="ru-RU" w:eastAsia="en-US"/>
              </w:rPr>
            </w:pPr>
          </w:p>
        </w:tc>
        <w:tc>
          <w:tcPr>
            <w:tcW w:w="1205" w:type="dxa"/>
            <w:tcBorders>
              <w:top w:val="single" w:sz="4" w:space="0" w:color="auto"/>
              <w:left w:val="nil"/>
              <w:bottom w:val="single" w:sz="4" w:space="0" w:color="auto"/>
              <w:right w:val="single" w:sz="4" w:space="0" w:color="auto"/>
            </w:tcBorders>
          </w:tcPr>
          <w:p w:rsidR="00DE3017" w:rsidRPr="00B7201F" w:rsidRDefault="00DE3017" w:rsidP="0057011A">
            <w:pPr>
              <w:tabs>
                <w:tab w:val="left" w:pos="1080"/>
              </w:tabs>
              <w:spacing w:line="276" w:lineRule="auto"/>
              <w:jc w:val="center"/>
              <w:rPr>
                <w:sz w:val="23"/>
                <w:szCs w:val="23"/>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p>
        </w:tc>
        <w:tc>
          <w:tcPr>
            <w:tcW w:w="1213" w:type="dxa"/>
            <w:tcBorders>
              <w:top w:val="single" w:sz="8" w:space="0" w:color="auto"/>
              <w:left w:val="nil"/>
              <w:bottom w:val="single" w:sz="8"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p>
        </w:tc>
      </w:tr>
      <w:tr w:rsidR="00DE3017" w:rsidRPr="00B7201F" w:rsidTr="0057011A">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DE3017" w:rsidRPr="00B7201F" w:rsidRDefault="00DE3017" w:rsidP="0057011A">
            <w:pPr>
              <w:tabs>
                <w:tab w:val="left" w:pos="1080"/>
              </w:tabs>
              <w:spacing w:line="276" w:lineRule="auto"/>
              <w:jc w:val="right"/>
              <w:rPr>
                <w:rStyle w:val="apple-style-span"/>
                <w:b/>
                <w:sz w:val="23"/>
                <w:szCs w:val="23"/>
                <w:lang w:eastAsia="en-US"/>
              </w:rPr>
            </w:pPr>
          </w:p>
        </w:tc>
        <w:tc>
          <w:tcPr>
            <w:tcW w:w="8426" w:type="dxa"/>
            <w:gridSpan w:val="5"/>
            <w:tcBorders>
              <w:top w:val="single" w:sz="4" w:space="0" w:color="auto"/>
              <w:left w:val="single" w:sz="4" w:space="0" w:color="auto"/>
              <w:bottom w:val="single" w:sz="4" w:space="0" w:color="auto"/>
              <w:right w:val="single" w:sz="4" w:space="0" w:color="auto"/>
            </w:tcBorders>
            <w:noWrap/>
            <w:vAlign w:val="center"/>
            <w:hideMark/>
          </w:tcPr>
          <w:p w:rsidR="00DE3017" w:rsidRPr="00B7201F" w:rsidRDefault="00DE3017" w:rsidP="0057011A">
            <w:pPr>
              <w:tabs>
                <w:tab w:val="left" w:pos="1080"/>
              </w:tabs>
              <w:spacing w:line="276" w:lineRule="auto"/>
              <w:jc w:val="right"/>
              <w:rPr>
                <w:b/>
                <w:sz w:val="23"/>
                <w:szCs w:val="23"/>
                <w:lang w:eastAsia="en-US"/>
              </w:rPr>
            </w:pPr>
            <w:r w:rsidRPr="00B7201F">
              <w:rPr>
                <w:rStyle w:val="apple-style-span"/>
                <w:b/>
                <w:sz w:val="23"/>
                <w:szCs w:val="23"/>
                <w:lang w:eastAsia="en-US"/>
              </w:rPr>
              <w:t>Разом без ПДВ</w:t>
            </w:r>
          </w:p>
        </w:tc>
        <w:tc>
          <w:tcPr>
            <w:tcW w:w="1213" w:type="dxa"/>
            <w:tcBorders>
              <w:top w:val="single" w:sz="8" w:space="0" w:color="auto"/>
              <w:left w:val="nil"/>
              <w:bottom w:val="single" w:sz="8"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p>
        </w:tc>
      </w:tr>
      <w:tr w:rsidR="00DE3017" w:rsidRPr="00B7201F" w:rsidTr="0057011A">
        <w:trPr>
          <w:trHeight w:val="387"/>
        </w:trPr>
        <w:tc>
          <w:tcPr>
            <w:tcW w:w="533" w:type="dxa"/>
            <w:gridSpan w:val="2"/>
            <w:tcBorders>
              <w:top w:val="single" w:sz="8" w:space="0" w:color="auto"/>
              <w:left w:val="single" w:sz="8" w:space="0" w:color="auto"/>
              <w:bottom w:val="single" w:sz="8" w:space="0" w:color="auto"/>
              <w:right w:val="single" w:sz="4" w:space="0" w:color="auto"/>
            </w:tcBorders>
          </w:tcPr>
          <w:p w:rsidR="00DE3017" w:rsidRPr="00B7201F" w:rsidRDefault="00DE3017" w:rsidP="0057011A">
            <w:pPr>
              <w:tabs>
                <w:tab w:val="left" w:pos="1080"/>
              </w:tabs>
              <w:spacing w:line="276" w:lineRule="auto"/>
              <w:jc w:val="right"/>
              <w:rPr>
                <w:rStyle w:val="apple-style-span"/>
                <w:b/>
                <w:sz w:val="23"/>
                <w:szCs w:val="23"/>
                <w:lang w:eastAsia="en-US"/>
              </w:rPr>
            </w:pPr>
          </w:p>
        </w:tc>
        <w:tc>
          <w:tcPr>
            <w:tcW w:w="8426" w:type="dxa"/>
            <w:gridSpan w:val="5"/>
            <w:tcBorders>
              <w:top w:val="single" w:sz="4" w:space="0" w:color="auto"/>
              <w:left w:val="single" w:sz="8" w:space="0" w:color="auto"/>
              <w:bottom w:val="single" w:sz="8" w:space="0" w:color="auto"/>
              <w:right w:val="single" w:sz="4" w:space="0" w:color="auto"/>
            </w:tcBorders>
            <w:noWrap/>
            <w:vAlign w:val="center"/>
            <w:hideMark/>
          </w:tcPr>
          <w:p w:rsidR="00DE3017" w:rsidRPr="00B7201F" w:rsidRDefault="00DE3017" w:rsidP="0057011A">
            <w:pPr>
              <w:tabs>
                <w:tab w:val="left" w:pos="1080"/>
              </w:tabs>
              <w:spacing w:line="276" w:lineRule="auto"/>
              <w:jc w:val="right"/>
              <w:rPr>
                <w:b/>
                <w:sz w:val="23"/>
                <w:szCs w:val="23"/>
                <w:lang w:eastAsia="en-US"/>
              </w:rPr>
            </w:pPr>
            <w:r w:rsidRPr="00B7201F">
              <w:rPr>
                <w:rStyle w:val="apple-style-span"/>
                <w:b/>
                <w:sz w:val="23"/>
                <w:szCs w:val="23"/>
                <w:lang w:eastAsia="en-US"/>
              </w:rPr>
              <w:t>ПДВ</w:t>
            </w:r>
          </w:p>
        </w:tc>
        <w:tc>
          <w:tcPr>
            <w:tcW w:w="1213" w:type="dxa"/>
            <w:tcBorders>
              <w:top w:val="single" w:sz="8" w:space="0" w:color="auto"/>
              <w:left w:val="nil"/>
              <w:bottom w:val="single" w:sz="8"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p>
        </w:tc>
      </w:tr>
      <w:tr w:rsidR="00DE3017" w:rsidRPr="00B7201F" w:rsidTr="0057011A">
        <w:trPr>
          <w:trHeight w:val="387"/>
        </w:trPr>
        <w:tc>
          <w:tcPr>
            <w:tcW w:w="533" w:type="dxa"/>
            <w:gridSpan w:val="2"/>
            <w:tcBorders>
              <w:top w:val="single" w:sz="8" w:space="0" w:color="auto"/>
              <w:left w:val="single" w:sz="8" w:space="0" w:color="auto"/>
              <w:bottom w:val="single" w:sz="4" w:space="0" w:color="auto"/>
              <w:right w:val="single" w:sz="4" w:space="0" w:color="auto"/>
            </w:tcBorders>
          </w:tcPr>
          <w:p w:rsidR="00DE3017" w:rsidRPr="00B7201F" w:rsidRDefault="00DE3017" w:rsidP="0057011A">
            <w:pPr>
              <w:tabs>
                <w:tab w:val="left" w:pos="1080"/>
              </w:tabs>
              <w:spacing w:line="276" w:lineRule="auto"/>
              <w:jc w:val="right"/>
              <w:rPr>
                <w:rStyle w:val="apple-style-span"/>
                <w:b/>
                <w:sz w:val="23"/>
                <w:szCs w:val="23"/>
                <w:lang w:eastAsia="en-US"/>
              </w:rPr>
            </w:pPr>
          </w:p>
        </w:tc>
        <w:tc>
          <w:tcPr>
            <w:tcW w:w="8426" w:type="dxa"/>
            <w:gridSpan w:val="5"/>
            <w:tcBorders>
              <w:top w:val="single" w:sz="8" w:space="0" w:color="auto"/>
              <w:left w:val="single" w:sz="8" w:space="0" w:color="auto"/>
              <w:bottom w:val="single" w:sz="4" w:space="0" w:color="auto"/>
              <w:right w:val="single" w:sz="4" w:space="0" w:color="auto"/>
            </w:tcBorders>
            <w:noWrap/>
            <w:vAlign w:val="center"/>
            <w:hideMark/>
          </w:tcPr>
          <w:p w:rsidR="00DE3017" w:rsidRPr="00B7201F" w:rsidRDefault="00DE3017" w:rsidP="0057011A">
            <w:pPr>
              <w:tabs>
                <w:tab w:val="left" w:pos="1080"/>
              </w:tabs>
              <w:spacing w:line="276" w:lineRule="auto"/>
              <w:jc w:val="right"/>
              <w:rPr>
                <w:b/>
                <w:sz w:val="23"/>
                <w:szCs w:val="23"/>
                <w:lang w:eastAsia="en-US"/>
              </w:rPr>
            </w:pPr>
            <w:r w:rsidRPr="00B7201F">
              <w:rPr>
                <w:rStyle w:val="apple-style-span"/>
                <w:b/>
                <w:sz w:val="23"/>
                <w:szCs w:val="23"/>
                <w:lang w:eastAsia="en-US"/>
              </w:rPr>
              <w:t>Всього з ПДВ</w:t>
            </w:r>
          </w:p>
        </w:tc>
        <w:tc>
          <w:tcPr>
            <w:tcW w:w="1213" w:type="dxa"/>
            <w:tcBorders>
              <w:top w:val="single" w:sz="8" w:space="0" w:color="auto"/>
              <w:left w:val="nil"/>
              <w:bottom w:val="single" w:sz="4" w:space="0" w:color="auto"/>
              <w:right w:val="single" w:sz="4" w:space="0" w:color="auto"/>
            </w:tcBorders>
            <w:vAlign w:val="center"/>
          </w:tcPr>
          <w:p w:rsidR="00DE3017" w:rsidRPr="00B7201F" w:rsidRDefault="00DE3017" w:rsidP="0057011A">
            <w:pPr>
              <w:tabs>
                <w:tab w:val="left" w:pos="1080"/>
              </w:tabs>
              <w:spacing w:line="276" w:lineRule="auto"/>
              <w:jc w:val="center"/>
              <w:rPr>
                <w:sz w:val="23"/>
                <w:szCs w:val="23"/>
                <w:lang w:eastAsia="en-US"/>
              </w:rPr>
            </w:pPr>
          </w:p>
        </w:tc>
      </w:tr>
    </w:tbl>
    <w:p w:rsidR="00DE3017" w:rsidRPr="00B7201F" w:rsidRDefault="00DE3017" w:rsidP="00DE301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E3017" w:rsidRPr="00B7201F" w:rsidRDefault="00DE3017" w:rsidP="00DE3017">
      <w:pPr>
        <w:tabs>
          <w:tab w:val="left" w:pos="6840"/>
          <w:tab w:val="right" w:pos="10002"/>
        </w:tabs>
        <w:spacing w:line="276" w:lineRule="auto"/>
        <w:ind w:left="6840" w:right="-23"/>
        <w:rPr>
          <w:rFonts w:eastAsia="Calibri"/>
          <w:b/>
          <w:sz w:val="23"/>
          <w:szCs w:val="23"/>
          <w:lang w:eastAsia="en-US"/>
        </w:rPr>
      </w:pPr>
    </w:p>
    <w:p w:rsidR="00DE3017" w:rsidRPr="00B7201F" w:rsidRDefault="00DE3017" w:rsidP="00DE3017">
      <w:pPr>
        <w:tabs>
          <w:tab w:val="left" w:pos="6840"/>
          <w:tab w:val="right" w:pos="10002"/>
        </w:tabs>
        <w:spacing w:line="276" w:lineRule="auto"/>
        <w:ind w:left="6840" w:right="-23"/>
        <w:rPr>
          <w:rFonts w:eastAsia="Calibri"/>
          <w:b/>
          <w:sz w:val="23"/>
          <w:szCs w:val="23"/>
          <w:lang w:eastAsia="en-US"/>
        </w:rPr>
      </w:pPr>
    </w:p>
    <w:p w:rsidR="00DE3017" w:rsidRPr="00B7201F" w:rsidRDefault="00DE3017" w:rsidP="00DE3017">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DE3017" w:rsidRPr="00B7201F" w:rsidTr="0057011A">
        <w:trPr>
          <w:gridAfter w:val="2"/>
          <w:wAfter w:w="4921" w:type="dxa"/>
        </w:trPr>
        <w:tc>
          <w:tcPr>
            <w:tcW w:w="5220" w:type="dxa"/>
            <w:gridSpan w:val="3"/>
          </w:tcPr>
          <w:p w:rsidR="00DE3017" w:rsidRPr="00B7201F" w:rsidRDefault="00DE3017" w:rsidP="0057011A">
            <w:pPr>
              <w:rPr>
                <w:b/>
                <w:bCs/>
                <w:sz w:val="23"/>
                <w:szCs w:val="23"/>
              </w:rPr>
            </w:pPr>
          </w:p>
        </w:tc>
      </w:tr>
      <w:tr w:rsidR="00DE3017" w:rsidRPr="00B7201F" w:rsidTr="0057011A">
        <w:trPr>
          <w:gridAfter w:val="1"/>
          <w:wAfter w:w="61" w:type="dxa"/>
        </w:trPr>
        <w:tc>
          <w:tcPr>
            <w:tcW w:w="5220" w:type="dxa"/>
            <w:gridSpan w:val="3"/>
            <w:vAlign w:val="center"/>
          </w:tcPr>
          <w:p w:rsidR="00DE3017" w:rsidRPr="00B7201F" w:rsidRDefault="00DE3017" w:rsidP="0057011A">
            <w:pPr>
              <w:jc w:val="center"/>
              <w:rPr>
                <w:bCs/>
                <w:iCs/>
                <w:sz w:val="23"/>
                <w:szCs w:val="23"/>
              </w:rPr>
            </w:pPr>
            <w:r w:rsidRPr="00B7201F">
              <w:rPr>
                <w:b/>
                <w:sz w:val="23"/>
                <w:szCs w:val="23"/>
                <w:u w:val="single"/>
              </w:rPr>
              <w:t>ЗАМОВНИК</w:t>
            </w:r>
          </w:p>
        </w:tc>
        <w:tc>
          <w:tcPr>
            <w:tcW w:w="4860" w:type="dxa"/>
            <w:vAlign w:val="center"/>
          </w:tcPr>
          <w:p w:rsidR="00DE3017" w:rsidRPr="00B7201F" w:rsidRDefault="00DE3017" w:rsidP="0057011A">
            <w:pPr>
              <w:widowControl w:val="0"/>
              <w:jc w:val="center"/>
              <w:rPr>
                <w:sz w:val="23"/>
                <w:szCs w:val="23"/>
              </w:rPr>
            </w:pPr>
            <w:r w:rsidRPr="00B7201F">
              <w:rPr>
                <w:b/>
                <w:sz w:val="23"/>
                <w:szCs w:val="23"/>
                <w:u w:val="single"/>
              </w:rPr>
              <w:t>ПОСТАЧАЛЬНИК</w:t>
            </w:r>
          </w:p>
        </w:tc>
      </w:tr>
      <w:tr w:rsidR="00DE3017" w:rsidRPr="00B7201F" w:rsidTr="0057011A">
        <w:trPr>
          <w:gridBefore w:val="1"/>
          <w:wBefore w:w="160" w:type="dxa"/>
        </w:trPr>
        <w:tc>
          <w:tcPr>
            <w:tcW w:w="4800" w:type="dxa"/>
          </w:tcPr>
          <w:p w:rsidR="00DE3017" w:rsidRPr="00B7201F" w:rsidRDefault="00DE3017" w:rsidP="0057011A">
            <w:pPr>
              <w:keepNext/>
              <w:spacing w:before="120" w:after="200"/>
              <w:jc w:val="center"/>
              <w:rPr>
                <w:rFonts w:eastAsiaTheme="minorHAnsi"/>
                <w:b/>
                <w:bCs/>
                <w:sz w:val="23"/>
                <w:szCs w:val="23"/>
                <w:lang w:eastAsia="en-US"/>
              </w:rPr>
            </w:pPr>
          </w:p>
        </w:tc>
        <w:tc>
          <w:tcPr>
            <w:tcW w:w="5181" w:type="dxa"/>
            <w:gridSpan w:val="3"/>
          </w:tcPr>
          <w:p w:rsidR="00DE3017" w:rsidRPr="00B7201F" w:rsidRDefault="00DE3017" w:rsidP="0057011A">
            <w:pPr>
              <w:keepNext/>
              <w:spacing w:before="120" w:after="200"/>
              <w:jc w:val="center"/>
              <w:rPr>
                <w:rFonts w:eastAsiaTheme="minorHAnsi"/>
                <w:b/>
                <w:bCs/>
                <w:sz w:val="23"/>
                <w:szCs w:val="23"/>
                <w:lang w:eastAsia="en-US"/>
              </w:rPr>
            </w:pPr>
          </w:p>
        </w:tc>
      </w:tr>
    </w:tbl>
    <w:p w:rsidR="00AC5F13" w:rsidRPr="00C07A5C" w:rsidRDefault="00AC5F13" w:rsidP="00C07A5C"/>
    <w:sectPr w:rsidR="00AC5F13" w:rsidRPr="00C0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CJK SC Regular">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027EA8"/>
    <w:rsid w:val="001106C5"/>
    <w:rsid w:val="00301DDE"/>
    <w:rsid w:val="004F045F"/>
    <w:rsid w:val="0061332A"/>
    <w:rsid w:val="007D61D4"/>
    <w:rsid w:val="008E2134"/>
    <w:rsid w:val="00A56D6B"/>
    <w:rsid w:val="00AC5F13"/>
    <w:rsid w:val="00C07A5C"/>
    <w:rsid w:val="00C71339"/>
    <w:rsid w:val="00C93058"/>
    <w:rsid w:val="00DE3017"/>
    <w:rsid w:val="00FA01B7"/>
    <w:rsid w:val="00FA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character" w:styleId="a5">
    <w:name w:val="Hyperlink"/>
    <w:uiPriority w:val="99"/>
    <w:rsid w:val="00027EA8"/>
    <w:rPr>
      <w:color w:val="0000FF"/>
      <w:u w:val="single"/>
    </w:rPr>
  </w:style>
  <w:style w:type="paragraph" w:styleId="a6">
    <w:name w:val="No Spacing"/>
    <w:aliases w:val="ТNR AMPU"/>
    <w:link w:val="a7"/>
    <w:uiPriority w:val="1"/>
    <w:qFormat/>
    <w:rsid w:val="00027EA8"/>
    <w:pPr>
      <w:spacing w:after="0" w:line="240" w:lineRule="auto"/>
    </w:pPr>
    <w:rPr>
      <w:rFonts w:ascii="Calibri" w:eastAsia="Calibri" w:hAnsi="Calibri" w:cs="Times New Roman"/>
      <w:lang w:val="uk-UA"/>
    </w:rPr>
  </w:style>
  <w:style w:type="character" w:customStyle="1" w:styleId="apple-converted-space">
    <w:name w:val="apple-converted-space"/>
    <w:rsid w:val="00027EA8"/>
  </w:style>
  <w:style w:type="paragraph" w:styleId="a8">
    <w:name w:val="Normal (Web)"/>
    <w:aliases w:val="Обычный (Web),Знак17,Знак18 Знак,Знак17 Знак1"/>
    <w:basedOn w:val="a"/>
    <w:link w:val="a9"/>
    <w:uiPriority w:val="99"/>
    <w:qFormat/>
    <w:rsid w:val="00027EA8"/>
    <w:pPr>
      <w:spacing w:before="100" w:beforeAutospacing="1" w:after="100" w:afterAutospacing="1"/>
    </w:pPr>
    <w:rPr>
      <w:sz w:val="24"/>
      <w:szCs w:val="24"/>
      <w:lang w:val="ru-RU"/>
    </w:rPr>
  </w:style>
  <w:style w:type="character" w:customStyle="1" w:styleId="a7">
    <w:name w:val="Без интервала Знак"/>
    <w:aliases w:val="ТNR AMPU Знак"/>
    <w:link w:val="a6"/>
    <w:uiPriority w:val="1"/>
    <w:locked/>
    <w:rsid w:val="00027EA8"/>
    <w:rPr>
      <w:rFonts w:ascii="Calibri" w:eastAsia="Calibri" w:hAnsi="Calibri" w:cs="Times New Roman"/>
      <w:lang w:val="uk-UA"/>
    </w:rPr>
  </w:style>
  <w:style w:type="character" w:customStyle="1" w:styleId="a9">
    <w:name w:val="Обычный (веб) Знак"/>
    <w:aliases w:val="Обычный (Web) Знак,Знак17 Знак,Знак18 Знак Знак,Знак17 Знак1 Знак,Обычный (Web) Знак1,Знак17 Знак2,Знак18 Знак Знак1,Знак17 Знак1 Знак1"/>
    <w:link w:val="a8"/>
    <w:uiPriority w:val="99"/>
    <w:locked/>
    <w:rsid w:val="00027EA8"/>
    <w:rPr>
      <w:rFonts w:ascii="Times New Roman" w:eastAsia="Times New Roman" w:hAnsi="Times New Roman" w:cs="Times New Roman"/>
      <w:sz w:val="24"/>
      <w:szCs w:val="24"/>
      <w:lang w:eastAsia="ru-RU"/>
    </w:rPr>
  </w:style>
  <w:style w:type="character" w:customStyle="1" w:styleId="apple-style-span">
    <w:name w:val="apple-style-span"/>
    <w:uiPriority w:val="99"/>
    <w:rsid w:val="00301DDE"/>
  </w:style>
  <w:style w:type="character" w:customStyle="1" w:styleId="apple-tab-span">
    <w:name w:val="apple-tab-span"/>
    <w:basedOn w:val="a0"/>
    <w:rsid w:val="00DE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character" w:styleId="a5">
    <w:name w:val="Hyperlink"/>
    <w:uiPriority w:val="99"/>
    <w:rsid w:val="00027EA8"/>
    <w:rPr>
      <w:color w:val="0000FF"/>
      <w:u w:val="single"/>
    </w:rPr>
  </w:style>
  <w:style w:type="paragraph" w:styleId="a6">
    <w:name w:val="No Spacing"/>
    <w:aliases w:val="ТNR AMPU"/>
    <w:link w:val="a7"/>
    <w:uiPriority w:val="1"/>
    <w:qFormat/>
    <w:rsid w:val="00027EA8"/>
    <w:pPr>
      <w:spacing w:after="0" w:line="240" w:lineRule="auto"/>
    </w:pPr>
    <w:rPr>
      <w:rFonts w:ascii="Calibri" w:eastAsia="Calibri" w:hAnsi="Calibri" w:cs="Times New Roman"/>
      <w:lang w:val="uk-UA"/>
    </w:rPr>
  </w:style>
  <w:style w:type="character" w:customStyle="1" w:styleId="apple-converted-space">
    <w:name w:val="apple-converted-space"/>
    <w:rsid w:val="00027EA8"/>
  </w:style>
  <w:style w:type="paragraph" w:styleId="a8">
    <w:name w:val="Normal (Web)"/>
    <w:aliases w:val="Обычный (Web),Знак17,Знак18 Знак,Знак17 Знак1"/>
    <w:basedOn w:val="a"/>
    <w:link w:val="a9"/>
    <w:uiPriority w:val="99"/>
    <w:qFormat/>
    <w:rsid w:val="00027EA8"/>
    <w:pPr>
      <w:spacing w:before="100" w:beforeAutospacing="1" w:after="100" w:afterAutospacing="1"/>
    </w:pPr>
    <w:rPr>
      <w:sz w:val="24"/>
      <w:szCs w:val="24"/>
      <w:lang w:val="ru-RU"/>
    </w:rPr>
  </w:style>
  <w:style w:type="character" w:customStyle="1" w:styleId="a7">
    <w:name w:val="Без интервала Знак"/>
    <w:aliases w:val="ТNR AMPU Знак"/>
    <w:link w:val="a6"/>
    <w:uiPriority w:val="1"/>
    <w:locked/>
    <w:rsid w:val="00027EA8"/>
    <w:rPr>
      <w:rFonts w:ascii="Calibri" w:eastAsia="Calibri" w:hAnsi="Calibri" w:cs="Times New Roman"/>
      <w:lang w:val="uk-UA"/>
    </w:rPr>
  </w:style>
  <w:style w:type="character" w:customStyle="1" w:styleId="a9">
    <w:name w:val="Обычный (веб) Знак"/>
    <w:aliases w:val="Обычный (Web) Знак,Знак17 Знак,Знак18 Знак Знак,Знак17 Знак1 Знак,Обычный (Web) Знак1,Знак17 Знак2,Знак18 Знак Знак1,Знак17 Знак1 Знак1"/>
    <w:link w:val="a8"/>
    <w:uiPriority w:val="99"/>
    <w:locked/>
    <w:rsid w:val="00027EA8"/>
    <w:rPr>
      <w:rFonts w:ascii="Times New Roman" w:eastAsia="Times New Roman" w:hAnsi="Times New Roman" w:cs="Times New Roman"/>
      <w:sz w:val="24"/>
      <w:szCs w:val="24"/>
      <w:lang w:eastAsia="ru-RU"/>
    </w:rPr>
  </w:style>
  <w:style w:type="character" w:customStyle="1" w:styleId="apple-style-span">
    <w:name w:val="apple-style-span"/>
    <w:uiPriority w:val="99"/>
    <w:rsid w:val="00301DDE"/>
  </w:style>
  <w:style w:type="character" w:customStyle="1" w:styleId="apple-tab-span">
    <w:name w:val="apple-tab-span"/>
    <w:basedOn w:val="a0"/>
    <w:rsid w:val="00DE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15664</Words>
  <Characters>8929</Characters>
  <Application>Microsoft Office Word</Application>
  <DocSecurity>0</DocSecurity>
  <Lines>74</Lines>
  <Paragraphs>49</Paragraphs>
  <ScaleCrop>false</ScaleCrop>
  <Company>Hewlett-Packard Company</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14</cp:revision>
  <dcterms:created xsi:type="dcterms:W3CDTF">2022-11-24T10:18:00Z</dcterms:created>
  <dcterms:modified xsi:type="dcterms:W3CDTF">2024-04-17T08:41:00Z</dcterms:modified>
</cp:coreProperties>
</file>