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5B" w:rsidRDefault="0023236A">
      <w:pPr>
        <w:spacing w:after="0"/>
        <w:ind w:left="720"/>
        <w:jc w:val="right"/>
        <w:rPr>
          <w:b/>
          <w:i/>
        </w:rPr>
      </w:pPr>
      <w:bookmarkStart w:id="0" w:name="_GoBack"/>
      <w:bookmarkEnd w:id="0"/>
      <w:r>
        <w:rPr>
          <w:b/>
          <w:i/>
        </w:rPr>
        <w:t>Додаток 3</w:t>
      </w:r>
    </w:p>
    <w:p w:rsidR="00587C5B" w:rsidRDefault="0023236A">
      <w:pPr>
        <w:numPr>
          <w:ilvl w:val="0"/>
          <w:numId w:val="1"/>
        </w:numPr>
        <w:spacing w:after="160"/>
        <w:jc w:val="center"/>
        <w:rPr>
          <w:b/>
        </w:rPr>
      </w:pPr>
      <w:r>
        <w:rPr>
          <w:b/>
        </w:rPr>
        <w:t>Документи, які надає учасник процедури закупівлі, для підтвердження відсутності підстав для відхилення тендерної пропозиції згідно вимог  п. 47 Особливостей</w:t>
      </w:r>
    </w:p>
    <w:p w:rsidR="00715F82" w:rsidRDefault="00715F82">
      <w:pPr>
        <w:numPr>
          <w:ilvl w:val="0"/>
          <w:numId w:val="1"/>
        </w:numPr>
        <w:spacing w:after="160"/>
        <w:jc w:val="center"/>
        <w:rPr>
          <w:b/>
        </w:rPr>
      </w:pPr>
    </w:p>
    <w:p w:rsidR="00587C5B" w:rsidRDefault="00587C5B">
      <w:pPr>
        <w:spacing w:after="160"/>
        <w:ind w:left="720"/>
        <w:rPr>
          <w:b/>
        </w:rPr>
      </w:pPr>
    </w:p>
    <w:p w:rsidR="00587C5B" w:rsidRDefault="0023236A">
      <w:pPr>
        <w:shd w:val="clear" w:color="auto" w:fill="FFFFFF"/>
        <w:spacing w:after="150"/>
        <w:jc w:val="both"/>
        <w:rPr>
          <w:sz w:val="24"/>
          <w:szCs w:val="24"/>
          <w:lang w:eastAsia="ru-RU"/>
        </w:rPr>
      </w:pPr>
      <w:r>
        <w:rPr>
          <w:sz w:val="24"/>
          <w:szCs w:val="24"/>
        </w:rPr>
        <w:t>1.</w:t>
      </w:r>
      <w:r>
        <w:rPr>
          <w:sz w:val="24"/>
          <w:szCs w:val="24"/>
          <w:shd w:val="solid" w:color="FFFFFF" w:fill="FFFFFF"/>
        </w:rPr>
        <w:t xml:space="preserve"> </w:t>
      </w:r>
      <w:r>
        <w:rPr>
          <w:sz w:val="24"/>
          <w:szCs w:val="24"/>
          <w:lang w:eastAsia="ru-RU"/>
        </w:rPr>
        <w:t>Учасник процедури закупівлі підтверджує відсутність підстав, зазначених в  пункті 47 Особливостей (крім</w:t>
      </w:r>
      <w:r>
        <w:rPr>
          <w:sz w:val="24"/>
          <w:szCs w:val="24"/>
          <w:lang w:val="ru-RU" w:eastAsia="ru-RU"/>
        </w:rPr>
        <w:t> </w:t>
      </w:r>
      <w:hyperlink r:id="rId8" w:anchor="n616" w:history="1">
        <w:r>
          <w:rPr>
            <w:sz w:val="24"/>
            <w:szCs w:val="24"/>
            <w:lang w:eastAsia="ru-RU"/>
          </w:rPr>
          <w:t>підпунктів 1</w:t>
        </w:r>
      </w:hyperlink>
      <w:r>
        <w:rPr>
          <w:sz w:val="24"/>
          <w:szCs w:val="24"/>
          <w:lang w:val="ru-RU" w:eastAsia="ru-RU"/>
        </w:rPr>
        <w:t> </w:t>
      </w:r>
      <w:r>
        <w:rPr>
          <w:sz w:val="24"/>
          <w:szCs w:val="24"/>
          <w:lang w:eastAsia="ru-RU"/>
        </w:rPr>
        <w:t>і</w:t>
      </w:r>
      <w:r>
        <w:rPr>
          <w:sz w:val="24"/>
          <w:szCs w:val="24"/>
          <w:lang w:val="ru-RU" w:eastAsia="ru-RU"/>
        </w:rPr>
        <w:t> </w:t>
      </w:r>
      <w:hyperlink r:id="rId9" w:anchor="n622" w:history="1">
        <w:r>
          <w:rPr>
            <w:sz w:val="24"/>
            <w:szCs w:val="24"/>
            <w:lang w:eastAsia="ru-RU"/>
          </w:rPr>
          <w:t>7</w:t>
        </w:r>
      </w:hyperlink>
      <w:r>
        <w:rPr>
          <w:sz w:val="24"/>
          <w:szCs w:val="24"/>
          <w:lang w:eastAsia="ru-RU"/>
        </w:rPr>
        <w:t>,</w:t>
      </w:r>
      <w:r>
        <w:rPr>
          <w:sz w:val="24"/>
          <w:szCs w:val="24"/>
          <w:lang w:val="ru-RU" w:eastAsia="ru-RU"/>
        </w:rPr>
        <w:t> </w:t>
      </w:r>
      <w:hyperlink r:id="rId10" w:anchor="n628" w:history="1">
        <w:r>
          <w:rPr>
            <w:sz w:val="24"/>
            <w:szCs w:val="24"/>
            <w:lang w:eastAsia="ru-RU"/>
          </w:rPr>
          <w:t>абзацу чотирнадцятого</w:t>
        </w:r>
      </w:hyperlink>
      <w:r>
        <w:rPr>
          <w:sz w:val="24"/>
          <w:szCs w:val="24"/>
          <w:lang w:val="ru-RU" w:eastAsia="ru-RU"/>
        </w:rPr>
        <w:t> </w:t>
      </w:r>
      <w:r>
        <w:rPr>
          <w:sz w:val="24"/>
          <w:szCs w:val="24"/>
          <w:lang w:eastAsia="ru-RU"/>
        </w:rPr>
        <w:t xml:space="preserve"> пункту 47), шляхом самостійного декларування відсутності таких підстав в електронній системі закупівель під час подання тендерної пропозиції.</w:t>
      </w:r>
    </w:p>
    <w:p w:rsidR="00587C5B" w:rsidRDefault="0023236A">
      <w:pPr>
        <w:shd w:val="clear" w:color="auto" w:fill="FFFFFF"/>
        <w:spacing w:after="150"/>
        <w:jc w:val="both"/>
        <w:rPr>
          <w:sz w:val="24"/>
          <w:szCs w:val="24"/>
          <w:lang w:eastAsia="ru-RU"/>
        </w:rPr>
      </w:pPr>
      <w:r>
        <w:rPr>
          <w:sz w:val="24"/>
          <w:szCs w:val="24"/>
          <w:lang w:eastAsia="ru-RU"/>
        </w:rPr>
        <w:t>2.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sz w:val="24"/>
          <w:szCs w:val="24"/>
          <w:lang w:val="ru-RU" w:eastAsia="ru-RU"/>
        </w:rPr>
        <w:t> </w:t>
      </w:r>
      <w:hyperlink r:id="rId11" w:anchor="n616" w:history="1">
        <w:r>
          <w:rPr>
            <w:sz w:val="24"/>
            <w:szCs w:val="24"/>
            <w:lang w:eastAsia="ru-RU"/>
          </w:rPr>
          <w:t>підпунктами 1</w:t>
        </w:r>
      </w:hyperlink>
      <w:r>
        <w:rPr>
          <w:sz w:val="24"/>
          <w:szCs w:val="24"/>
          <w:lang w:val="ru-RU" w:eastAsia="ru-RU"/>
        </w:rPr>
        <w:t> </w:t>
      </w:r>
      <w:r>
        <w:rPr>
          <w:sz w:val="24"/>
          <w:szCs w:val="24"/>
          <w:lang w:eastAsia="ru-RU"/>
        </w:rPr>
        <w:t>і</w:t>
      </w:r>
      <w:r>
        <w:rPr>
          <w:sz w:val="24"/>
          <w:szCs w:val="24"/>
          <w:lang w:val="ru-RU" w:eastAsia="ru-RU"/>
        </w:rPr>
        <w:t> </w:t>
      </w:r>
      <w:hyperlink r:id="rId12" w:anchor="n622" w:history="1">
        <w:r>
          <w:rPr>
            <w:sz w:val="24"/>
            <w:szCs w:val="24"/>
            <w:lang w:eastAsia="ru-RU"/>
          </w:rPr>
          <w:t>7</w:t>
        </w:r>
      </w:hyperlink>
      <w:r>
        <w:rPr>
          <w:sz w:val="24"/>
          <w:szCs w:val="24"/>
          <w:lang w:val="ru-RU" w:eastAsia="ru-RU"/>
        </w:rPr>
        <w:t> </w:t>
      </w:r>
      <w:r>
        <w:rPr>
          <w:sz w:val="24"/>
          <w:szCs w:val="24"/>
          <w:lang w:eastAsia="ru-RU"/>
        </w:rPr>
        <w:t xml:space="preserve"> пункту 47 Особливостей.</w:t>
      </w:r>
    </w:p>
    <w:p w:rsidR="00587C5B" w:rsidRDefault="0023236A">
      <w:pPr>
        <w:spacing w:after="160"/>
        <w:jc w:val="both"/>
        <w:rPr>
          <w:sz w:val="24"/>
          <w:szCs w:val="24"/>
          <w:shd w:val="clear" w:color="auto" w:fill="FFFFFF"/>
        </w:rPr>
      </w:pPr>
      <w:r>
        <w:rPr>
          <w:sz w:val="24"/>
          <w:szCs w:val="24"/>
        </w:rPr>
        <w:t xml:space="preserve">3. </w:t>
      </w:r>
      <w:hyperlink r:id="rId13" w:tgtFrame="_blank" w:history="1"/>
      <w:r>
        <w:rPr>
          <w:sz w:val="24"/>
          <w:szCs w:val="24"/>
          <w:shd w:val="clear" w:color="auto" w:fill="FFFFFF"/>
        </w:rPr>
        <w:t xml:space="preserve">Об’єднання учасників як учасника процедури закупівлі, які надають  підтвердження відповідності таких учасників установленим кваліфікаційним критеріям, надають підтвердження  відсутності  підстав для відхилення, встановлених  пунктом 47 Особливостей та  визначені розділом ІІ цього Додатку для Учасників, по </w:t>
      </w:r>
      <w:r>
        <w:rPr>
          <w:sz w:val="24"/>
          <w:szCs w:val="24"/>
        </w:rPr>
        <w:t>кожному учаснику такого об'єднання</w:t>
      </w:r>
      <w:r>
        <w:rPr>
          <w:sz w:val="24"/>
          <w:szCs w:val="24"/>
          <w:shd w:val="clear" w:color="auto" w:fill="FFFFFF"/>
        </w:rPr>
        <w:t>.</w:t>
      </w:r>
    </w:p>
    <w:p w:rsidR="00587C5B" w:rsidRDefault="0023236A">
      <w:pPr>
        <w:spacing w:before="120"/>
        <w:jc w:val="both"/>
        <w:rPr>
          <w:sz w:val="24"/>
          <w:szCs w:val="24"/>
          <w:shd w:val="clear" w:color="auto" w:fill="FFFFFF"/>
        </w:rPr>
      </w:pPr>
      <w:r>
        <w:rPr>
          <w:sz w:val="24"/>
          <w:szCs w:val="24"/>
          <w:shd w:val="clear" w:color="auto" w:fill="FFFFFF"/>
        </w:rPr>
        <w:t>4.</w:t>
      </w:r>
      <w:r>
        <w:rPr>
          <w:color w:val="333333"/>
          <w:shd w:val="clear" w:color="auto" w:fill="FFFFFF"/>
        </w:rPr>
        <w:t xml:space="preserve"> </w:t>
      </w:r>
      <w:r>
        <w:rPr>
          <w:sz w:val="24"/>
          <w:szCs w:val="24"/>
          <w:shd w:val="clear" w:color="auto" w:fill="FFFFFF"/>
        </w:rPr>
        <w:t xml:space="preserve"> Учасники надають документи на підтвердження відсутності підстав для відхилення, визначених п. 47 Особливостей згідно </w:t>
      </w:r>
      <w:r>
        <w:rPr>
          <w:color w:val="333333"/>
          <w:shd w:val="clear" w:color="auto" w:fill="FFFFFF"/>
        </w:rPr>
        <w:t>розділу ІІ цього Додатку, в частині надання документів Учасниками.</w:t>
      </w:r>
    </w:p>
    <w:p w:rsidR="00587C5B" w:rsidRDefault="0023236A">
      <w:pPr>
        <w:spacing w:after="160"/>
        <w:jc w:val="both"/>
        <w:rPr>
          <w:sz w:val="24"/>
          <w:szCs w:val="24"/>
          <w:shd w:val="clear" w:color="auto" w:fill="FFFFFF"/>
          <w:lang w:eastAsia="ru-RU"/>
        </w:rPr>
      </w:pPr>
      <w:r>
        <w:rPr>
          <w:lang w:val="en-US"/>
        </w:rPr>
        <w:t>5</w:t>
      </w:r>
      <w:r>
        <w:t xml:space="preserve">. </w:t>
      </w:r>
      <w:r>
        <w:rPr>
          <w:rFonts w:eastAsia="Calibri"/>
          <w:lang w:eastAsia="uk-UA"/>
        </w:rPr>
        <w:fldChar w:fldCharType="begin"/>
      </w:r>
      <w:r>
        <w:instrText xml:space="preserve"> HYPERLINK "https://ips.ligazakon.net/document/view/kp230157?ed=2023_02_17&amp;an=125" \t "_blank" </w:instrText>
      </w:r>
      <w:r>
        <w:rPr>
          <w:rFonts w:eastAsia="Calibri"/>
          <w:lang w:eastAsia="uk-UA"/>
        </w:rPr>
        <w:fldChar w:fldCharType="separate"/>
      </w:r>
      <w:bookmarkStart w:id="1" w:name="n629"/>
      <w:bookmarkEnd w:id="1"/>
      <w:r>
        <w:rPr>
          <w:sz w:val="24"/>
          <w:szCs w:val="24"/>
          <w:shd w:val="clear" w:color="auto" w:fill="FFFFFF"/>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Pr>
            <w:sz w:val="24"/>
            <w:szCs w:val="24"/>
            <w:shd w:val="clear" w:color="auto" w:fill="FFFFFF"/>
            <w:lang w:eastAsia="ru-RU"/>
          </w:rPr>
          <w:t>підпунктах 3</w:t>
        </w:r>
      </w:hyperlink>
      <w:r>
        <w:rPr>
          <w:sz w:val="24"/>
          <w:szCs w:val="24"/>
          <w:shd w:val="clear" w:color="auto" w:fill="FFFFFF"/>
          <w:lang w:eastAsia="ru-RU"/>
        </w:rPr>
        <w:t>, </w:t>
      </w:r>
      <w:hyperlink r:id="rId15" w:anchor="n620" w:history="1">
        <w:r>
          <w:rPr>
            <w:sz w:val="24"/>
            <w:szCs w:val="24"/>
            <w:shd w:val="clear" w:color="auto" w:fill="FFFFFF"/>
            <w:lang w:eastAsia="ru-RU"/>
          </w:rPr>
          <w:t>5</w:t>
        </w:r>
      </w:hyperlink>
      <w:r>
        <w:rPr>
          <w:sz w:val="24"/>
          <w:szCs w:val="24"/>
          <w:shd w:val="clear" w:color="auto" w:fill="FFFFFF"/>
          <w:lang w:eastAsia="ru-RU"/>
        </w:rPr>
        <w:t>, </w:t>
      </w:r>
      <w:hyperlink r:id="rId16" w:anchor="n621" w:history="1">
        <w:r>
          <w:rPr>
            <w:sz w:val="24"/>
            <w:szCs w:val="24"/>
            <w:shd w:val="clear" w:color="auto" w:fill="FFFFFF"/>
            <w:lang w:eastAsia="ru-RU"/>
          </w:rPr>
          <w:t>6</w:t>
        </w:r>
      </w:hyperlink>
      <w:r>
        <w:rPr>
          <w:sz w:val="24"/>
          <w:szCs w:val="24"/>
          <w:shd w:val="clear" w:color="auto" w:fill="FFFFFF"/>
          <w:lang w:eastAsia="ru-RU"/>
        </w:rPr>
        <w:t> і </w:t>
      </w:r>
      <w:hyperlink r:id="rId17" w:anchor="n627" w:history="1">
        <w:r>
          <w:rPr>
            <w:sz w:val="24"/>
            <w:szCs w:val="24"/>
            <w:shd w:val="clear" w:color="auto" w:fill="FFFFFF"/>
            <w:lang w:eastAsia="ru-RU"/>
          </w:rPr>
          <w:t>12</w:t>
        </w:r>
      </w:hyperlink>
      <w:r>
        <w:rPr>
          <w:sz w:val="24"/>
          <w:szCs w:val="24"/>
          <w:shd w:val="clear" w:color="auto" w:fill="FFFFFF"/>
          <w:lang w:eastAsia="ru-RU"/>
        </w:rPr>
        <w:t> та в </w:t>
      </w:r>
      <w:hyperlink r:id="rId18" w:anchor="n628" w:history="1">
        <w:r>
          <w:rPr>
            <w:sz w:val="24"/>
            <w:szCs w:val="24"/>
            <w:shd w:val="clear" w:color="auto" w:fill="FFFFFF"/>
            <w:lang w:eastAsia="ru-RU"/>
          </w:rPr>
          <w:t>абзаці чотирнадцятому</w:t>
        </w:r>
      </w:hyperlink>
      <w:r>
        <w:rPr>
          <w:sz w:val="24"/>
          <w:szCs w:val="24"/>
          <w:shd w:val="clear" w:color="auto" w:fill="FFFFFF"/>
          <w:lang w:eastAsia="ru-RU"/>
        </w:rPr>
        <w:t xml:space="preserve">  пункту 47 Особливостей. </w:t>
      </w:r>
    </w:p>
    <w:p w:rsidR="00587C5B" w:rsidRDefault="0023236A">
      <w:pPr>
        <w:spacing w:after="160"/>
        <w:jc w:val="both"/>
        <w:rPr>
          <w:sz w:val="24"/>
          <w:szCs w:val="24"/>
          <w:shd w:val="clear" w:color="auto" w:fill="FFFFFF"/>
          <w:lang w:eastAsia="ru-RU"/>
        </w:rPr>
      </w:pPr>
      <w:r w:rsidRPr="0023236A">
        <w:rPr>
          <w:sz w:val="24"/>
          <w:szCs w:val="24"/>
          <w:shd w:val="clear" w:color="auto" w:fill="FFFFFF"/>
          <w:lang w:eastAsia="ru-RU"/>
        </w:rPr>
        <w:t>6</w:t>
      </w:r>
      <w:r>
        <w:rPr>
          <w:sz w:val="24"/>
          <w:szCs w:val="24"/>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Pr>
            <w:sz w:val="24"/>
            <w:szCs w:val="24"/>
            <w:shd w:val="clear" w:color="auto" w:fill="FFFFFF"/>
            <w:lang w:eastAsia="ru-RU"/>
          </w:rPr>
          <w:t>Законом України</w:t>
        </w:r>
      </w:hyperlink>
      <w:r>
        <w:rPr>
          <w:sz w:val="24"/>
          <w:szCs w:val="24"/>
          <w:shd w:val="clear" w:color="auto" w:fill="FFFFFF"/>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7C5B" w:rsidRDefault="0023236A">
      <w:pPr>
        <w:spacing w:after="160"/>
        <w:ind w:firstLine="720"/>
        <w:jc w:val="both"/>
        <w:rPr>
          <w:sz w:val="24"/>
          <w:szCs w:val="24"/>
          <w:shd w:val="clear" w:color="auto" w:fill="FFFFFF"/>
          <w:lang w:eastAsia="ru-RU"/>
        </w:rPr>
      </w:pPr>
      <w:r>
        <w:rPr>
          <w:sz w:val="24"/>
          <w:szCs w:val="24"/>
          <w:shd w:val="clear" w:color="auto" w:fill="FFFFFF"/>
          <w:lang w:eastAsia="ru-RU"/>
        </w:rPr>
        <w:t xml:space="preserve">Якщо на момент оприлюднення оголошення про проведення відкритих торгів, доступ до публічних електронних реєстрів  буде обмеженим, Переможець надає документи, які визначені розділом 2, цього Додатку, в частині надання їх  Переможцем. </w:t>
      </w:r>
    </w:p>
    <w:p w:rsidR="00587C5B" w:rsidRDefault="0023236A">
      <w:pPr>
        <w:pStyle w:val="rvps2"/>
        <w:shd w:val="clear" w:color="auto" w:fill="FFFFFF"/>
        <w:spacing w:before="0" w:beforeAutospacing="0" w:after="0" w:afterAutospacing="0"/>
        <w:jc w:val="both"/>
      </w:pPr>
      <w:r>
        <w:rPr>
          <w:lang w:eastAsia="ru-RU"/>
        </w:rPr>
        <w:t xml:space="preserve"> </w:t>
      </w:r>
      <w:r>
        <w:rPr>
          <w:lang w:eastAsia="ru-RU"/>
        </w:rPr>
        <w:fldChar w:fldCharType="end"/>
      </w:r>
    </w:p>
    <w:p w:rsidR="00587C5B" w:rsidRDefault="00587C5B">
      <w:pPr>
        <w:spacing w:after="160"/>
        <w:jc w:val="both"/>
      </w:pPr>
    </w:p>
    <w:p w:rsidR="00587C5B" w:rsidRDefault="00587C5B">
      <w:pPr>
        <w:spacing w:after="160"/>
        <w:jc w:val="both"/>
      </w:pPr>
    </w:p>
    <w:p w:rsidR="00587C5B" w:rsidRDefault="00587C5B">
      <w:pPr>
        <w:spacing w:after="160"/>
        <w:jc w:val="both"/>
      </w:pPr>
    </w:p>
    <w:p w:rsidR="00587C5B" w:rsidRDefault="00587C5B">
      <w:pPr>
        <w:spacing w:after="160"/>
        <w:jc w:val="both"/>
      </w:pPr>
    </w:p>
    <w:p w:rsidR="00587C5B" w:rsidRDefault="0023236A">
      <w:pPr>
        <w:spacing w:after="160"/>
        <w:jc w:val="center"/>
        <w:rPr>
          <w:b/>
          <w:bCs/>
        </w:rPr>
      </w:pPr>
      <w:r>
        <w:rPr>
          <w:b/>
          <w:bCs/>
        </w:rPr>
        <w:t>ІІ. Відсутність підстав для відмови Учаснику/Переможцю процедури закупівлі  в участі у процедурі закупівлі, передбачених п. 47 Особливостей, та способи самостійної перевірки замовником необхідної інформації.</w:t>
      </w:r>
    </w:p>
    <w:tbl>
      <w:tblPr>
        <w:tblStyle w:val="14"/>
        <w:tblW w:w="5205" w:type="pct"/>
        <w:tblInd w:w="0" w:type="dxa"/>
        <w:tblLook w:val="04A0" w:firstRow="1" w:lastRow="0" w:firstColumn="1" w:lastColumn="0" w:noHBand="0" w:noVBand="1"/>
      </w:tblPr>
      <w:tblGrid>
        <w:gridCol w:w="4244"/>
        <w:gridCol w:w="2836"/>
        <w:gridCol w:w="4408"/>
        <w:gridCol w:w="3953"/>
      </w:tblGrid>
      <w:tr w:rsidR="00587C5B">
        <w:trPr>
          <w:trHeight w:val="857"/>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center"/>
              <w:rPr>
                <w:b/>
              </w:rPr>
            </w:pPr>
            <w:r>
              <w:rPr>
                <w:b/>
              </w:rPr>
              <w:t>Вимоги п. 47 Особливостей</w:t>
            </w:r>
          </w:p>
          <w:p w:rsidR="00587C5B" w:rsidRDefault="0023236A">
            <w:pPr>
              <w:spacing w:after="160"/>
              <w:jc w:val="center"/>
              <w:rPr>
                <w:b/>
              </w:rPr>
            </w:pPr>
            <w:r>
              <w:rPr>
                <w:b/>
              </w:rPr>
              <w:t>(Замовник приймає рішення про відмову учаснику/переможцю процедури закупівлі в участі у відкритих торгах та зобов'язаний відхилити тендерну пропозицію учасника/переможця процедури закупівлі в разі, коли)</w:t>
            </w:r>
          </w:p>
        </w:tc>
        <w:tc>
          <w:tcPr>
            <w:tcW w:w="918" w:type="pct"/>
            <w:tcBorders>
              <w:top w:val="single" w:sz="8" w:space="0" w:color="000000"/>
              <w:left w:val="single" w:sz="8" w:space="0" w:color="000000"/>
              <w:bottom w:val="single" w:sz="8" w:space="0" w:color="000000"/>
              <w:right w:val="single" w:sz="8" w:space="0" w:color="000000"/>
            </w:tcBorders>
          </w:tcPr>
          <w:p w:rsidR="00587C5B" w:rsidRDefault="0023236A">
            <w:pPr>
              <w:spacing w:after="160"/>
              <w:jc w:val="center"/>
              <w:rPr>
                <w:b/>
              </w:rPr>
            </w:pPr>
            <w:r>
              <w:rPr>
                <w:b/>
              </w:rPr>
              <w:t>Спосіб документального підтвердження УЧАСНИКОМ інформації згідно вимог п.47 Особливостей</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center"/>
              <w:rPr>
                <w:b/>
              </w:rPr>
            </w:pPr>
            <w:r>
              <w:rPr>
                <w:b/>
              </w:rPr>
              <w:t>Спосіб документального підтвердження ПЕРЕМОЖЦЕМ  інформації згідно  п.47 Особливостей</w:t>
            </w:r>
          </w:p>
        </w:tc>
        <w:tc>
          <w:tcPr>
            <w:tcW w:w="1280" w:type="pct"/>
            <w:tcBorders>
              <w:top w:val="single" w:sz="8" w:space="0" w:color="000000"/>
              <w:left w:val="single" w:sz="8" w:space="0" w:color="000000"/>
              <w:bottom w:val="single" w:sz="8" w:space="0" w:color="000000"/>
              <w:right w:val="single" w:sz="8" w:space="0" w:color="000000"/>
            </w:tcBorders>
          </w:tcPr>
          <w:p w:rsidR="00587C5B" w:rsidRDefault="0023236A">
            <w:pPr>
              <w:spacing w:after="160"/>
              <w:ind w:left="121" w:right="133"/>
              <w:jc w:val="center"/>
              <w:rPr>
                <w:b/>
              </w:rPr>
            </w:pPr>
            <w:r>
              <w:rPr>
                <w:b/>
              </w:rPr>
              <w:t>Спосіб самостійної перевірки інформації замовником щодо переможця та/або учасника процедури закупівлі</w:t>
            </w:r>
          </w:p>
        </w:tc>
      </w:tr>
      <w:tr w:rsidR="00587C5B">
        <w:trPr>
          <w:trHeight w:val="2757"/>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hd w:val="clear" w:color="auto" w:fill="FFFFFF"/>
              <w:spacing w:after="150"/>
              <w:ind w:firstLine="450"/>
              <w:jc w:val="both"/>
            </w:pPr>
            <w:r>
              <w:t xml:space="preserve">1) </w:t>
            </w:r>
            <w:r>
              <w:rPr>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7C5B" w:rsidRDefault="0023236A">
            <w:pPr>
              <w:spacing w:after="160"/>
              <w:jc w:val="both"/>
            </w:pPr>
            <w:r>
              <w:t>(підпункт 1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both"/>
            </w:pPr>
            <w:r>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rsidR="00587C5B" w:rsidRDefault="0023236A">
            <w:pPr>
              <w:tabs>
                <w:tab w:val="left" w:pos="346"/>
              </w:tabs>
              <w:spacing w:after="160"/>
              <w:ind w:left="121" w:right="133"/>
              <w:jc w:val="both"/>
            </w:pPr>
            <w:r>
              <w:t>За допомогою внутрішнього розслідування чи розслідування в рамках проведення слідчих дій органами, до компетенції яких входить здійснення таких дій. При цьому на цій підставі замовник може відхилити учасника лише за наявності відповідних доказів (наприклад, відеофіксація або звукозапис тощо).</w:t>
            </w:r>
          </w:p>
          <w:p w:rsidR="00587C5B" w:rsidRDefault="00587C5B">
            <w:pPr>
              <w:spacing w:after="160"/>
              <w:ind w:left="121" w:right="133"/>
              <w:jc w:val="both"/>
            </w:pPr>
          </w:p>
        </w:tc>
      </w:tr>
      <w:tr w:rsidR="00587C5B">
        <w:trPr>
          <w:trHeight w:val="153"/>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hd w:val="clear" w:color="auto" w:fill="FFFFFF"/>
              <w:spacing w:after="150"/>
              <w:ind w:firstLine="450"/>
              <w:jc w:val="both"/>
              <w:rPr>
                <w:lang w:eastAsia="ru-RU"/>
              </w:rPr>
            </w:pPr>
            <w:r>
              <w:rPr>
                <w:sz w:val="24"/>
                <w:szCs w:val="24"/>
                <w:lang w:eastAsia="ru-RU"/>
              </w:rPr>
              <w:t>2)</w:t>
            </w:r>
            <w:r>
              <w:rPr>
                <w:lang w:eastAsia="ru-RU"/>
              </w:rPr>
              <w:t xml:space="preserve">відомості про юридичну особу, яка є учасником процедури закупівлі, внесено до Єдиного державного реєстру осіб, які </w:t>
            </w:r>
            <w:r>
              <w:rPr>
                <w:lang w:eastAsia="ru-RU"/>
              </w:rPr>
              <w:lastRenderedPageBreak/>
              <w:t>вчинили корупційні або пов’язані з корупцією правопорушення;</w:t>
            </w:r>
          </w:p>
          <w:p w:rsidR="00587C5B" w:rsidRDefault="0023236A">
            <w:pPr>
              <w:spacing w:after="160"/>
              <w:jc w:val="both"/>
            </w:pPr>
            <w:r>
              <w:t>(підпункт 2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rsidR="00587C5B" w:rsidRDefault="0023236A">
            <w:pPr>
              <w:spacing w:after="0"/>
              <w:ind w:right="140"/>
              <w:jc w:val="both"/>
            </w:pPr>
            <w:r>
              <w:lastRenderedPageBreak/>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0"/>
              <w:ind w:right="140"/>
              <w:jc w:val="both"/>
              <w:rPr>
                <w:b/>
              </w:rPr>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lastRenderedPageBreak/>
              <w:t xml:space="preserve">знайдено інформації про корупційні або пов'язані з корупцією правопорушення учасника-переможця. </w:t>
            </w:r>
            <w:r>
              <w:rPr>
                <w:b/>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p w:rsidR="00587C5B" w:rsidRDefault="0023236A">
            <w:pPr>
              <w:spacing w:after="160"/>
              <w:jc w:val="both"/>
              <w:rPr>
                <w:b/>
                <w:i/>
                <w:iCs/>
              </w:rPr>
            </w:pPr>
            <w:r>
              <w:rPr>
                <w:bCs/>
                <w:i/>
                <w:iCs/>
              </w:rPr>
              <w:t xml:space="preserve">документ, виданий </w:t>
            </w:r>
            <w:r>
              <w:rPr>
                <w:b/>
                <w:i/>
                <w:iCs/>
              </w:rPr>
              <w:t xml:space="preserve"> </w:t>
            </w:r>
            <w:r>
              <w:rPr>
                <w:bCs/>
                <w:i/>
                <w:iCs/>
              </w:rPr>
              <w:t>не раніше  дати оприлюднення оголошення про закупівлю в   електронній системі закупівель</w:t>
            </w:r>
            <w:r>
              <w:rPr>
                <w:b/>
                <w:i/>
                <w:iCs/>
              </w:rPr>
              <w:t>.</w:t>
            </w:r>
          </w:p>
        </w:tc>
        <w:tc>
          <w:tcPr>
            <w:tcW w:w="1280" w:type="pct"/>
            <w:tcBorders>
              <w:top w:val="single" w:sz="8" w:space="0" w:color="000000"/>
              <w:left w:val="single" w:sz="8" w:space="0" w:color="000000"/>
              <w:bottom w:val="single" w:sz="8" w:space="0" w:color="000000"/>
              <w:right w:val="single" w:sz="8" w:space="0" w:color="000000"/>
            </w:tcBorders>
          </w:tcPr>
          <w:p w:rsidR="00587C5B" w:rsidRDefault="0023236A">
            <w:pPr>
              <w:pStyle w:val="ac"/>
              <w:numPr>
                <w:ilvl w:val="0"/>
                <w:numId w:val="2"/>
              </w:numPr>
              <w:tabs>
                <w:tab w:val="left" w:pos="346"/>
              </w:tabs>
              <w:spacing w:after="0"/>
              <w:ind w:right="133"/>
              <w:jc w:val="both"/>
            </w:pPr>
            <w:r>
              <w:lastRenderedPageBreak/>
              <w:t xml:space="preserve">За допомогою аналітичної системи </w:t>
            </w:r>
            <w:hyperlink r:id="rId20">
              <w:r>
                <w:rPr>
                  <w:u w:val="single"/>
                </w:rPr>
                <w:t>YouControl</w:t>
              </w:r>
            </w:hyperlink>
            <w:r>
              <w:t xml:space="preserve"> </w:t>
            </w:r>
            <w:r>
              <w:rPr>
                <w:i/>
              </w:rPr>
              <w:t>(не є відкритими даними)</w:t>
            </w:r>
            <w:r>
              <w:t>;</w:t>
            </w:r>
          </w:p>
          <w:p w:rsidR="00587C5B" w:rsidRDefault="0023236A">
            <w:pPr>
              <w:pStyle w:val="ac"/>
              <w:numPr>
                <w:ilvl w:val="0"/>
                <w:numId w:val="2"/>
              </w:numPr>
              <w:tabs>
                <w:tab w:val="left" w:pos="346"/>
              </w:tabs>
              <w:spacing w:after="160"/>
              <w:ind w:right="133"/>
              <w:jc w:val="both"/>
            </w:pPr>
            <w:r>
              <w:lastRenderedPageBreak/>
              <w:t>Перевірка документа, наданого переможцем.</w:t>
            </w:r>
          </w:p>
          <w:p w:rsidR="00587C5B" w:rsidRDefault="0023236A">
            <w:pPr>
              <w:spacing w:after="160"/>
              <w:ind w:left="121" w:right="133"/>
              <w:jc w:val="both"/>
              <w:rPr>
                <w:i/>
              </w:rPr>
            </w:pPr>
            <w:r>
              <w:rPr>
                <w:i/>
              </w:rPr>
              <w:t xml:space="preserve">Щодо функціонування Єдиного державного реєстру осіб, які вчинили корупційні або пов’язані з корупцією правопорушення, ознайомтеся в </w:t>
            </w:r>
            <w:hyperlink r:id="rId21">
              <w:r>
                <w:rPr>
                  <w:i/>
                  <w:u w:val="single"/>
                </w:rPr>
                <w:t>листі Національного агентства з питань запобігання корупції</w:t>
              </w:r>
            </w:hyperlink>
            <w:hyperlink r:id="rId22">
              <w:r>
                <w:rPr>
                  <w:i/>
                  <w:u w:val="single"/>
                </w:rPr>
                <w:t xml:space="preserve"> </w:t>
              </w:r>
            </w:hyperlink>
            <w:hyperlink r:id="rId23">
              <w:r>
                <w:rPr>
                  <w:i/>
                  <w:u w:val="single"/>
                </w:rPr>
                <w:t>від 13.05.2022 № 3304-04/23994-03</w:t>
              </w:r>
            </w:hyperlink>
            <w:r>
              <w:rPr>
                <w:i/>
              </w:rPr>
              <w:t xml:space="preserve"> та публікації «</w:t>
            </w:r>
            <w:hyperlink r:id="rId24">
              <w:r>
                <w:rPr>
                  <w:i/>
                  <w:u w:val="single"/>
                </w:rPr>
                <w:t>Не функціонують єдині державні реєстри: причини та можливості</w:t>
              </w:r>
            </w:hyperlink>
            <w:r>
              <w:rPr>
                <w:i/>
              </w:rPr>
              <w:t>».</w:t>
            </w:r>
          </w:p>
        </w:tc>
      </w:tr>
      <w:tr w:rsidR="00587C5B">
        <w:trPr>
          <w:trHeight w:val="1679"/>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7C5B" w:rsidRDefault="0023236A">
            <w:pPr>
              <w:shd w:val="clear" w:color="auto" w:fill="FFFFFF"/>
              <w:spacing w:after="150"/>
              <w:ind w:firstLine="450"/>
              <w:jc w:val="both"/>
            </w:pPr>
            <w:r>
              <w:lastRenderedPageBreak/>
              <w:t xml:space="preserve">3) </w:t>
            </w:r>
            <w:r>
              <w:rPr>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7C5B" w:rsidRDefault="0023236A">
            <w:pPr>
              <w:spacing w:after="160"/>
              <w:jc w:val="both"/>
            </w:pPr>
            <w:r>
              <w:t>(підпункт 3 пункту 47 Особливостей)</w:t>
            </w:r>
          </w:p>
        </w:tc>
        <w:tc>
          <w:tcPr>
            <w:tcW w:w="918" w:type="pct"/>
            <w:tcBorders>
              <w:top w:val="single" w:sz="8" w:space="0" w:color="000000"/>
              <w:left w:val="single" w:sz="8" w:space="0" w:color="000000"/>
              <w:bottom w:val="single" w:sz="4" w:space="0" w:color="000000"/>
              <w:right w:val="single" w:sz="8" w:space="0" w:color="000000"/>
            </w:tcBorders>
          </w:tcPr>
          <w:p w:rsidR="00587C5B" w:rsidRDefault="0023236A">
            <w:pPr>
              <w:spacing w:after="0"/>
              <w:ind w:right="14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7C5B" w:rsidRDefault="0023236A">
            <w:pPr>
              <w:spacing w:after="0"/>
              <w:ind w:right="140"/>
              <w:jc w:val="both"/>
              <w:rPr>
                <w:b/>
              </w:rPr>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 </w:t>
            </w:r>
            <w:r>
              <w:rPr>
                <w:b/>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p w:rsidR="00587C5B" w:rsidRDefault="0023236A">
            <w:pPr>
              <w:spacing w:after="160"/>
              <w:jc w:val="both"/>
              <w:rPr>
                <w:b/>
                <w:i/>
                <w:iCs/>
              </w:rPr>
            </w:pPr>
            <w:r>
              <w:rPr>
                <w:bCs/>
                <w:i/>
                <w:iCs/>
              </w:rPr>
              <w:t xml:space="preserve">документ, виданий </w:t>
            </w:r>
            <w:r>
              <w:rPr>
                <w:b/>
                <w:i/>
                <w:iCs/>
              </w:rPr>
              <w:t xml:space="preserve"> </w:t>
            </w:r>
            <w:r>
              <w:rPr>
                <w:bCs/>
                <w:i/>
                <w:iCs/>
              </w:rPr>
              <w:t>не раніше  дати оприлюднення оголошення про закупівлю в   електронній системі закупівель</w:t>
            </w:r>
            <w:r>
              <w:rPr>
                <w:b/>
                <w:i/>
                <w:iCs/>
              </w:rPr>
              <w:t>.</w:t>
            </w:r>
          </w:p>
        </w:tc>
        <w:tc>
          <w:tcPr>
            <w:tcW w:w="1280" w:type="pct"/>
            <w:tcBorders>
              <w:top w:val="single" w:sz="8" w:space="0" w:color="000000"/>
              <w:left w:val="single" w:sz="8" w:space="0" w:color="000000"/>
              <w:bottom w:val="single" w:sz="4" w:space="0" w:color="000000"/>
              <w:right w:val="single" w:sz="8" w:space="0" w:color="000000"/>
            </w:tcBorders>
          </w:tcPr>
          <w:p w:rsidR="00587C5B" w:rsidRDefault="0023236A">
            <w:pPr>
              <w:pStyle w:val="ac"/>
              <w:numPr>
                <w:ilvl w:val="0"/>
                <w:numId w:val="2"/>
              </w:numPr>
              <w:tabs>
                <w:tab w:val="left" w:pos="346"/>
              </w:tabs>
              <w:spacing w:after="0"/>
              <w:ind w:right="133"/>
              <w:jc w:val="both"/>
            </w:pPr>
            <w:r>
              <w:t xml:space="preserve">За допомогою аналітичної системи </w:t>
            </w:r>
            <w:hyperlink r:id="rId25">
              <w:r>
                <w:rPr>
                  <w:u w:val="single"/>
                </w:rPr>
                <w:t>YouControl</w:t>
              </w:r>
            </w:hyperlink>
            <w:r>
              <w:t xml:space="preserve"> </w:t>
            </w:r>
            <w:r>
              <w:rPr>
                <w:i/>
              </w:rPr>
              <w:t>(не є відкритими даними)</w:t>
            </w:r>
            <w:r>
              <w:t>;</w:t>
            </w:r>
          </w:p>
          <w:p w:rsidR="00587C5B" w:rsidRDefault="0023236A">
            <w:pPr>
              <w:pStyle w:val="ac"/>
              <w:numPr>
                <w:ilvl w:val="0"/>
                <w:numId w:val="2"/>
              </w:numPr>
              <w:tabs>
                <w:tab w:val="left" w:pos="346"/>
              </w:tabs>
              <w:spacing w:after="160"/>
              <w:ind w:right="133"/>
              <w:jc w:val="both"/>
            </w:pPr>
            <w:r>
              <w:t>Перевірка документа, наданого переможцем.</w:t>
            </w:r>
          </w:p>
          <w:p w:rsidR="00587C5B" w:rsidRDefault="00587C5B">
            <w:pPr>
              <w:spacing w:after="160"/>
              <w:ind w:left="121" w:right="133"/>
              <w:jc w:val="both"/>
            </w:pPr>
          </w:p>
        </w:tc>
      </w:tr>
      <w:tr w:rsidR="00587C5B">
        <w:trPr>
          <w:trHeight w:val="164"/>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7C5B" w:rsidRDefault="0023236A">
            <w:pPr>
              <w:shd w:val="clear" w:color="auto" w:fill="FFFFFF"/>
              <w:spacing w:after="150"/>
              <w:ind w:firstLine="450"/>
              <w:jc w:val="both"/>
              <w:rPr>
                <w:lang w:eastAsia="ru-RU"/>
              </w:rPr>
            </w:pPr>
            <w:r>
              <w:lastRenderedPageBreak/>
              <w:t xml:space="preserve">4) </w:t>
            </w:r>
            <w:r>
              <w:rPr>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6" w:anchor="n52" w:tgtFrame="_blank" w:history="1">
              <w:r>
                <w:rPr>
                  <w:u w:val="single"/>
                  <w:lang w:eastAsia="ru-RU"/>
                </w:rPr>
                <w:t>пунктом</w:t>
              </w:r>
            </w:hyperlink>
            <w:hyperlink r:id="rId27" w:anchor="n52" w:tgtFrame="_blank" w:history="1">
              <w:r>
                <w:rPr>
                  <w:u w:val="single"/>
                  <w:lang w:eastAsia="ru-RU"/>
                </w:rPr>
                <w:t> 4</w:t>
              </w:r>
            </w:hyperlink>
            <w:r>
              <w:rPr>
                <w:lang w:eastAsia="ru-RU"/>
              </w:rPr>
              <w:t> частини другої статті 6, </w:t>
            </w:r>
            <w:hyperlink r:id="rId28" w:anchor="n456" w:tgtFrame="_blank" w:history="1">
              <w:r>
                <w:rPr>
                  <w:u w:val="single"/>
                  <w:lang w:eastAsia="ru-RU"/>
                </w:rPr>
                <w:t>пунктом 1</w:t>
              </w:r>
            </w:hyperlink>
            <w:r>
              <w:rPr>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7C5B" w:rsidRDefault="0023236A">
            <w:pPr>
              <w:spacing w:after="160"/>
              <w:jc w:val="both"/>
            </w:pPr>
            <w:r>
              <w:t xml:space="preserve"> (підпункт 4 пункту 47 Особливостей)</w:t>
            </w:r>
          </w:p>
        </w:tc>
        <w:tc>
          <w:tcPr>
            <w:tcW w:w="918" w:type="pct"/>
            <w:tcBorders>
              <w:top w:val="single" w:sz="8" w:space="0" w:color="000000"/>
              <w:left w:val="single" w:sz="8" w:space="0" w:color="000000"/>
              <w:bottom w:val="single" w:sz="4" w:space="0" w:color="000000"/>
              <w:right w:val="single" w:sz="8" w:space="0" w:color="000000"/>
            </w:tcBorders>
          </w:tcPr>
          <w:p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7C5B" w:rsidRDefault="0023236A">
            <w:pPr>
              <w:spacing w:after="160"/>
              <w:jc w:val="both"/>
            </w:pPr>
            <w:r>
              <w:t>Спосіб документального підтвердження не вимагається</w:t>
            </w:r>
          </w:p>
        </w:tc>
        <w:tc>
          <w:tcPr>
            <w:tcW w:w="1280" w:type="pct"/>
            <w:tcBorders>
              <w:top w:val="single" w:sz="8" w:space="0" w:color="000000"/>
              <w:left w:val="single" w:sz="8" w:space="0" w:color="000000"/>
              <w:bottom w:val="single" w:sz="4" w:space="0" w:color="000000"/>
              <w:right w:val="single" w:sz="8" w:space="0" w:color="000000"/>
            </w:tcBorders>
          </w:tcPr>
          <w:p w:rsidR="00587C5B" w:rsidRDefault="0023236A">
            <w:pPr>
              <w:pStyle w:val="ac"/>
              <w:numPr>
                <w:ilvl w:val="0"/>
                <w:numId w:val="2"/>
              </w:numPr>
              <w:tabs>
                <w:tab w:val="left" w:pos="346"/>
              </w:tabs>
              <w:spacing w:after="0"/>
              <w:ind w:right="133"/>
              <w:jc w:val="both"/>
            </w:pPr>
            <w:r>
              <w:t xml:space="preserve">У </w:t>
            </w:r>
            <w:hyperlink r:id="rId29">
              <w:r>
                <w:rPr>
                  <w:u w:val="single"/>
                </w:rPr>
                <w:t>зведених відомостях щодо порушників торгів, що розміщені на офіційному вебсайті Антимонопольного комітету України</w:t>
              </w:r>
            </w:hyperlink>
            <w:r>
              <w:t xml:space="preserve"> </w:t>
            </w:r>
            <w:r>
              <w:rPr>
                <w:i/>
              </w:rPr>
              <w:t>(офіційне джерело)</w:t>
            </w:r>
            <w:r>
              <w:t>;</w:t>
            </w:r>
          </w:p>
          <w:p w:rsidR="00587C5B" w:rsidRDefault="0023236A">
            <w:pPr>
              <w:pStyle w:val="ac"/>
              <w:numPr>
                <w:ilvl w:val="0"/>
                <w:numId w:val="2"/>
              </w:numPr>
              <w:tabs>
                <w:tab w:val="left" w:pos="346"/>
              </w:tabs>
              <w:spacing w:after="160"/>
              <w:ind w:right="133"/>
              <w:jc w:val="both"/>
            </w:pPr>
            <w:r>
              <w:t xml:space="preserve">За допомогою аналітичної системи </w:t>
            </w:r>
            <w:hyperlink r:id="rId30">
              <w:r>
                <w:rPr>
                  <w:u w:val="single"/>
                </w:rPr>
                <w:t>YouControl</w:t>
              </w:r>
            </w:hyperlink>
            <w:r>
              <w:t xml:space="preserve"> </w:t>
            </w:r>
            <w:r>
              <w:rPr>
                <w:i/>
              </w:rPr>
              <w:t>(не є відкритими даними)</w:t>
            </w:r>
            <w:r>
              <w:t>.</w:t>
            </w:r>
          </w:p>
        </w:tc>
      </w:tr>
      <w:tr w:rsidR="00587C5B">
        <w:trPr>
          <w:trHeight w:val="20"/>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7C5B" w:rsidRDefault="0023236A">
            <w:pPr>
              <w:shd w:val="clear" w:color="auto" w:fill="FFFFFF"/>
              <w:spacing w:after="150"/>
              <w:ind w:firstLine="450"/>
              <w:jc w:val="both"/>
              <w:rPr>
                <w:sz w:val="24"/>
                <w:szCs w:val="24"/>
                <w:lang w:eastAsia="ru-RU"/>
              </w:rPr>
            </w:pPr>
            <w:r>
              <w:rPr>
                <w:sz w:val="24"/>
                <w:szCs w:val="24"/>
                <w:lang w:val="ru-RU" w:eastAsia="ru-RU"/>
              </w:rPr>
              <w:t xml:space="preserve">5) </w:t>
            </w:r>
            <w:r>
              <w:rPr>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7C5B" w:rsidRDefault="0023236A">
            <w:pPr>
              <w:spacing w:after="160"/>
              <w:jc w:val="both"/>
            </w:pPr>
            <w:r>
              <w:t xml:space="preserve"> (підпункт 5 пункту 47 Особливостей)</w:t>
            </w:r>
          </w:p>
        </w:tc>
        <w:tc>
          <w:tcPr>
            <w:tcW w:w="918" w:type="pct"/>
            <w:tcBorders>
              <w:top w:val="single" w:sz="8" w:space="0" w:color="000000"/>
              <w:left w:val="single" w:sz="8" w:space="0" w:color="000000"/>
              <w:bottom w:val="single" w:sz="4" w:space="0" w:color="000000"/>
              <w:right w:val="single" w:sz="8" w:space="0" w:color="000000"/>
            </w:tcBorders>
          </w:tcPr>
          <w:p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7C5B" w:rsidRDefault="0023236A">
            <w:pPr>
              <w:spacing w:after="160"/>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87C5B" w:rsidRDefault="0023236A">
            <w:pPr>
              <w:tabs>
                <w:tab w:val="left" w:pos="180"/>
              </w:tabs>
              <w:ind w:right="-25" w:firstLine="567"/>
              <w:jc w:val="both"/>
              <w:rPr>
                <w:i/>
              </w:rPr>
            </w:pPr>
            <w:r>
              <w:rPr>
                <w:i/>
              </w:rPr>
              <w:t>Доступ до цієї інформаційно-аналітичної системи (ІАС), як і можливість отримати витяг, відкритий на порталі МВС - </w:t>
            </w:r>
            <w:hyperlink r:id="rId31" w:tgtFrame="_blank" w:history="1">
              <w:r>
                <w:rPr>
                  <w:i/>
                </w:rPr>
                <w:t>https://vytiah.mvs.gov.ua/app/landing</w:t>
              </w:r>
            </w:hyperlink>
            <w:r>
              <w:rPr>
                <w:i/>
              </w:rPr>
              <w:t>. </w:t>
            </w:r>
          </w:p>
          <w:p w:rsidR="00587C5B" w:rsidRDefault="0023236A">
            <w:pPr>
              <w:tabs>
                <w:tab w:val="left" w:pos="180"/>
              </w:tabs>
              <w:ind w:right="-25" w:firstLine="567"/>
              <w:jc w:val="both"/>
              <w:rPr>
                <w:i/>
              </w:rPr>
            </w:pPr>
            <w:r>
              <w:rPr>
                <w:b/>
                <w:i/>
              </w:rPr>
              <w:t>Витяг засвідчується електронною печаткою служби Єдиної інформаційної системи МВС</w:t>
            </w:r>
            <w:r>
              <w:rPr>
                <w:i/>
              </w:rPr>
              <w:t xml:space="preserve">. Кожен витяг міститиме QR-код, по якому можна знайти на відповідний підтвердний запис в електронних ресурсах ІАС. Підстава – Наказ </w:t>
            </w:r>
            <w:r>
              <w:rPr>
                <w:i/>
              </w:rPr>
              <w:lastRenderedPageBreak/>
              <w:t>МВС від 30.03.2022 № 207 «Деякі питання ведення обліку відомостей про притягнення особи до кримінальної відповідальності та наявності судимості».</w:t>
            </w:r>
            <w:r>
              <w:rPr>
                <w:bCs/>
                <w:i/>
              </w:rPr>
              <w:t xml:space="preserve"> на дату, не раніше 60 календарних днів до дати оприлюднення повідомлення про намір укласти договір про закупівлю в електронній системі закупівель.</w:t>
            </w:r>
          </w:p>
        </w:tc>
        <w:tc>
          <w:tcPr>
            <w:tcW w:w="1280" w:type="pct"/>
            <w:tcBorders>
              <w:top w:val="single" w:sz="8" w:space="0" w:color="000000"/>
              <w:left w:val="single" w:sz="8" w:space="0" w:color="000000"/>
              <w:bottom w:val="single" w:sz="4" w:space="0" w:color="000000"/>
              <w:right w:val="single" w:sz="8" w:space="0" w:color="000000"/>
            </w:tcBorders>
          </w:tcPr>
          <w:p w:rsidR="00587C5B" w:rsidRDefault="0023236A">
            <w:pPr>
              <w:tabs>
                <w:tab w:val="left" w:pos="346"/>
              </w:tabs>
              <w:spacing w:after="160"/>
              <w:ind w:left="121" w:right="133"/>
              <w:jc w:val="both"/>
            </w:pPr>
            <w:r>
              <w:lastRenderedPageBreak/>
              <w:t xml:space="preserve">Замовник перевіряє наданий витяг на </w:t>
            </w:r>
            <w:hyperlink r:id="rId32">
              <w:r>
                <w:rPr>
                  <w:u w:val="single"/>
                </w:rPr>
                <w:t>сайті електронних адміністративних послуг</w:t>
              </w:r>
            </w:hyperlink>
            <w:r>
              <w:t xml:space="preserve"> за номером витягу та датою народження особи, на ім’я якої видано довідку.</w:t>
            </w:r>
          </w:p>
          <w:p w:rsidR="00587C5B" w:rsidRDefault="0023236A">
            <w:pPr>
              <w:spacing w:after="160"/>
              <w:ind w:left="121" w:right="133"/>
              <w:jc w:val="both"/>
              <w:rPr>
                <w:i/>
              </w:rPr>
            </w:pPr>
            <w:r>
              <w:rPr>
                <w:i/>
              </w:rPr>
              <w:t xml:space="preserve">Детальніше щодо витягу можна ознайомитись в </w:t>
            </w:r>
            <w:hyperlink r:id="rId33">
              <w:r>
                <w:rPr>
                  <w:i/>
                  <w:u w:val="single"/>
                </w:rPr>
                <w:t>листі Міністерства внутрішніх справ України про надання відомостей щодо наявності/відсутності судимості від 23.05.2022 № 12655/16-2022</w:t>
              </w:r>
            </w:hyperlink>
            <w:r>
              <w:rPr>
                <w:i/>
              </w:rPr>
              <w:t xml:space="preserve"> та публікації «</w:t>
            </w:r>
            <w:hyperlink r:id="rId34">
              <w:r>
                <w:rPr>
                  <w:i/>
                  <w:u w:val="single"/>
                </w:rPr>
                <w:t>Витяг з МВС про (не)судимість видають! Алгоритм отримання</w:t>
              </w:r>
            </w:hyperlink>
            <w:r>
              <w:rPr>
                <w:i/>
              </w:rPr>
              <w:t>».</w:t>
            </w:r>
          </w:p>
        </w:tc>
      </w:tr>
      <w:tr w:rsidR="00587C5B">
        <w:trPr>
          <w:trHeight w:val="1018"/>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7C5B" w:rsidRDefault="0023236A">
            <w:pPr>
              <w:shd w:val="clear" w:color="auto" w:fill="FFFFFF"/>
              <w:spacing w:after="150"/>
              <w:ind w:firstLine="450"/>
              <w:jc w:val="both"/>
              <w:rPr>
                <w:sz w:val="24"/>
                <w:szCs w:val="24"/>
                <w:lang w:eastAsia="ru-RU"/>
              </w:rPr>
            </w:pPr>
            <w:r>
              <w:rPr>
                <w:lang w:val="ru-RU"/>
              </w:rPr>
              <w:lastRenderedPageBreak/>
              <w:t xml:space="preserve"> 6) </w:t>
            </w:r>
            <w:r>
              <w:rPr>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7C5B" w:rsidRDefault="0023236A">
            <w:pPr>
              <w:spacing w:after="160"/>
              <w:jc w:val="both"/>
            </w:pPr>
            <w:r>
              <w:t>(підпункт 6 пункту 47 Особливостей)</w:t>
            </w:r>
          </w:p>
        </w:tc>
        <w:tc>
          <w:tcPr>
            <w:tcW w:w="918" w:type="pct"/>
            <w:tcBorders>
              <w:top w:val="single" w:sz="8" w:space="0" w:color="000000"/>
              <w:left w:val="single" w:sz="8" w:space="0" w:color="000000"/>
              <w:bottom w:val="single" w:sz="4" w:space="0" w:color="000000"/>
              <w:right w:val="single" w:sz="8" w:space="0" w:color="000000"/>
            </w:tcBorders>
          </w:tcPr>
          <w:p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87C5B" w:rsidRDefault="0023236A">
            <w:pPr>
              <w:spacing w:after="160"/>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підписала тендерну пропозицію.</w:t>
            </w:r>
          </w:p>
          <w:p w:rsidR="00587C5B" w:rsidRDefault="0023236A">
            <w:pPr>
              <w:tabs>
                <w:tab w:val="left" w:pos="180"/>
              </w:tabs>
              <w:ind w:right="-25" w:firstLine="567"/>
              <w:jc w:val="both"/>
              <w:rPr>
                <w:i/>
              </w:rPr>
            </w:pPr>
            <w:r>
              <w:rPr>
                <w:i/>
              </w:rPr>
              <w:t>Доступ до цієї інформаційно-аналітичної системи (ІАС), як і можливість отримати витяг, відкритий на порталі МВС - </w:t>
            </w:r>
            <w:hyperlink r:id="rId35" w:tgtFrame="_blank" w:history="1">
              <w:r>
                <w:rPr>
                  <w:i/>
                </w:rPr>
                <w:t>https://vytiah.mvs.gov.ua/app/landing</w:t>
              </w:r>
            </w:hyperlink>
            <w:r>
              <w:rPr>
                <w:i/>
              </w:rPr>
              <w:t xml:space="preserve"> . </w:t>
            </w:r>
          </w:p>
          <w:p w:rsidR="00587C5B" w:rsidRDefault="0023236A">
            <w:pPr>
              <w:spacing w:after="160"/>
              <w:jc w:val="both"/>
            </w:pPr>
            <w:r>
              <w:rPr>
                <w:b/>
                <w:i/>
              </w:rPr>
              <w:t>Витяг засвідчується електронною печаткою служби Єдиної інформаційної системи МВС</w:t>
            </w:r>
            <w:r>
              <w:rPr>
                <w:i/>
              </w:rPr>
              <w:t>.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Pr>
                <w:bCs/>
                <w:i/>
              </w:rPr>
              <w:t xml:space="preserve"> </w:t>
            </w:r>
            <w:r>
              <w:rPr>
                <w:bCs/>
                <w:i/>
              </w:rPr>
              <w:lastRenderedPageBreak/>
              <w:t>на дату, не раніше 60 календарних днів до дати оприлюднення повідомлення про намір укласти договір про закупівлю в електронній системі закупівель.</w:t>
            </w:r>
          </w:p>
        </w:tc>
        <w:tc>
          <w:tcPr>
            <w:tcW w:w="1280" w:type="pct"/>
            <w:tcBorders>
              <w:top w:val="single" w:sz="8" w:space="0" w:color="000000"/>
              <w:left w:val="single" w:sz="8" w:space="0" w:color="000000"/>
              <w:bottom w:val="single" w:sz="4" w:space="0" w:color="000000"/>
              <w:right w:val="single" w:sz="8" w:space="0" w:color="000000"/>
            </w:tcBorders>
          </w:tcPr>
          <w:p w:rsidR="00587C5B" w:rsidRDefault="0023236A">
            <w:pPr>
              <w:tabs>
                <w:tab w:val="left" w:pos="346"/>
              </w:tabs>
              <w:spacing w:after="160"/>
              <w:ind w:left="121" w:right="133"/>
              <w:jc w:val="both"/>
            </w:pPr>
            <w:r>
              <w:lastRenderedPageBreak/>
              <w:t xml:space="preserve">Замовник перевіряє наданий витяг на </w:t>
            </w:r>
            <w:hyperlink r:id="rId36">
              <w:r>
                <w:rPr>
                  <w:u w:val="single"/>
                </w:rPr>
                <w:t>сайті електронних адміністративних послуг</w:t>
              </w:r>
            </w:hyperlink>
            <w:r>
              <w:t xml:space="preserve"> за номером витягу та датою народження особи, на ім’я якої видано довідку.</w:t>
            </w:r>
          </w:p>
          <w:p w:rsidR="00587C5B" w:rsidRDefault="00587C5B">
            <w:pPr>
              <w:spacing w:after="160"/>
              <w:ind w:left="121" w:right="133"/>
              <w:jc w:val="both"/>
            </w:pPr>
          </w:p>
        </w:tc>
      </w:tr>
      <w:tr w:rsidR="00587C5B">
        <w:trPr>
          <w:trHeight w:val="1309"/>
        </w:trPr>
        <w:tc>
          <w:tcPr>
            <w:tcW w:w="1374"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numPr>
                <w:ilvl w:val="0"/>
                <w:numId w:val="3"/>
              </w:numPr>
              <w:shd w:val="clear" w:color="auto" w:fill="FFFFFF"/>
              <w:spacing w:after="150"/>
              <w:ind w:firstLine="450"/>
              <w:jc w:val="both"/>
              <w:rPr>
                <w:lang w:eastAsia="ru-RU"/>
              </w:rPr>
            </w:pPr>
            <w:r>
              <w:rPr>
                <w:lang w:eastAsia="ru-RU"/>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7C5B" w:rsidRDefault="0023236A">
            <w:pPr>
              <w:spacing w:after="160"/>
              <w:jc w:val="both"/>
            </w:pPr>
            <w:r>
              <w:t>(підпункт 7 пункту 47 Особливостей)</w:t>
            </w:r>
          </w:p>
        </w:tc>
        <w:tc>
          <w:tcPr>
            <w:tcW w:w="918" w:type="pct"/>
            <w:tcBorders>
              <w:top w:val="single" w:sz="4" w:space="0" w:color="000000"/>
              <w:left w:val="single" w:sz="8" w:space="0" w:color="000000"/>
              <w:bottom w:val="single" w:sz="8" w:space="0" w:color="000000"/>
              <w:right w:val="single" w:sz="8" w:space="0" w:color="000000"/>
            </w:tcBorders>
          </w:tcPr>
          <w:p w:rsidR="00587C5B" w:rsidRDefault="0023236A">
            <w:pPr>
              <w:spacing w:after="160"/>
              <w:jc w:val="both"/>
            </w:pPr>
            <w:r>
              <w:t>Спосіб документального підтвердження не вимагається</w:t>
            </w:r>
          </w:p>
        </w:tc>
        <w:tc>
          <w:tcPr>
            <w:tcW w:w="1427"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both"/>
            </w:pPr>
            <w:r>
              <w:t>Спосіб документального підтвердження не вимагається</w:t>
            </w:r>
          </w:p>
        </w:tc>
        <w:tc>
          <w:tcPr>
            <w:tcW w:w="1280" w:type="pct"/>
            <w:tcBorders>
              <w:top w:val="single" w:sz="4" w:space="0" w:color="000000"/>
              <w:left w:val="single" w:sz="8" w:space="0" w:color="000000"/>
              <w:bottom w:val="single" w:sz="8" w:space="0" w:color="000000"/>
              <w:right w:val="single" w:sz="8" w:space="0" w:color="000000"/>
            </w:tcBorders>
          </w:tcPr>
          <w:p w:rsidR="00587C5B" w:rsidRDefault="0023236A">
            <w:pPr>
              <w:pStyle w:val="ac"/>
              <w:numPr>
                <w:ilvl w:val="0"/>
                <w:numId w:val="2"/>
              </w:numPr>
              <w:tabs>
                <w:tab w:val="left" w:pos="346"/>
              </w:tabs>
              <w:spacing w:after="0"/>
              <w:ind w:right="133"/>
              <w:jc w:val="both"/>
            </w:pPr>
            <w:r>
              <w:t xml:space="preserve"> За допомогою аналітичної системи </w:t>
            </w:r>
            <w:hyperlink r:id="rId37">
              <w:r>
                <w:rPr>
                  <w:u w:val="single"/>
                </w:rPr>
                <w:t>YouControl</w:t>
              </w:r>
            </w:hyperlink>
            <w:r>
              <w:t xml:space="preserve"> </w:t>
            </w:r>
            <w:r>
              <w:rPr>
                <w:i/>
              </w:rPr>
              <w:t>(не є відкритими даними)</w:t>
            </w:r>
            <w:r>
              <w:t>;</w:t>
            </w:r>
          </w:p>
          <w:p w:rsidR="00587C5B" w:rsidRDefault="0023236A">
            <w:pPr>
              <w:pStyle w:val="ac"/>
              <w:numPr>
                <w:ilvl w:val="0"/>
                <w:numId w:val="2"/>
              </w:numPr>
              <w:tabs>
                <w:tab w:val="left" w:pos="346"/>
              </w:tabs>
              <w:spacing w:after="160"/>
              <w:ind w:right="133"/>
              <w:jc w:val="both"/>
            </w:pPr>
            <w:r>
              <w:t xml:space="preserve"> Власноручною перевіркою необхідних документів учасників та замовника.</w:t>
            </w:r>
          </w:p>
          <w:p w:rsidR="00587C5B" w:rsidRDefault="00587C5B">
            <w:pPr>
              <w:spacing w:after="160"/>
              <w:ind w:left="121" w:right="133"/>
              <w:jc w:val="both"/>
            </w:pPr>
          </w:p>
        </w:tc>
      </w:tr>
      <w:tr w:rsidR="00587C5B">
        <w:trPr>
          <w:trHeight w:val="174"/>
        </w:trPr>
        <w:tc>
          <w:tcPr>
            <w:tcW w:w="1374"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hd w:val="clear" w:color="auto" w:fill="FFFFFF"/>
              <w:spacing w:after="150"/>
              <w:jc w:val="both"/>
              <w:rPr>
                <w:lang w:eastAsia="ru-RU"/>
              </w:rPr>
            </w:pPr>
            <w:r>
              <w:rPr>
                <w:bCs/>
                <w:sz w:val="24"/>
                <w:szCs w:val="24"/>
                <w:lang w:val="ru-RU" w:eastAsia="ru-RU"/>
              </w:rPr>
              <w:t>8)</w:t>
            </w:r>
            <w:r>
              <w:rPr>
                <w:lang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587C5B" w:rsidRDefault="0023236A">
            <w:pPr>
              <w:spacing w:after="160"/>
              <w:jc w:val="both"/>
            </w:pPr>
            <w:r>
              <w:t>(підпункт 8 пункту 47 Особливостей)</w:t>
            </w:r>
          </w:p>
        </w:tc>
        <w:tc>
          <w:tcPr>
            <w:tcW w:w="918" w:type="pct"/>
            <w:tcBorders>
              <w:top w:val="single" w:sz="4" w:space="0" w:color="000000"/>
              <w:left w:val="single" w:sz="8" w:space="0" w:color="000000"/>
              <w:bottom w:val="single" w:sz="8" w:space="0" w:color="000000"/>
              <w:right w:val="single" w:sz="8" w:space="0" w:color="000000"/>
            </w:tcBorders>
          </w:tcPr>
          <w:p w:rsidR="00587C5B" w:rsidRDefault="0023236A">
            <w:pPr>
              <w:spacing w:after="160"/>
              <w:jc w:val="both"/>
            </w:pPr>
            <w:r>
              <w:t>Спосіб документального підтвердження не вимагається</w:t>
            </w:r>
          </w:p>
        </w:tc>
        <w:tc>
          <w:tcPr>
            <w:tcW w:w="1427"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both"/>
              <w:rPr>
                <w:b/>
                <w:i/>
                <w:iCs/>
                <w:highlight w:val="yellow"/>
              </w:rPr>
            </w:pPr>
            <w: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чи інший документ, який засвідчує про відсутність провадження про банкрутство. </w:t>
            </w:r>
            <w:r>
              <w:rPr>
                <w:b/>
              </w:rPr>
              <w:t>Такі документи надаються в період, коли Єдиний реєстр підприємств, щодо яких порушено провадження у справі про банкрутство, не функціонує, (</w:t>
            </w:r>
            <w:r>
              <w:rPr>
                <w:bCs/>
                <w:i/>
                <w:iCs/>
              </w:rPr>
              <w:t xml:space="preserve">документ, виданий </w:t>
            </w:r>
            <w:r>
              <w:rPr>
                <w:b/>
                <w:i/>
                <w:iCs/>
              </w:rPr>
              <w:t xml:space="preserve"> </w:t>
            </w:r>
            <w:r>
              <w:rPr>
                <w:bCs/>
                <w:i/>
                <w:iCs/>
              </w:rPr>
              <w:t>не раніше 60 календарних днів до дати оприлюднення повідомлення про намір укласти договір про закупівлю в електронній системі закупівель).</w:t>
            </w:r>
          </w:p>
          <w:p w:rsidR="00587C5B" w:rsidRDefault="00587C5B">
            <w:pPr>
              <w:spacing w:after="160"/>
              <w:jc w:val="both"/>
            </w:pPr>
          </w:p>
        </w:tc>
        <w:tc>
          <w:tcPr>
            <w:tcW w:w="1280" w:type="pct"/>
            <w:tcBorders>
              <w:top w:val="single" w:sz="4" w:space="0" w:color="000000"/>
              <w:left w:val="single" w:sz="8" w:space="0" w:color="000000"/>
              <w:bottom w:val="single" w:sz="8" w:space="0" w:color="000000"/>
              <w:right w:val="single" w:sz="8" w:space="0" w:color="000000"/>
            </w:tcBorders>
          </w:tcPr>
          <w:p w:rsidR="00587C5B" w:rsidRDefault="0023236A">
            <w:pPr>
              <w:pStyle w:val="ac"/>
              <w:numPr>
                <w:ilvl w:val="0"/>
                <w:numId w:val="2"/>
              </w:numPr>
              <w:tabs>
                <w:tab w:val="left" w:pos="346"/>
              </w:tabs>
              <w:spacing w:after="0"/>
              <w:ind w:right="133"/>
              <w:jc w:val="both"/>
            </w:pPr>
            <w:r>
              <w:t xml:space="preserve">Отримавши витяг з Єдиного державного реєстру юридичних осіб, фізичних осіб — підприємців та громадських формувань в паперовій формі за положеннями </w:t>
            </w:r>
            <w:hyperlink r:id="rId38" w:anchor="Text">
              <w:r>
                <w:rPr>
                  <w:u w:val="single"/>
                </w:rPr>
                <w:t xml:space="preserve">розділу 3 </w:t>
              </w:r>
            </w:hyperlink>
            <w:hyperlink r:id="rId39" w:anchor="Text">
              <w:r>
                <w:rPr>
                  <w:u w:val="single"/>
                </w:rPr>
                <w:t>Порядку надання відомостей з Єдиного державного реєстру юридичних осіб, фізичних осіб — підприємців та громадських формувань, затвердженого наказом від 10.06.2016  № 1657/5</w:t>
              </w:r>
            </w:hyperlink>
            <w:r>
              <w:t xml:space="preserve"> </w:t>
            </w:r>
            <w:r>
              <w:rPr>
                <w:i/>
              </w:rPr>
              <w:t>(офіційне джерело)</w:t>
            </w:r>
            <w:r>
              <w:t xml:space="preserve">; </w:t>
            </w:r>
          </w:p>
          <w:p w:rsidR="00587C5B" w:rsidRDefault="0023236A">
            <w:pPr>
              <w:pStyle w:val="ac"/>
              <w:numPr>
                <w:ilvl w:val="0"/>
                <w:numId w:val="2"/>
              </w:numPr>
              <w:tabs>
                <w:tab w:val="left" w:pos="346"/>
              </w:tabs>
              <w:spacing w:after="0"/>
              <w:ind w:right="133"/>
              <w:jc w:val="both"/>
            </w:pPr>
            <w:r>
              <w:t xml:space="preserve">Згідно з відомостями Єдиного державного реєстру судових рішень </w:t>
            </w:r>
            <w:r>
              <w:rPr>
                <w:i/>
              </w:rPr>
              <w:t>(офіційне джерело)</w:t>
            </w:r>
            <w:r>
              <w:t>;</w:t>
            </w:r>
          </w:p>
          <w:p w:rsidR="00587C5B" w:rsidRDefault="0023236A">
            <w:pPr>
              <w:pStyle w:val="ac"/>
              <w:numPr>
                <w:ilvl w:val="0"/>
                <w:numId w:val="2"/>
              </w:numPr>
              <w:tabs>
                <w:tab w:val="left" w:pos="346"/>
              </w:tabs>
              <w:spacing w:after="0"/>
              <w:ind w:right="133"/>
              <w:jc w:val="both"/>
            </w:pPr>
            <w:r>
              <w:t xml:space="preserve">Використовуючи систему нормативних актів НАУ або ЛІГА </w:t>
            </w:r>
            <w:r>
              <w:rPr>
                <w:i/>
              </w:rPr>
              <w:t>(не є відкритими даними)</w:t>
            </w:r>
            <w:r>
              <w:t>;</w:t>
            </w:r>
          </w:p>
          <w:p w:rsidR="00587C5B" w:rsidRDefault="0023236A">
            <w:pPr>
              <w:pStyle w:val="ac"/>
              <w:numPr>
                <w:ilvl w:val="0"/>
                <w:numId w:val="2"/>
              </w:numPr>
              <w:tabs>
                <w:tab w:val="left" w:pos="346"/>
              </w:tabs>
              <w:spacing w:after="0"/>
              <w:ind w:right="133"/>
              <w:jc w:val="both"/>
            </w:pPr>
            <w:r>
              <w:lastRenderedPageBreak/>
              <w:t xml:space="preserve">За допомогою аналітичної системи </w:t>
            </w:r>
            <w:hyperlink r:id="rId40">
              <w:r>
                <w:rPr>
                  <w:u w:val="single"/>
                </w:rPr>
                <w:t>YouControl</w:t>
              </w:r>
            </w:hyperlink>
            <w:r>
              <w:t xml:space="preserve"> </w:t>
            </w:r>
            <w:r>
              <w:rPr>
                <w:i/>
              </w:rPr>
              <w:t>(не є відкритими даними)</w:t>
            </w:r>
            <w:r>
              <w:t>;</w:t>
            </w:r>
          </w:p>
          <w:p w:rsidR="00587C5B" w:rsidRDefault="0023236A">
            <w:pPr>
              <w:pStyle w:val="ac"/>
              <w:numPr>
                <w:ilvl w:val="0"/>
                <w:numId w:val="2"/>
              </w:numPr>
              <w:tabs>
                <w:tab w:val="left" w:pos="346"/>
              </w:tabs>
              <w:spacing w:after="160"/>
              <w:ind w:right="133"/>
              <w:jc w:val="both"/>
            </w:pPr>
            <w:r>
              <w:t xml:space="preserve">За допомогою аналітичної системи застосунку </w:t>
            </w:r>
            <w:hyperlink r:id="rId41">
              <w:r>
                <w:rPr>
                  <w:u w:val="single"/>
                </w:rPr>
                <w:t>Опендатабот</w:t>
              </w:r>
            </w:hyperlink>
            <w:r>
              <w:t xml:space="preserve"> </w:t>
            </w:r>
            <w:r>
              <w:rPr>
                <w:i/>
              </w:rPr>
              <w:t>(не є відкритими даними)</w:t>
            </w:r>
            <w:r>
              <w:t>.</w:t>
            </w:r>
          </w:p>
          <w:p w:rsidR="00587C5B" w:rsidRDefault="0023236A">
            <w:pPr>
              <w:tabs>
                <w:tab w:val="left" w:pos="346"/>
                <w:tab w:val="left" w:pos="5191"/>
              </w:tabs>
              <w:spacing w:after="160"/>
              <w:ind w:left="121" w:right="133"/>
              <w:jc w:val="both"/>
              <w:rPr>
                <w:i/>
              </w:rPr>
            </w:pPr>
            <w:r>
              <w:rPr>
                <w:i/>
              </w:rPr>
              <w:t>Примітка: відсутність судових рішень про визнання особи, стосовно якої запитується інформація, та про відкриття ліквідаційної процедури щодо такої особи і є підтвердженням відсутності підстави для відмови цій особі в участі в процедурі закупівлі, передбаченої пунктом 8 частини 1 статті 17 Закону.</w:t>
            </w:r>
          </w:p>
        </w:tc>
      </w:tr>
      <w:tr w:rsidR="00587C5B">
        <w:trPr>
          <w:trHeight w:val="1397"/>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hd w:val="clear" w:color="auto" w:fill="FFFFFF"/>
              <w:spacing w:after="150"/>
              <w:jc w:val="both"/>
              <w:rPr>
                <w:lang w:eastAsia="ru-RU"/>
              </w:rPr>
            </w:pPr>
            <w:r>
              <w:rPr>
                <w:bCs/>
              </w:rPr>
              <w:lastRenderedPageBreak/>
              <w:t xml:space="preserve">9) </w:t>
            </w:r>
            <w:r>
              <w:rPr>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42" w:anchor="n174" w:tgtFrame="_blank" w:history="1">
              <w:r>
                <w:rPr>
                  <w:lang w:eastAsia="ru-RU"/>
                </w:rPr>
                <w:t>пунктом 9</w:t>
              </w:r>
            </w:hyperlink>
            <w:r>
              <w:rPr>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7C5B" w:rsidRDefault="0023236A">
            <w:pPr>
              <w:spacing w:after="160"/>
              <w:jc w:val="both"/>
            </w:pPr>
            <w:r>
              <w:t>(підпункт 9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both"/>
            </w:pPr>
            <w:r>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rsidR="00587C5B" w:rsidRDefault="0023236A">
            <w:pPr>
              <w:pStyle w:val="ac"/>
              <w:numPr>
                <w:ilvl w:val="0"/>
                <w:numId w:val="2"/>
              </w:numPr>
              <w:tabs>
                <w:tab w:val="left" w:pos="346"/>
              </w:tabs>
              <w:spacing w:after="0"/>
              <w:ind w:right="133"/>
              <w:jc w:val="both"/>
            </w:pPr>
            <w:r>
              <w:t xml:space="preserve">За відомостями, що відображаються в електронній системі закупівель шляхом синхронізації з Єдиним державним реєстром юридичних осіб, фізичних осіб — підприємців та громадських формувань після оприлюднення повідомлення про намір укласти договір з учасником процедури закупівлі </w:t>
            </w:r>
            <w:r>
              <w:rPr>
                <w:i/>
              </w:rPr>
              <w:t>(офіційне джерело)</w:t>
            </w:r>
            <w:r>
              <w:t>;</w:t>
            </w:r>
          </w:p>
          <w:p w:rsidR="00587C5B" w:rsidRDefault="0023236A">
            <w:pPr>
              <w:pStyle w:val="ac"/>
              <w:numPr>
                <w:ilvl w:val="0"/>
                <w:numId w:val="2"/>
              </w:numPr>
              <w:tabs>
                <w:tab w:val="left" w:pos="346"/>
              </w:tabs>
              <w:spacing w:after="0"/>
              <w:ind w:right="133"/>
              <w:jc w:val="both"/>
            </w:pPr>
            <w:r>
              <w:t xml:space="preserve">Отримавши витяг з Єдиного державного реєстру юридичних осіб, фізичних осіб — підприємців та громадських формувань у паперовій формі за положеннями </w:t>
            </w:r>
            <w:hyperlink r:id="rId43" w:anchor="Text">
              <w:r>
                <w:rPr>
                  <w:u w:val="single"/>
                </w:rPr>
                <w:t xml:space="preserve">розділу 3 </w:t>
              </w:r>
            </w:hyperlink>
            <w:hyperlink r:id="rId44" w:anchor="Text">
              <w:r>
                <w:rPr>
                  <w:u w:val="single"/>
                </w:rPr>
                <w:t xml:space="preserve">Порядку надання відомостей з Єдиного державного </w:t>
              </w:r>
              <w:r>
                <w:rPr>
                  <w:u w:val="single"/>
                </w:rPr>
                <w:lastRenderedPageBreak/>
                <w:t>реєстру юридичних осіб, фізичних осіб — підприємців та громадських формувань, затвердженого наказом від 10.06.2016  № 1657/5</w:t>
              </w:r>
            </w:hyperlink>
            <w:r>
              <w:t xml:space="preserve"> </w:t>
            </w:r>
            <w:r>
              <w:rPr>
                <w:i/>
              </w:rPr>
              <w:t>(офіційне джерело)</w:t>
            </w:r>
            <w:r>
              <w:t xml:space="preserve">; </w:t>
            </w:r>
          </w:p>
          <w:p w:rsidR="00587C5B" w:rsidRDefault="0023236A">
            <w:pPr>
              <w:pStyle w:val="ac"/>
              <w:numPr>
                <w:ilvl w:val="0"/>
                <w:numId w:val="2"/>
              </w:numPr>
              <w:tabs>
                <w:tab w:val="left" w:pos="346"/>
              </w:tabs>
              <w:spacing w:after="0"/>
              <w:ind w:right="133"/>
              <w:jc w:val="both"/>
            </w:pPr>
            <w:r>
              <w:t xml:space="preserve">За допомогою аналітичної системи </w:t>
            </w:r>
            <w:hyperlink r:id="rId45">
              <w:r>
                <w:rPr>
                  <w:u w:val="single"/>
                </w:rPr>
                <w:t>YouControl</w:t>
              </w:r>
            </w:hyperlink>
            <w:r>
              <w:t xml:space="preserve"> </w:t>
            </w:r>
            <w:r>
              <w:rPr>
                <w:i/>
              </w:rPr>
              <w:t>(не є відкритими даними)</w:t>
            </w:r>
            <w:r>
              <w:t>;</w:t>
            </w:r>
          </w:p>
          <w:p w:rsidR="00587C5B" w:rsidRDefault="0023236A">
            <w:pPr>
              <w:pStyle w:val="ac"/>
              <w:numPr>
                <w:ilvl w:val="0"/>
                <w:numId w:val="2"/>
              </w:numPr>
              <w:tabs>
                <w:tab w:val="left" w:pos="346"/>
              </w:tabs>
              <w:spacing w:after="160"/>
              <w:ind w:right="133"/>
              <w:jc w:val="both"/>
            </w:pPr>
            <w:r>
              <w:t xml:space="preserve">За допомогою аналітичної системи застосунку </w:t>
            </w:r>
            <w:hyperlink r:id="rId46">
              <w:r>
                <w:rPr>
                  <w:u w:val="single"/>
                </w:rPr>
                <w:t>Опендатабот</w:t>
              </w:r>
            </w:hyperlink>
            <w:r>
              <w:t xml:space="preserve"> </w:t>
            </w:r>
            <w:r>
              <w:rPr>
                <w:i/>
              </w:rPr>
              <w:t>(не є відкритими даними)</w:t>
            </w:r>
            <w:r>
              <w:t>.</w:t>
            </w:r>
          </w:p>
          <w:p w:rsidR="00587C5B" w:rsidRDefault="0023236A">
            <w:pPr>
              <w:spacing w:after="160"/>
              <w:ind w:left="121" w:right="133"/>
              <w:jc w:val="both"/>
              <w:rPr>
                <w:i/>
              </w:rPr>
            </w:pPr>
            <w:r>
              <w:rPr>
                <w:i/>
              </w:rPr>
              <w:t xml:space="preserve">Щодо функціонування Єдиних державних реєстрів, адміністрування яких здійснюється Міністерством юстиції України, ознайомтеся в </w:t>
            </w:r>
            <w:hyperlink r:id="rId47">
              <w:r>
                <w:rPr>
                  <w:i/>
                  <w:u w:val="single"/>
                </w:rPr>
                <w:t>листі Мін’юсту</w:t>
              </w:r>
            </w:hyperlink>
            <w:hyperlink r:id="rId48">
              <w:r>
                <w:rPr>
                  <w:i/>
                  <w:u w:val="single"/>
                </w:rPr>
                <w:t xml:space="preserve"> </w:t>
              </w:r>
            </w:hyperlink>
            <w:hyperlink r:id="rId49">
              <w:r>
                <w:rPr>
                  <w:i/>
                  <w:u w:val="single"/>
                </w:rPr>
                <w:t>від 24.05.2022 № 38570/44897-26-22/19.1.3</w:t>
              </w:r>
            </w:hyperlink>
            <w:r>
              <w:rPr>
                <w:i/>
              </w:rPr>
              <w:t xml:space="preserve"> та публікації «</w:t>
            </w:r>
            <w:hyperlink r:id="rId50">
              <w:r>
                <w:rPr>
                  <w:i/>
                  <w:u w:val="single"/>
                </w:rPr>
                <w:t>Не функціонують єдині державні реєстри: причини та можливості</w:t>
              </w:r>
            </w:hyperlink>
            <w:r>
              <w:rPr>
                <w:i/>
              </w:rPr>
              <w:t>».</w:t>
            </w:r>
          </w:p>
        </w:tc>
      </w:tr>
      <w:tr w:rsidR="00587C5B">
        <w:trPr>
          <w:trHeight w:val="589"/>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hd w:val="clear" w:color="auto" w:fill="FFFFFF"/>
              <w:spacing w:after="150"/>
              <w:jc w:val="both"/>
            </w:pPr>
            <w:r>
              <w:lastRenderedPageBreak/>
              <w:t xml:space="preserve"> 10)</w:t>
            </w:r>
            <w:r>
              <w:rPr>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7C5B" w:rsidRDefault="0023236A">
            <w:pPr>
              <w:spacing w:after="160"/>
              <w:jc w:val="both"/>
            </w:pPr>
            <w:r>
              <w:t xml:space="preserve"> (підпункт 10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both"/>
            </w:pPr>
            <w:r>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rsidR="00587C5B" w:rsidRDefault="00587C5B">
            <w:pPr>
              <w:pStyle w:val="ac"/>
              <w:numPr>
                <w:ilvl w:val="0"/>
                <w:numId w:val="2"/>
              </w:numPr>
              <w:tabs>
                <w:tab w:val="left" w:pos="346"/>
              </w:tabs>
              <w:spacing w:after="160"/>
              <w:ind w:right="133"/>
              <w:jc w:val="both"/>
            </w:pPr>
          </w:p>
        </w:tc>
      </w:tr>
      <w:tr w:rsidR="00587C5B">
        <w:trPr>
          <w:trHeight w:val="589"/>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both"/>
            </w:pPr>
            <w:r>
              <w:rPr>
                <w:bCs/>
              </w:rPr>
              <w:lastRenderedPageBreak/>
              <w:t>11)</w:t>
            </w:r>
            <w:r>
              <w:rPr>
                <w:color w:val="333333"/>
                <w:shd w:val="clear" w:color="auto" w:fill="FFFFFF"/>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1" w:tgtFrame="_blank" w:history="1">
              <w:r>
                <w:rPr>
                  <w:rStyle w:val="a5"/>
                  <w:color w:val="000099"/>
                  <w:shd w:val="clear" w:color="auto" w:fill="FFFFFF"/>
                </w:rPr>
                <w:t>Законом України</w:t>
              </w:r>
            </w:hyperlink>
            <w:r>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587C5B" w:rsidRDefault="0023236A">
            <w:pPr>
              <w:spacing w:after="160"/>
              <w:jc w:val="both"/>
            </w:pPr>
            <w:r>
              <w:t>(підпункт 11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both"/>
            </w:pPr>
            <w:r>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rsidR="00587C5B" w:rsidRDefault="0023236A">
            <w:pPr>
              <w:pStyle w:val="ac"/>
              <w:numPr>
                <w:ilvl w:val="0"/>
                <w:numId w:val="2"/>
              </w:numPr>
              <w:tabs>
                <w:tab w:val="left" w:pos="346"/>
              </w:tabs>
              <w:spacing w:after="0"/>
              <w:ind w:right="133"/>
              <w:jc w:val="both"/>
            </w:pPr>
            <w:r>
              <w:t xml:space="preserve">Опрацювавши чинні рішення Ради національної безпеки і оборони України про застосування та/або внесення змін до персональних спеціальних економічних та інших обмежувальних заходів (санкцій), які є у відкритому доступі на </w:t>
            </w:r>
            <w:hyperlink r:id="rId52">
              <w:r>
                <w:rPr>
                  <w:u w:val="single"/>
                </w:rPr>
                <w:t>офіційному сайті Верховної Ради України</w:t>
              </w:r>
            </w:hyperlink>
            <w:r>
              <w:t xml:space="preserve"> </w:t>
            </w:r>
            <w:r>
              <w:rPr>
                <w:i/>
              </w:rPr>
              <w:t>(офіційне джерело)</w:t>
            </w:r>
            <w:r>
              <w:t xml:space="preserve">; </w:t>
            </w:r>
          </w:p>
          <w:p w:rsidR="00587C5B" w:rsidRDefault="0023236A">
            <w:pPr>
              <w:pStyle w:val="ac"/>
              <w:numPr>
                <w:ilvl w:val="0"/>
                <w:numId w:val="2"/>
              </w:numPr>
              <w:tabs>
                <w:tab w:val="left" w:pos="346"/>
              </w:tabs>
              <w:spacing w:after="0"/>
              <w:ind w:right="133"/>
              <w:jc w:val="both"/>
            </w:pPr>
            <w:r>
              <w:t xml:space="preserve">Також ці нормативно-правові акти можна опрацювати, використовуючи систему нормативних актів НАУ або ЛІГА </w:t>
            </w:r>
            <w:r>
              <w:rPr>
                <w:i/>
              </w:rPr>
              <w:t>(не є відкритими даними)</w:t>
            </w:r>
            <w:r>
              <w:t xml:space="preserve">; </w:t>
            </w:r>
          </w:p>
          <w:p w:rsidR="00587C5B" w:rsidRDefault="0023236A">
            <w:pPr>
              <w:pStyle w:val="ac"/>
              <w:numPr>
                <w:ilvl w:val="0"/>
                <w:numId w:val="2"/>
              </w:numPr>
              <w:tabs>
                <w:tab w:val="left" w:pos="346"/>
              </w:tabs>
              <w:spacing w:after="0"/>
              <w:ind w:right="133"/>
              <w:jc w:val="both"/>
            </w:pPr>
            <w:r>
              <w:t xml:space="preserve">За допомогою аналітичної системи </w:t>
            </w:r>
            <w:hyperlink r:id="rId53">
              <w:r>
                <w:rPr>
                  <w:u w:val="single"/>
                </w:rPr>
                <w:t>YouControl</w:t>
              </w:r>
            </w:hyperlink>
            <w:r>
              <w:t xml:space="preserve"> </w:t>
            </w:r>
            <w:r>
              <w:rPr>
                <w:i/>
              </w:rPr>
              <w:t>(не є відкритими даними)</w:t>
            </w:r>
            <w:r>
              <w:t>;</w:t>
            </w:r>
          </w:p>
          <w:p w:rsidR="00587C5B" w:rsidRDefault="0023236A">
            <w:pPr>
              <w:pStyle w:val="ac"/>
              <w:numPr>
                <w:ilvl w:val="0"/>
                <w:numId w:val="2"/>
              </w:numPr>
              <w:tabs>
                <w:tab w:val="left" w:pos="346"/>
              </w:tabs>
              <w:spacing w:after="160"/>
              <w:ind w:right="133"/>
              <w:jc w:val="both"/>
            </w:pPr>
            <w:r>
              <w:t xml:space="preserve">За допомогою аналітичної системи застосунку </w:t>
            </w:r>
            <w:hyperlink r:id="rId54">
              <w:r>
                <w:rPr>
                  <w:u w:val="single"/>
                </w:rPr>
                <w:t>Опендатабот</w:t>
              </w:r>
            </w:hyperlink>
            <w:r>
              <w:t xml:space="preserve"> </w:t>
            </w:r>
            <w:r>
              <w:rPr>
                <w:i/>
              </w:rPr>
              <w:t>(не є відкритими даними)</w:t>
            </w:r>
            <w:r>
              <w:t>.</w:t>
            </w:r>
          </w:p>
        </w:tc>
      </w:tr>
      <w:tr w:rsidR="00587C5B">
        <w:trPr>
          <w:trHeight w:val="862"/>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both"/>
            </w:pPr>
            <w:r>
              <w:rPr>
                <w:bCs/>
              </w:rPr>
              <w:t>12)</w:t>
            </w:r>
            <w:hyperlink r:id="rId55" w:tgtFrame="_blank" w:history="1">
              <w:r>
                <w:rPr>
                  <w:rStyle w:val="a5"/>
                  <w:color w:val="auto"/>
                  <w:u w: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587C5B" w:rsidRDefault="0023236A">
            <w:pPr>
              <w:spacing w:after="160"/>
              <w:jc w:val="both"/>
            </w:pPr>
            <w:r>
              <w:t xml:space="preserve"> (підпункт 12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чи фізичної особи, яка є учасником процедури закупівлі.</w:t>
            </w:r>
          </w:p>
          <w:p w:rsidR="00587C5B" w:rsidRDefault="0023236A">
            <w:pPr>
              <w:spacing w:after="160"/>
              <w:jc w:val="both"/>
            </w:pPr>
            <w:r>
              <w:rPr>
                <w:b/>
                <w:i/>
              </w:rPr>
              <w:lastRenderedPageBreak/>
              <w:t>Витяг засвідчується електронною печаткою служби Єдиної інформаційної системи МВС</w:t>
            </w:r>
            <w:r>
              <w:rPr>
                <w:i/>
              </w:rPr>
              <w:t>.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Pr>
                <w:bCs/>
                <w:i/>
              </w:rPr>
              <w:t xml:space="preserve"> на дату, не раніше 60 календарних днів до дати оприлюднення повідомлення про намір укласти договір про закупівлю в електронній системі закупівель.</w:t>
            </w:r>
          </w:p>
        </w:tc>
        <w:tc>
          <w:tcPr>
            <w:tcW w:w="1280" w:type="pct"/>
            <w:tcBorders>
              <w:top w:val="single" w:sz="8" w:space="0" w:color="000000"/>
              <w:left w:val="single" w:sz="8" w:space="0" w:color="000000"/>
              <w:bottom w:val="single" w:sz="8" w:space="0" w:color="000000"/>
              <w:right w:val="single" w:sz="8" w:space="0" w:color="000000"/>
            </w:tcBorders>
          </w:tcPr>
          <w:p w:rsidR="00587C5B" w:rsidRDefault="0023236A">
            <w:pPr>
              <w:pStyle w:val="ac"/>
              <w:numPr>
                <w:ilvl w:val="0"/>
                <w:numId w:val="2"/>
              </w:numPr>
              <w:tabs>
                <w:tab w:val="left" w:pos="346"/>
              </w:tabs>
              <w:spacing w:after="160"/>
              <w:ind w:right="133"/>
              <w:jc w:val="both"/>
            </w:pPr>
            <w:r>
              <w:lastRenderedPageBreak/>
              <w:t xml:space="preserve">Замовник перевіряє наданий витяг на </w:t>
            </w:r>
            <w:hyperlink r:id="rId56">
              <w:r>
                <w:rPr>
                  <w:u w:val="single"/>
                </w:rPr>
                <w:t>сайті електронних адміністративних послуг</w:t>
              </w:r>
            </w:hyperlink>
            <w:r>
              <w:t xml:space="preserve"> за номером витягу та датою народження особи, на ім’я якої видано довідку.</w:t>
            </w:r>
          </w:p>
          <w:p w:rsidR="00587C5B" w:rsidRDefault="00587C5B">
            <w:pPr>
              <w:spacing w:after="160"/>
              <w:ind w:left="121" w:right="133"/>
              <w:jc w:val="both"/>
            </w:pPr>
          </w:p>
        </w:tc>
      </w:tr>
      <w:tr w:rsidR="00587C5B">
        <w:trPr>
          <w:trHeight w:val="862"/>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pacing w:after="160"/>
              <w:jc w:val="both"/>
            </w:pPr>
            <w:r>
              <w:rPr>
                <w:b/>
                <w:bCs/>
                <w:shd w:val="clear" w:color="auto" w:fill="FFFFFF"/>
              </w:rPr>
              <w:lastRenderedPageBreak/>
              <w:t>13</w:t>
            </w:r>
            <w:r>
              <w:rPr>
                <w:shd w:val="clear" w:color="auto" w:fill="FFFFFF"/>
              </w:rPr>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918" w:type="pct"/>
            <w:tcBorders>
              <w:top w:val="single" w:sz="8" w:space="0" w:color="000000"/>
              <w:left w:val="single" w:sz="8" w:space="0" w:color="000000"/>
              <w:bottom w:val="single" w:sz="8" w:space="0" w:color="000000"/>
              <w:right w:val="single" w:sz="8" w:space="0" w:color="000000"/>
            </w:tcBorders>
          </w:tcPr>
          <w:p w:rsidR="00587C5B" w:rsidRDefault="0023236A">
            <w:pPr>
              <w:shd w:val="clear" w:color="auto" w:fill="FFFFFF"/>
              <w:tabs>
                <w:tab w:val="left" w:pos="426"/>
              </w:tabs>
              <w:spacing w:after="0"/>
              <w:ind w:right="109"/>
              <w:jc w:val="both"/>
              <w:rPr>
                <w:lang w:eastAsia="ru-RU"/>
              </w:rPr>
            </w:pPr>
            <w:r>
              <w:rPr>
                <w:b/>
                <w:lang w:eastAsia="ru-RU"/>
              </w:rPr>
              <w:t>Довідка</w:t>
            </w:r>
            <w:r>
              <w:rPr>
                <w:lang w:eastAsia="ru-RU"/>
              </w:rPr>
              <w:t xml:space="preserve"> довільної форми,  яка містить інформацію про те, що між Учасником та замовником раніше не було укладено договорів ;</w:t>
            </w:r>
          </w:p>
          <w:p w:rsidR="00587C5B" w:rsidRDefault="0023236A">
            <w:pPr>
              <w:shd w:val="clear" w:color="auto" w:fill="FFFFFF"/>
              <w:tabs>
                <w:tab w:val="left" w:pos="426"/>
              </w:tabs>
              <w:spacing w:after="0"/>
              <w:ind w:right="109"/>
              <w:jc w:val="both"/>
              <w:rPr>
                <w:lang w:eastAsia="ru-RU"/>
              </w:rPr>
            </w:pPr>
            <w:r>
              <w:rPr>
                <w:b/>
                <w:bCs/>
                <w:lang w:eastAsia="ru-RU"/>
              </w:rPr>
              <w:t>або</w:t>
            </w:r>
            <w:r>
              <w:rPr>
                <w:lang w:eastAsia="ru-RU"/>
              </w:rPr>
              <w:t xml:space="preserve"> довідка  про відсутність фактів не виконання своїх зобов’язань за раніше укладеним договором про закупівлю із замовником, які  призвели до його дострокового розірвання, внаслідок чого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87C5B" w:rsidRDefault="0023236A">
            <w:pPr>
              <w:shd w:val="clear" w:color="auto" w:fill="FFFFFF"/>
              <w:tabs>
                <w:tab w:val="left" w:pos="426"/>
              </w:tabs>
              <w:spacing w:after="0"/>
              <w:ind w:right="109"/>
              <w:jc w:val="both"/>
              <w:rPr>
                <w:lang w:eastAsia="ru-RU"/>
              </w:rPr>
            </w:pPr>
            <w:r>
              <w:rPr>
                <w:b/>
                <w:bCs/>
                <w:lang w:eastAsia="ru-RU"/>
              </w:rPr>
              <w:lastRenderedPageBreak/>
              <w:t>або</w:t>
            </w:r>
            <w:r>
              <w:rPr>
                <w:lang w:eastAsia="ru-RU"/>
              </w:rPr>
              <w:t xml:space="preserve"> інформації, що учасник (суб'єкт господарювання) сплатив (документальне підтвердження) або зобов'язується сплатити (у вигляді гарантійного листа) відповідні зобов'язання та відшкодування завданих збитків).</w:t>
            </w:r>
          </w:p>
          <w:p w:rsidR="00587C5B" w:rsidRDefault="0023236A">
            <w:pPr>
              <w:shd w:val="clear" w:color="auto" w:fill="FFFFFF"/>
              <w:tabs>
                <w:tab w:val="left" w:pos="426"/>
              </w:tabs>
              <w:spacing w:after="0"/>
              <w:ind w:right="109"/>
              <w:jc w:val="both"/>
              <w:rPr>
                <w:i/>
                <w:lang w:eastAsia="ru-RU"/>
              </w:rPr>
            </w:pPr>
            <w:r>
              <w:rPr>
                <w:i/>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rsidR="00587C5B" w:rsidRDefault="00587C5B">
            <w:pPr>
              <w:shd w:val="clear" w:color="auto" w:fill="FFFFFF"/>
              <w:tabs>
                <w:tab w:val="left" w:pos="426"/>
              </w:tabs>
              <w:spacing w:after="0"/>
              <w:ind w:right="109"/>
              <w:jc w:val="both"/>
              <w:rPr>
                <w:b/>
                <w:lang w:eastAsia="ru-RU"/>
              </w:rPr>
            </w:pP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C5B" w:rsidRDefault="0023236A">
            <w:pPr>
              <w:shd w:val="clear" w:color="auto" w:fill="FFFFFF"/>
              <w:tabs>
                <w:tab w:val="left" w:pos="426"/>
              </w:tabs>
              <w:spacing w:after="0"/>
              <w:ind w:right="109"/>
              <w:jc w:val="both"/>
              <w:rPr>
                <w:lang w:eastAsia="ru-RU"/>
              </w:rPr>
            </w:pPr>
            <w:r>
              <w:rPr>
                <w:b/>
                <w:lang w:eastAsia="ru-RU"/>
              </w:rPr>
              <w:lastRenderedPageBreak/>
              <w:t>Довідка</w:t>
            </w:r>
            <w:r>
              <w:rPr>
                <w:lang w:eastAsia="ru-RU"/>
              </w:rPr>
              <w:t xml:space="preserve"> довільної форми,  яка містить інформацію про те, що між переможцем та замовником раніше не було укладено договорів </w:t>
            </w:r>
          </w:p>
          <w:p w:rsidR="00587C5B" w:rsidRDefault="0023236A">
            <w:pPr>
              <w:shd w:val="clear" w:color="auto" w:fill="FFFFFF"/>
              <w:tabs>
                <w:tab w:val="left" w:pos="426"/>
              </w:tabs>
              <w:spacing w:after="0"/>
              <w:ind w:right="109"/>
              <w:jc w:val="both"/>
              <w:rPr>
                <w:lang w:eastAsia="ru-RU"/>
              </w:rPr>
            </w:pPr>
            <w:r>
              <w:rPr>
                <w:b/>
                <w:bCs/>
                <w:lang w:eastAsia="ru-RU"/>
              </w:rPr>
              <w:t>або</w:t>
            </w:r>
            <w:r>
              <w:rPr>
                <w:lang w:eastAsia="ru-RU"/>
              </w:rPr>
              <w:t xml:space="preserve"> довідка  про відсутність фактів не виконання своїх зобов’язань за раніше укладеним договором про закупівлю з замовником, які призвели до його дострокового розірвання, внаслідок чого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87C5B" w:rsidRDefault="0023236A">
            <w:pPr>
              <w:shd w:val="clear" w:color="auto" w:fill="FFFFFF"/>
              <w:tabs>
                <w:tab w:val="left" w:pos="426"/>
              </w:tabs>
              <w:spacing w:after="0"/>
              <w:ind w:right="109"/>
              <w:jc w:val="both"/>
              <w:rPr>
                <w:lang w:eastAsia="ru-RU"/>
              </w:rPr>
            </w:pPr>
            <w:r>
              <w:rPr>
                <w:b/>
                <w:bCs/>
                <w:lang w:eastAsia="ru-RU"/>
              </w:rPr>
              <w:t>або</w:t>
            </w:r>
            <w:r>
              <w:rPr>
                <w:lang w:eastAsia="ru-RU"/>
              </w:rPr>
              <w:t xml:space="preserve"> інформації, що учасник (суб'єкт господарювання) сплатив (документальне підтвердження) або зобов'язується сплатити (у вигляді гарантійного листа) відповідні зобов'язання та відшкодування завданих збитків).</w:t>
            </w:r>
          </w:p>
          <w:p w:rsidR="00587C5B" w:rsidRDefault="0023236A">
            <w:pPr>
              <w:shd w:val="clear" w:color="auto" w:fill="FFFFFF"/>
              <w:tabs>
                <w:tab w:val="left" w:pos="426"/>
              </w:tabs>
              <w:spacing w:after="0"/>
              <w:ind w:right="109"/>
              <w:jc w:val="both"/>
              <w:rPr>
                <w:i/>
                <w:lang w:eastAsia="ru-RU"/>
              </w:rPr>
            </w:pPr>
            <w:r>
              <w:rPr>
                <w:i/>
                <w:shd w:val="clear" w:color="auto" w:fill="FFFFFF"/>
              </w:rPr>
              <w:lastRenderedPageBreak/>
              <w:t>Якщо замовник вважає таке підтвердження достатнім, учаснику процедури закупівлі не може бути відмовлено в участі в процедурі закупівлі.</w:t>
            </w:r>
          </w:p>
          <w:p w:rsidR="00587C5B" w:rsidRDefault="00587C5B">
            <w:pPr>
              <w:shd w:val="clear" w:color="auto" w:fill="FFFFFF"/>
              <w:tabs>
                <w:tab w:val="left" w:pos="426"/>
              </w:tabs>
              <w:spacing w:after="0"/>
              <w:ind w:right="109"/>
              <w:jc w:val="both"/>
              <w:rPr>
                <w:lang w:eastAsia="ru-RU"/>
              </w:rPr>
            </w:pPr>
          </w:p>
        </w:tc>
        <w:tc>
          <w:tcPr>
            <w:tcW w:w="1280" w:type="pct"/>
            <w:tcBorders>
              <w:top w:val="single" w:sz="8" w:space="0" w:color="000000"/>
              <w:left w:val="single" w:sz="8" w:space="0" w:color="000000"/>
              <w:bottom w:val="single" w:sz="8" w:space="0" w:color="000000"/>
              <w:right w:val="single" w:sz="8" w:space="0" w:color="000000"/>
            </w:tcBorders>
          </w:tcPr>
          <w:p w:rsidR="00587C5B" w:rsidRDefault="0023236A">
            <w:pPr>
              <w:pStyle w:val="ac"/>
              <w:numPr>
                <w:ilvl w:val="0"/>
                <w:numId w:val="2"/>
              </w:numPr>
              <w:tabs>
                <w:tab w:val="left" w:pos="346"/>
              </w:tabs>
              <w:spacing w:after="160"/>
              <w:ind w:right="133"/>
              <w:jc w:val="both"/>
            </w:pPr>
            <w:r>
              <w:lastRenderedPageBreak/>
              <w:t>Виходячи з аналізу документа, наданого учасником/переможцем процедури закупівлі та господарських відносин з визначеним учасником процедури закупівлі.</w:t>
            </w:r>
          </w:p>
        </w:tc>
      </w:tr>
    </w:tbl>
    <w:p w:rsidR="00587C5B" w:rsidRDefault="00587C5B">
      <w:pPr>
        <w:spacing w:after="160"/>
        <w:jc w:val="both"/>
        <w:rPr>
          <w:sz w:val="24"/>
          <w:szCs w:val="24"/>
        </w:rPr>
      </w:pPr>
    </w:p>
    <w:sectPr w:rsidR="00587C5B">
      <w:pgSz w:w="16838" w:h="11906" w:orient="landscape"/>
      <w:pgMar w:top="850" w:right="1134" w:bottom="1985"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724" w:rsidRDefault="00426724">
      <w:pPr>
        <w:spacing w:after="0"/>
      </w:pPr>
      <w:r>
        <w:separator/>
      </w:r>
    </w:p>
  </w:endnote>
  <w:endnote w:type="continuationSeparator" w:id="0">
    <w:p w:rsidR="00426724" w:rsidRDefault="004267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724" w:rsidRDefault="00426724">
      <w:pPr>
        <w:spacing w:after="0"/>
      </w:pPr>
      <w:r>
        <w:separator/>
      </w:r>
    </w:p>
  </w:footnote>
  <w:footnote w:type="continuationSeparator" w:id="0">
    <w:p w:rsidR="00426724" w:rsidRDefault="0042672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3215E1"/>
    <w:multiLevelType w:val="singleLevel"/>
    <w:tmpl w:val="C23215E1"/>
    <w:lvl w:ilvl="0">
      <w:start w:val="7"/>
      <w:numFmt w:val="decimal"/>
      <w:suff w:val="space"/>
      <w:lvlText w:val="%1)"/>
      <w:lvlJc w:val="left"/>
      <w:pPr>
        <w:ind w:left="-230"/>
      </w:pPr>
      <w:rPr>
        <w:rFonts w:hint="default"/>
        <w:b w:val="0"/>
        <w:bCs/>
      </w:rPr>
    </w:lvl>
  </w:abstractNum>
  <w:abstractNum w:abstractNumId="1" w15:restartNumberingAfterBreak="0">
    <w:nsid w:val="29195487"/>
    <w:multiLevelType w:val="multilevel"/>
    <w:tmpl w:val="2919548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8B73D5"/>
    <w:multiLevelType w:val="multilevel"/>
    <w:tmpl w:val="3F8B73D5"/>
    <w:lvl w:ilvl="0">
      <w:start w:val="2"/>
      <w:numFmt w:val="bullet"/>
      <w:lvlText w:val="—"/>
      <w:lvlJc w:val="left"/>
      <w:pPr>
        <w:ind w:left="481" w:hanging="360"/>
      </w:pPr>
      <w:rPr>
        <w:rFonts w:ascii="Times New Roman" w:eastAsia="Times New Roman" w:hAnsi="Times New Roman" w:cs="Times New Roman" w:hint="default"/>
      </w:rPr>
    </w:lvl>
    <w:lvl w:ilvl="1">
      <w:start w:val="1"/>
      <w:numFmt w:val="bullet"/>
      <w:lvlText w:val="o"/>
      <w:lvlJc w:val="left"/>
      <w:pPr>
        <w:ind w:left="1201" w:hanging="360"/>
      </w:pPr>
      <w:rPr>
        <w:rFonts w:ascii="Courier New" w:hAnsi="Courier New" w:cs="Courier New" w:hint="default"/>
      </w:rPr>
    </w:lvl>
    <w:lvl w:ilvl="2">
      <w:start w:val="1"/>
      <w:numFmt w:val="bullet"/>
      <w:lvlText w:val=""/>
      <w:lvlJc w:val="left"/>
      <w:pPr>
        <w:ind w:left="1921" w:hanging="360"/>
      </w:pPr>
      <w:rPr>
        <w:rFonts w:ascii="Wingdings" w:hAnsi="Wingdings" w:hint="default"/>
      </w:rPr>
    </w:lvl>
    <w:lvl w:ilvl="3">
      <w:start w:val="1"/>
      <w:numFmt w:val="bullet"/>
      <w:lvlText w:val=""/>
      <w:lvlJc w:val="left"/>
      <w:pPr>
        <w:ind w:left="2641" w:hanging="360"/>
      </w:pPr>
      <w:rPr>
        <w:rFonts w:ascii="Symbol" w:hAnsi="Symbol" w:hint="default"/>
      </w:rPr>
    </w:lvl>
    <w:lvl w:ilvl="4">
      <w:start w:val="1"/>
      <w:numFmt w:val="bullet"/>
      <w:lvlText w:val="o"/>
      <w:lvlJc w:val="left"/>
      <w:pPr>
        <w:ind w:left="3361" w:hanging="360"/>
      </w:pPr>
      <w:rPr>
        <w:rFonts w:ascii="Courier New" w:hAnsi="Courier New" w:cs="Courier New" w:hint="default"/>
      </w:rPr>
    </w:lvl>
    <w:lvl w:ilvl="5">
      <w:start w:val="1"/>
      <w:numFmt w:val="bullet"/>
      <w:lvlText w:val=""/>
      <w:lvlJc w:val="left"/>
      <w:pPr>
        <w:ind w:left="4081" w:hanging="360"/>
      </w:pPr>
      <w:rPr>
        <w:rFonts w:ascii="Wingdings" w:hAnsi="Wingdings" w:hint="default"/>
      </w:rPr>
    </w:lvl>
    <w:lvl w:ilvl="6">
      <w:start w:val="1"/>
      <w:numFmt w:val="bullet"/>
      <w:lvlText w:val=""/>
      <w:lvlJc w:val="left"/>
      <w:pPr>
        <w:ind w:left="4801" w:hanging="360"/>
      </w:pPr>
      <w:rPr>
        <w:rFonts w:ascii="Symbol" w:hAnsi="Symbol" w:hint="default"/>
      </w:rPr>
    </w:lvl>
    <w:lvl w:ilvl="7">
      <w:start w:val="1"/>
      <w:numFmt w:val="bullet"/>
      <w:lvlText w:val="o"/>
      <w:lvlJc w:val="left"/>
      <w:pPr>
        <w:ind w:left="5521" w:hanging="360"/>
      </w:pPr>
      <w:rPr>
        <w:rFonts w:ascii="Courier New" w:hAnsi="Courier New" w:cs="Courier New" w:hint="default"/>
      </w:rPr>
    </w:lvl>
    <w:lvl w:ilvl="8">
      <w:start w:val="1"/>
      <w:numFmt w:val="bullet"/>
      <w:lvlText w:val=""/>
      <w:lvlJc w:val="left"/>
      <w:pPr>
        <w:ind w:left="624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50"/>
    <w:rsid w:val="00005BB9"/>
    <w:rsid w:val="000965E5"/>
    <w:rsid w:val="000A313D"/>
    <w:rsid w:val="000D1CEB"/>
    <w:rsid w:val="000D2E93"/>
    <w:rsid w:val="001007DA"/>
    <w:rsid w:val="001037F8"/>
    <w:rsid w:val="001114D8"/>
    <w:rsid w:val="00157496"/>
    <w:rsid w:val="001723BB"/>
    <w:rsid w:val="001951AF"/>
    <w:rsid w:val="0023236A"/>
    <w:rsid w:val="00241ADB"/>
    <w:rsid w:val="00257170"/>
    <w:rsid w:val="002728EE"/>
    <w:rsid w:val="00317F97"/>
    <w:rsid w:val="00343C73"/>
    <w:rsid w:val="003B4424"/>
    <w:rsid w:val="003C45B1"/>
    <w:rsid w:val="003C4E65"/>
    <w:rsid w:val="003E673E"/>
    <w:rsid w:val="00426724"/>
    <w:rsid w:val="00481014"/>
    <w:rsid w:val="004855BF"/>
    <w:rsid w:val="00494A04"/>
    <w:rsid w:val="00513F9D"/>
    <w:rsid w:val="00533F7A"/>
    <w:rsid w:val="00587C5B"/>
    <w:rsid w:val="005D7D9E"/>
    <w:rsid w:val="00602641"/>
    <w:rsid w:val="006403CF"/>
    <w:rsid w:val="006452A6"/>
    <w:rsid w:val="00651D24"/>
    <w:rsid w:val="006C0891"/>
    <w:rsid w:val="006D0BD8"/>
    <w:rsid w:val="006D4008"/>
    <w:rsid w:val="006E68AA"/>
    <w:rsid w:val="00715F82"/>
    <w:rsid w:val="00720AC0"/>
    <w:rsid w:val="00732DE0"/>
    <w:rsid w:val="00791B98"/>
    <w:rsid w:val="007F456B"/>
    <w:rsid w:val="00815120"/>
    <w:rsid w:val="008366BA"/>
    <w:rsid w:val="00864049"/>
    <w:rsid w:val="00947C0B"/>
    <w:rsid w:val="0095577D"/>
    <w:rsid w:val="009E5073"/>
    <w:rsid w:val="00A219C2"/>
    <w:rsid w:val="00A534E7"/>
    <w:rsid w:val="00A55E01"/>
    <w:rsid w:val="00A70EA9"/>
    <w:rsid w:val="00A83E50"/>
    <w:rsid w:val="00A86341"/>
    <w:rsid w:val="00AA163A"/>
    <w:rsid w:val="00AE15D4"/>
    <w:rsid w:val="00AF19CF"/>
    <w:rsid w:val="00B01997"/>
    <w:rsid w:val="00B0711F"/>
    <w:rsid w:val="00B30262"/>
    <w:rsid w:val="00B32A97"/>
    <w:rsid w:val="00B6372D"/>
    <w:rsid w:val="00B6555E"/>
    <w:rsid w:val="00BB437A"/>
    <w:rsid w:val="00BF3DC2"/>
    <w:rsid w:val="00C12C8C"/>
    <w:rsid w:val="00C212D2"/>
    <w:rsid w:val="00C46997"/>
    <w:rsid w:val="00C578EF"/>
    <w:rsid w:val="00C61850"/>
    <w:rsid w:val="00C915BE"/>
    <w:rsid w:val="00C93318"/>
    <w:rsid w:val="00CD7723"/>
    <w:rsid w:val="00CE39C4"/>
    <w:rsid w:val="00D07171"/>
    <w:rsid w:val="00D22CF4"/>
    <w:rsid w:val="00D63761"/>
    <w:rsid w:val="00D800F4"/>
    <w:rsid w:val="00D80203"/>
    <w:rsid w:val="00D92694"/>
    <w:rsid w:val="00DD4EE2"/>
    <w:rsid w:val="00E01048"/>
    <w:rsid w:val="00E22BCF"/>
    <w:rsid w:val="00E3696C"/>
    <w:rsid w:val="00E85FA6"/>
    <w:rsid w:val="00E929B5"/>
    <w:rsid w:val="00E96091"/>
    <w:rsid w:val="00F12A58"/>
    <w:rsid w:val="00F12E50"/>
    <w:rsid w:val="00F5481E"/>
    <w:rsid w:val="00F60D19"/>
    <w:rsid w:val="00F738E6"/>
    <w:rsid w:val="00FC0643"/>
    <w:rsid w:val="00FD0279"/>
    <w:rsid w:val="00FE4638"/>
    <w:rsid w:val="16253FA0"/>
    <w:rsid w:val="33D57DE6"/>
    <w:rsid w:val="43A27FC6"/>
    <w:rsid w:val="56D83848"/>
    <w:rsid w:val="5CE07C80"/>
    <w:rsid w:val="5CE10CF4"/>
    <w:rsid w:val="5E5765DA"/>
    <w:rsid w:val="5EA31ADB"/>
    <w:rsid w:val="74DF72F2"/>
    <w:rsid w:val="7C465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04544-6468-4C3E-A3A5-E2A71AF1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sz w:val="22"/>
      <w:szCs w:val="22"/>
      <w:lang w:val="uk-UA" w:eastAsia="en-US"/>
    </w:rPr>
  </w:style>
  <w:style w:type="paragraph" w:styleId="1">
    <w:name w:val="heading 1"/>
    <w:basedOn w:val="a"/>
    <w:next w:val="a"/>
    <w:link w:val="10"/>
    <w:uiPriority w:val="9"/>
    <w:qFormat/>
    <w:pPr>
      <w:spacing w:before="100" w:beforeAutospacing="1" w:after="100" w:afterAutospacing="1"/>
      <w:outlineLvl w:val="0"/>
    </w:pPr>
    <w:rPr>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954F72" w:themeColor="followedHyperlink"/>
      <w:u w:val="single"/>
    </w:rPr>
  </w:style>
  <w:style w:type="character" w:styleId="a4">
    <w:name w:val="Emphasis"/>
    <w:basedOn w:val="a0"/>
    <w:uiPriority w:val="20"/>
    <w:qFormat/>
    <w:rPr>
      <w:i/>
      <w:iCs/>
    </w:rPr>
  </w:style>
  <w:style w:type="character" w:styleId="a5">
    <w:name w:val="Hyperlink"/>
    <w:uiPriority w:val="99"/>
    <w:unhideWhenUsed/>
    <w:qFormat/>
    <w:rPr>
      <w:color w:val="0000FF"/>
      <w:u w:val="single"/>
    </w:rPr>
  </w:style>
  <w:style w:type="character" w:styleId="a6">
    <w:name w:val="Strong"/>
    <w:basedOn w:val="a0"/>
    <w:uiPriority w:val="22"/>
    <w:qFormat/>
    <w:rPr>
      <w:b/>
      <w:bCs/>
    </w:rPr>
  </w:style>
  <w:style w:type="paragraph" w:styleId="a7">
    <w:name w:val="Balloon Text"/>
    <w:basedOn w:val="a"/>
    <w:link w:val="a8"/>
    <w:uiPriority w:val="99"/>
    <w:semiHidden/>
    <w:unhideWhenUsed/>
    <w:qFormat/>
    <w:pPr>
      <w:spacing w:after="0"/>
    </w:pPr>
    <w:rPr>
      <w:rFonts w:ascii="Segoe UI" w:hAnsi="Segoe UI" w:cs="Segoe UI"/>
      <w:sz w:val="18"/>
      <w:szCs w:val="18"/>
    </w:rPr>
  </w:style>
  <w:style w:type="paragraph" w:styleId="a9">
    <w:name w:val="Title"/>
    <w:basedOn w:val="a"/>
    <w:next w:val="a"/>
    <w:uiPriority w:val="10"/>
    <w:qFormat/>
    <w:pPr>
      <w:keepNext/>
      <w:keepLines/>
      <w:spacing w:before="480" w:after="120"/>
    </w:pPr>
    <w:rPr>
      <w:b/>
      <w:sz w:val="72"/>
      <w:szCs w:val="72"/>
    </w:rPr>
  </w:style>
  <w:style w:type="paragraph" w:styleId="aa">
    <w:name w:val="Normal (Web)"/>
    <w:basedOn w:val="a"/>
    <w:uiPriority w:val="99"/>
    <w:semiHidden/>
    <w:unhideWhenUsed/>
    <w:qFormat/>
    <w:pPr>
      <w:spacing w:before="100" w:beforeAutospacing="1" w:after="100" w:afterAutospacing="1"/>
    </w:pPr>
    <w:rPr>
      <w:sz w:val="24"/>
      <w:szCs w:val="24"/>
    </w:rPr>
  </w:style>
  <w:style w:type="paragraph" w:styleId="ab">
    <w:name w:val="Subtitle"/>
    <w:basedOn w:val="a"/>
    <w:next w:val="a"/>
    <w:qFormat/>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customStyle="1" w:styleId="TableNormal">
    <w:name w:val="Table Normal"/>
    <w:qFormat/>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paragraph" w:styleId="ac">
    <w:name w:val="List Paragraph"/>
    <w:basedOn w:val="a"/>
    <w:uiPriority w:val="34"/>
    <w:qFormat/>
    <w:pPr>
      <w:ind w:left="720"/>
      <w:contextualSpacing/>
    </w:pPr>
  </w:style>
  <w:style w:type="paragraph" w:customStyle="1" w:styleId="rvps2">
    <w:name w:val="rvps2"/>
    <w:basedOn w:val="a"/>
    <w:qFormat/>
    <w:pPr>
      <w:spacing w:before="100" w:beforeAutospacing="1" w:after="100" w:afterAutospacing="1"/>
    </w:pPr>
    <w:rPr>
      <w:sz w:val="24"/>
      <w:szCs w:val="24"/>
    </w:rPr>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pPr>
    <w:rPr>
      <w:rFonts w:ascii="Calibri" w:eastAsia="Arial" w:hAnsi="Calibri"/>
      <w:sz w:val="22"/>
      <w:szCs w:val="22"/>
      <w:lang w:val="uk-UA" w:eastAsia="ar-SA"/>
    </w:rPr>
  </w:style>
  <w:style w:type="paragraph" w:styleId="ad">
    <w:name w:val="No Spacing"/>
    <w:uiPriority w:val="1"/>
    <w:qFormat/>
    <w:pPr>
      <w:suppressAutoHyphens/>
    </w:pPr>
    <w:rPr>
      <w:rFonts w:ascii="Calibri" w:eastAsia="Arial" w:hAnsi="Calibri"/>
      <w:sz w:val="22"/>
      <w:szCs w:val="22"/>
      <w:lang w:val="uk-UA" w:eastAsia="ar-SA"/>
    </w:rPr>
  </w:style>
  <w:style w:type="character" w:customStyle="1" w:styleId="13">
    <w:name w:val="Неразрешенное упоминание1"/>
    <w:basedOn w:val="a0"/>
    <w:uiPriority w:val="99"/>
    <w:semiHidden/>
    <w:unhideWhenUsed/>
    <w:qFormat/>
    <w:rPr>
      <w:color w:val="605E5C"/>
      <w:shd w:val="clear" w:color="auto" w:fill="E1DFDD"/>
    </w:r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val="uk-UA" w:eastAsia="uk-UA"/>
    </w:rPr>
  </w:style>
  <w:style w:type="character" w:customStyle="1" w:styleId="rvts46">
    <w:name w:val="rvts46"/>
    <w:basedOn w:val="a0"/>
    <w:qFormat/>
  </w:style>
  <w:style w:type="character" w:customStyle="1" w:styleId="HTML0">
    <w:name w:val="Стандартный HTML Знак"/>
    <w:basedOn w:val="a0"/>
    <w:link w:val="HTML"/>
    <w:uiPriority w:val="99"/>
    <w:semiHidden/>
    <w:qFormat/>
    <w:rPr>
      <w:rFonts w:ascii="Courier New" w:eastAsia="Times New Roman" w:hAnsi="Courier New" w:cs="Courier New"/>
      <w:sz w:val="20"/>
      <w:szCs w:val="20"/>
      <w:lang w:val="uk-UA" w:eastAsia="uk-UA"/>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1F3864" w:themeColor="accent1" w:themeShade="80"/>
      <w:sz w:val="24"/>
      <w:szCs w:val="24"/>
      <w:lang w:val="uk-UA"/>
    </w:rPr>
  </w:style>
  <w:style w:type="paragraph" w:customStyle="1" w:styleId="tj">
    <w:name w:val="tj"/>
    <w:basedOn w:val="a"/>
    <w:qFormat/>
    <w:pPr>
      <w:spacing w:before="100" w:beforeAutospacing="1" w:after="100" w:afterAutospacing="1"/>
    </w:pPr>
    <w:rPr>
      <w:sz w:val="24"/>
      <w:szCs w:val="24"/>
    </w:rPr>
  </w:style>
  <w:style w:type="character" w:customStyle="1" w:styleId="hard-blue-color">
    <w:name w:val="hard-blue-color"/>
    <w:basedOn w:val="a0"/>
    <w:qFormat/>
  </w:style>
  <w:style w:type="table" w:customStyle="1" w:styleId="31">
    <w:name w:val="3"/>
    <w:basedOn w:val="TableNormal1"/>
    <w:qFormat/>
    <w:tblPr>
      <w:tblCellMar>
        <w:top w:w="15" w:type="dxa"/>
        <w:left w:w="15" w:type="dxa"/>
        <w:bottom w:w="15" w:type="dxa"/>
        <w:right w:w="15" w:type="dxa"/>
      </w:tblCellMar>
    </w:tblPr>
  </w:style>
  <w:style w:type="table" w:customStyle="1" w:styleId="20">
    <w:name w:val="2"/>
    <w:basedOn w:val="TableNormal1"/>
    <w:qFormat/>
    <w:tblPr>
      <w:tblCellMar>
        <w:top w:w="15" w:type="dxa"/>
        <w:left w:w="15" w:type="dxa"/>
        <w:bottom w:w="15" w:type="dxa"/>
        <w:right w:w="15" w:type="dxa"/>
      </w:tblCellMar>
    </w:tblPr>
  </w:style>
  <w:style w:type="character" w:customStyle="1" w:styleId="21">
    <w:name w:val="Неразрешенное упоминание2"/>
    <w:basedOn w:val="a0"/>
    <w:uiPriority w:val="99"/>
    <w:semiHidden/>
    <w:unhideWhenUsed/>
    <w:qFormat/>
    <w:rPr>
      <w:color w:val="605E5C"/>
      <w:shd w:val="clear" w:color="auto" w:fill="E1DFDD"/>
    </w:rPr>
  </w:style>
  <w:style w:type="table" w:customStyle="1" w:styleId="14">
    <w:name w:val="1"/>
    <w:basedOn w:val="TableNormal2"/>
    <w:qFormat/>
    <w:tblPr>
      <w:tblCellMar>
        <w:top w:w="15" w:type="dxa"/>
        <w:left w:w="15" w:type="dxa"/>
        <w:bottom w:w="15" w:type="dxa"/>
        <w:right w:w="15" w:type="dxa"/>
      </w:tblCellMar>
    </w:tblPr>
  </w:style>
  <w:style w:type="character" w:customStyle="1" w:styleId="a8">
    <w:name w:val="Текст выноски Знак"/>
    <w:basedOn w:val="a0"/>
    <w:link w:val="a7"/>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2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210-14" TargetMode="External"/><Relationship Id="rId39" Type="http://schemas.openxmlformats.org/officeDocument/2006/relationships/hyperlink" Target="https://zakon.rada.gov.ua/laws/show/z0839-16" TargetMode="External"/><Relationship Id="rId21" Type="http://schemas.openxmlformats.org/officeDocument/2006/relationships/hyperlink" Target="https://drive.google.com/drive/folders/1ymzWQ3zX2SUHJ6YV1ZSsr6Aicbku8shf" TargetMode="External"/><Relationship Id="rId34" Type="http://schemas.openxmlformats.org/officeDocument/2006/relationships/hyperlink" Target="https://radnuk.com.ua/voiennyj-stan/dovidku-z-mvs-pro-ne-sudymist-vydaiut-alhorytm-otrymannia/" TargetMode="External"/><Relationship Id="rId42" Type="http://schemas.openxmlformats.org/officeDocument/2006/relationships/hyperlink" Target="https://zakon.rada.gov.ua/laws/show/755-15" TargetMode="External"/><Relationship Id="rId47" Type="http://schemas.openxmlformats.org/officeDocument/2006/relationships/hyperlink" Target="https://drive.google.com/drive/folders/1GWc-N_74siNhAkGm9O4Xh2qi8mqQp2QL" TargetMode="External"/><Relationship Id="rId50" Type="http://schemas.openxmlformats.org/officeDocument/2006/relationships/hyperlink" Target="https://radnuk.com.ua/voiennyj-stan/ne-funktsionuiut-iedyni-derzhavni-reiestry-prychyny-ta-mozhlyvosti/" TargetMode="External"/><Relationship Id="rId55" Type="http://schemas.openxmlformats.org/officeDocument/2006/relationships/hyperlink" Target="https://ips.ligazakon.net/document/view/kp230157?ed=2023_02_17&amp;an=12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amcu.gov.ua/napryami/oskarzhennya-publichnih-zakupivel/zvedeni-vidomosti-shchodo-spotvorennya-rezultativ-torgiv"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radnuk.com.ua/voiennyj-stan/ne-funktsionuiut-iedyni-derzhavni-reiestry-prychyny-ta-mozhlyvosti/" TargetMode="External"/><Relationship Id="rId32" Type="http://schemas.openxmlformats.org/officeDocument/2006/relationships/hyperlink" Target="https://vytiah.mvs.gov.ua/app/checkStatus" TargetMode="External"/><Relationship Id="rId37" Type="http://schemas.openxmlformats.org/officeDocument/2006/relationships/hyperlink" Target="https://youcontrol.com.ua/" TargetMode="External"/><Relationship Id="rId40" Type="http://schemas.openxmlformats.org/officeDocument/2006/relationships/hyperlink" Target="https://youcontrol.com.ua/" TargetMode="External"/><Relationship Id="rId45" Type="http://schemas.openxmlformats.org/officeDocument/2006/relationships/hyperlink" Target="https://youcontrol.com.ua/" TargetMode="External"/><Relationship Id="rId53" Type="http://schemas.openxmlformats.org/officeDocument/2006/relationships/hyperlink" Target="https://youcontrol.com.u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drive.google.com/drive/folders/1ymzWQ3zX2SUHJ6YV1ZSsr6Aicbku8shf" TargetMode="External"/><Relationship Id="rId27" Type="http://schemas.openxmlformats.org/officeDocument/2006/relationships/hyperlink" Target="https://zakon.rada.gov.ua/laws/show/2210-14" TargetMode="External"/><Relationship Id="rId30" Type="http://schemas.openxmlformats.org/officeDocument/2006/relationships/hyperlink" Target="https://youcontrol.com.ua/" TargetMode="External"/><Relationship Id="rId35" Type="http://schemas.openxmlformats.org/officeDocument/2006/relationships/hyperlink" Target="https://vytiah.mvs.gov.ua/app/landing" TargetMode="External"/><Relationship Id="rId43" Type="http://schemas.openxmlformats.org/officeDocument/2006/relationships/hyperlink" Target="https://zakon.rada.gov.ua/laws/show/z0839-16" TargetMode="External"/><Relationship Id="rId48" Type="http://schemas.openxmlformats.org/officeDocument/2006/relationships/hyperlink" Target="https://drive.google.com/drive/folders/1GWc-N_74siNhAkGm9O4Xh2qi8mqQp2QL" TargetMode="External"/><Relationship Id="rId56" Type="http://schemas.openxmlformats.org/officeDocument/2006/relationships/hyperlink" Target="https://vytiah.mvs.gov.ua/app/checkStatus"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644-18"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youcontrol.com.ua/" TargetMode="External"/><Relationship Id="rId33" Type="http://schemas.openxmlformats.org/officeDocument/2006/relationships/hyperlink" Target="https://radnuk.com.ua/pravova-baza/lyst-mvs-pro-nadannia-vidomostej-shchodo-naiavnosti-vidsutnosti-sudymosti/" TargetMode="External"/><Relationship Id="rId38" Type="http://schemas.openxmlformats.org/officeDocument/2006/relationships/hyperlink" Target="https://zakon.rada.gov.ua/laws/show/z0839-16" TargetMode="External"/><Relationship Id="rId46" Type="http://schemas.openxmlformats.org/officeDocument/2006/relationships/hyperlink" Target="https://opendatabot.ua/" TargetMode="External"/><Relationship Id="rId20" Type="http://schemas.openxmlformats.org/officeDocument/2006/relationships/hyperlink" Target="https://youcontrol.com.ua/" TargetMode="External"/><Relationship Id="rId41" Type="http://schemas.openxmlformats.org/officeDocument/2006/relationships/hyperlink" Target="https://opendatabot.ua/" TargetMode="External"/><Relationship Id="rId54" Type="http://schemas.openxmlformats.org/officeDocument/2006/relationships/hyperlink" Target="https://opendatabot.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drive.google.com/drive/folders/1ymzWQ3zX2SUHJ6YV1ZSsr6Aicbku8shf" TargetMode="External"/><Relationship Id="rId28" Type="http://schemas.openxmlformats.org/officeDocument/2006/relationships/hyperlink" Target="https://zakon.rada.gov.ua/laws/show/2210-14" TargetMode="External"/><Relationship Id="rId36" Type="http://schemas.openxmlformats.org/officeDocument/2006/relationships/hyperlink" Target="https://vytiah.mvs.gov.ua/app/checkStatus" TargetMode="External"/><Relationship Id="rId49" Type="http://schemas.openxmlformats.org/officeDocument/2006/relationships/hyperlink" Target="https://drive.google.com/drive/folders/1GWc-N_74siNhAkGm9O4Xh2qi8mqQp2QL" TargetMode="External"/><Relationship Id="rId57" Type="http://schemas.openxmlformats.org/officeDocument/2006/relationships/fontTable" Target="fontTable.xml"/><Relationship Id="rId10" Type="http://schemas.openxmlformats.org/officeDocument/2006/relationships/hyperlink" Target="https://zakon.rada.gov.ua/laws/show/1178-2022-%D0%BF" TargetMode="External"/><Relationship Id="rId31" Type="http://schemas.openxmlformats.org/officeDocument/2006/relationships/hyperlink" Target="https://vytiah.mvs.gov.ua/app/landing" TargetMode="External"/><Relationship Id="rId44" Type="http://schemas.openxmlformats.org/officeDocument/2006/relationships/hyperlink" Target="https://zakon.rada.gov.ua/laws/show/z0839-16" TargetMode="External"/><Relationship Id="rId52" Type="http://schemas.openxmlformats.org/officeDocument/2006/relationships/hyperlink" Target="https://zakon.rada.gov.ua/laws/main/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uh+hq8hl7EGguH+c+eJYqOuOA==">AMUW2mUrFRww3a3Vb+qDongrk4O8CTqor2jYnZGtQpBsabujVeqsuJ0MyxefSXyFGqbtym9TnFlO12QbjCiB5xJMUHdVCULHjuO/cb1aDZuTvXT3XFdS98yfGGduYnp33EbQp29rKfbF6q2wcX+AyuCtIrMj3vnVIlkRKpGBnPLghPN0P/JV4HU=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Ольга Геннадіївна Голяк</cp:lastModifiedBy>
  <cp:revision>2</cp:revision>
  <cp:lastPrinted>2022-08-26T08:55:00Z</cp:lastPrinted>
  <dcterms:created xsi:type="dcterms:W3CDTF">2024-01-08T10:54:00Z</dcterms:created>
  <dcterms:modified xsi:type="dcterms:W3CDTF">2024-01-08T10:54:00Z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01BA012A35C54DE0AA3FC95E9321E33C</vt:lpwstr>
  </property>
</Properties>
</file>