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учнів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val="false"/>
          <w:bCs w:val="false"/>
          <w:i w:val="false"/>
          <w:iCs w:val="false"/>
          <w:sz w:val="24"/>
          <w:szCs w:val="24"/>
          <w:lang w:val="uk-UA" w:eastAsia="ar-SA"/>
        </w:rPr>
        <w:t>:</w:t>
      </w:r>
    </w:p>
    <w:tbl>
      <w:tblPr>
        <w:tblW w:w="10545" w:type="dxa"/>
        <w:jc w:val="start"/>
        <w:tblInd w:w="0" w:type="dxa"/>
        <w:tblLayout w:type="fixed"/>
        <w:tblCellMar>
          <w:top w:w="55" w:type="dxa"/>
          <w:start w:w="55" w:type="dxa"/>
          <w:bottom w:w="55" w:type="dxa"/>
          <w:end w:w="55" w:type="dxa"/>
        </w:tblCellMar>
      </w:tblPr>
      <w:tblGrid>
        <w:gridCol w:w="515"/>
        <w:gridCol w:w="7195"/>
        <w:gridCol w:w="2835"/>
      </w:tblGrid>
      <w:tr>
        <w:trPr/>
        <w:tc>
          <w:tcPr>
            <w:tcW w:w="515" w:type="dxa"/>
            <w:tcBorders>
              <w:top w:val="single" w:sz="2" w:space="0" w:color="000000"/>
              <w:start w:val="single" w:sz="2" w:space="0" w:color="000000"/>
              <w:bottom w:val="single" w:sz="2" w:space="0" w:color="000000"/>
            </w:tcBorders>
          </w:tcPr>
          <w:p>
            <w:pPr>
              <w:pStyle w:val="Style16"/>
              <w:jc w:val="center"/>
              <w:rPr/>
            </w:pPr>
            <w:r>
              <w:rPr/>
              <w:t xml:space="preserve">№ </w:t>
            </w:r>
            <w:r>
              <w:rPr>
                <w:lang w:val="uk-UA"/>
              </w:rPr>
              <w:t>п/п</w:t>
            </w:r>
          </w:p>
        </w:tc>
        <w:tc>
          <w:tcPr>
            <w:tcW w:w="7195" w:type="dxa"/>
            <w:tcBorders>
              <w:top w:val="single" w:sz="2" w:space="0" w:color="000000"/>
              <w:start w:val="single" w:sz="2" w:space="0" w:color="000000"/>
              <w:bottom w:val="single" w:sz="2" w:space="0" w:color="000000"/>
            </w:tcBorders>
            <w:vAlign w:val="center"/>
          </w:tcPr>
          <w:p>
            <w:pPr>
              <w:pStyle w:val="Style16"/>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16"/>
              <w:jc w:val="center"/>
              <w:rPr>
                <w:lang w:val="uk-UA"/>
              </w:rPr>
            </w:pPr>
            <w:r>
              <w:rPr>
                <w:lang w:val="uk-UA"/>
              </w:rPr>
              <w:t>Кількість (діто/днів)</w:t>
            </w:r>
          </w:p>
        </w:tc>
      </w:tr>
      <w:tr>
        <w:trPr/>
        <w:tc>
          <w:tcPr>
            <w:tcW w:w="515" w:type="dxa"/>
            <w:tcBorders>
              <w:start w:val="single" w:sz="2" w:space="0" w:color="000000"/>
              <w:bottom w:val="single" w:sz="2" w:space="0" w:color="000000"/>
            </w:tcBorders>
          </w:tcPr>
          <w:p>
            <w:pPr>
              <w:pStyle w:val="Style16"/>
              <w:jc w:val="center"/>
              <w:rPr/>
            </w:pPr>
            <w:r>
              <w:rPr/>
              <w:t>1).</w:t>
            </w:r>
          </w:p>
        </w:tc>
        <w:tc>
          <w:tcPr>
            <w:tcW w:w="7195" w:type="dxa"/>
            <w:tcBorders>
              <w:start w:val="single" w:sz="2" w:space="0" w:color="000000"/>
              <w:bottom w:val="single" w:sz="2" w:space="0" w:color="000000"/>
            </w:tcBorders>
          </w:tcPr>
          <w:p>
            <w:pPr>
              <w:pStyle w:val="Style16"/>
              <w:spacing w:lineRule="auto" w:line="360"/>
              <w:jc w:val="both"/>
              <w:rPr>
                <w:rFonts w:ascii="Times New Roman" w:hAnsi="Times New Roman"/>
              </w:rPr>
            </w:pPr>
            <w:r>
              <w:rPr>
                <w:rFonts w:ascii="Times New Roman" w:hAnsi="Times New Roman"/>
                <w:lang w:val="uk-UA"/>
              </w:rPr>
              <w:t xml:space="preserve">Надання послуг з організації одноразового гарячого харчування </w:t>
            </w:r>
            <w:r>
              <w:rPr>
                <w:rFonts w:ascii="Times New Roman" w:hAnsi="Times New Roman"/>
                <w:lang w:val="uk-UA"/>
              </w:rPr>
              <w:t>у</w:t>
            </w:r>
            <w:r>
              <w:rPr>
                <w:rFonts w:ascii="Times New Roman" w:hAnsi="Times New Roman"/>
                <w:lang w:val="uk-UA"/>
              </w:rPr>
              <w:t xml:space="preserve">чнів закладів загальної середньої освіти </w:t>
            </w:r>
            <w:r>
              <w:rPr>
                <w:rFonts w:ascii="Times New Roman" w:hAnsi="Times New Roman"/>
                <w:sz w:val="24"/>
                <w:szCs w:val="24"/>
                <w:lang w:val="uk-UA"/>
              </w:rPr>
              <w:t>віком від 6 (шести) до 11 (одинадцяти)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7788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2).</w:t>
            </w:r>
          </w:p>
        </w:tc>
        <w:tc>
          <w:tcPr>
            <w:tcW w:w="7195" w:type="dxa"/>
            <w:tcBorders>
              <w:start w:val="single" w:sz="2" w:space="0" w:color="000000"/>
              <w:bottom w:val="single" w:sz="2" w:space="0" w:color="000000"/>
            </w:tcBorders>
          </w:tcPr>
          <w:p>
            <w:pPr>
              <w:pStyle w:val="Style16"/>
              <w:spacing w:lineRule="auto" w:line="360"/>
              <w:jc w:val="both"/>
              <w:rPr>
                <w:rFonts w:ascii="Times New Roman" w:hAnsi="Times New Roman"/>
              </w:rPr>
            </w:pPr>
            <w:r>
              <w:rPr>
                <w:rFonts w:ascii="Times New Roman" w:hAnsi="Times New Roman"/>
                <w:sz w:val="24"/>
                <w:szCs w:val="24"/>
                <w:lang w:val="uk-UA"/>
              </w:rPr>
              <w:t xml:space="preserve">Надання послуг з організації одноразового гарячого харчування </w:t>
            </w:r>
            <w:r>
              <w:rPr>
                <w:rFonts w:ascii="Times New Roman" w:hAnsi="Times New Roman"/>
                <w:sz w:val="24"/>
                <w:szCs w:val="24"/>
                <w:lang w:val="uk-UA"/>
              </w:rPr>
              <w:t>у</w:t>
            </w:r>
            <w:r>
              <w:rPr>
                <w:rFonts w:ascii="Times New Roman" w:hAnsi="Times New Roman"/>
                <w:sz w:val="24"/>
                <w:szCs w:val="24"/>
                <w:lang w:val="uk-UA"/>
              </w:rPr>
              <w:t>чнів закладів загальної середньої освіти віком від 11 (одинадцяти) до 14 (чотирнадцяти)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1900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3).</w:t>
            </w:r>
          </w:p>
        </w:tc>
        <w:tc>
          <w:tcPr>
            <w:tcW w:w="7195" w:type="dxa"/>
            <w:tcBorders>
              <w:start w:val="single" w:sz="2" w:space="0" w:color="000000"/>
              <w:bottom w:val="single" w:sz="2" w:space="0" w:color="000000"/>
            </w:tcBorders>
          </w:tcPr>
          <w:p>
            <w:pPr>
              <w:pStyle w:val="Style16"/>
              <w:spacing w:lineRule="auto" w:line="360"/>
              <w:jc w:val="both"/>
              <w:rPr>
                <w:rFonts w:ascii="Times New Roman" w:hAnsi="Times New Roman"/>
              </w:rPr>
            </w:pPr>
            <w:r>
              <w:rPr>
                <w:rFonts w:ascii="Times New Roman" w:hAnsi="Times New Roman"/>
                <w:sz w:val="24"/>
                <w:szCs w:val="24"/>
                <w:lang w:val="uk-UA"/>
              </w:rPr>
              <w:t xml:space="preserve">Надання послуг з організації одноразового гарячого харчування </w:t>
            </w:r>
            <w:r>
              <w:rPr>
                <w:rFonts w:ascii="Times New Roman" w:hAnsi="Times New Roman"/>
                <w:sz w:val="24"/>
                <w:szCs w:val="24"/>
                <w:lang w:val="uk-UA"/>
              </w:rPr>
              <w:t>у</w:t>
            </w:r>
            <w:r>
              <w:rPr>
                <w:rFonts w:ascii="Times New Roman" w:hAnsi="Times New Roman"/>
                <w:sz w:val="24"/>
                <w:szCs w:val="24"/>
                <w:lang w:val="uk-UA"/>
              </w:rPr>
              <w:t>чнів закладів загальної середньої освіти віком від 14 (чотирнадцяти) до 18 (вісімнадцяти)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shd w:fill="auto" w:val="clear"/>
              </w:rPr>
              <w:t xml:space="preserve">2650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 xml:space="preserve">Очікувана вартість не повинна перевищувати грошову норму вартості, встановлену рішенням сесії Татарбунарської міської ради Одеської області </w:t>
      </w:r>
      <w:r>
        <w:rPr>
          <w:rFonts w:ascii="Times New Roman" w:hAnsi="Times New Roman"/>
          <w:sz w:val="24"/>
          <w:szCs w:val="24"/>
          <w:lang w:val="uk-UA"/>
        </w:rPr>
        <w:t xml:space="preserve">від </w:t>
      </w:r>
      <w:r>
        <w:rPr>
          <w:rFonts w:cs="Times New Roman" w:ascii="Times New Roman" w:hAnsi="Times New Roman"/>
          <w:sz w:val="24"/>
          <w:szCs w:val="24"/>
          <w:lang w:val="uk-UA"/>
        </w:rPr>
        <w:t>08 вересня 2023 року № 111</w:t>
      </w:r>
      <w:r>
        <w:rPr>
          <w:rFonts w:cs="Times New Roman" w:ascii="Times New Roman" w:hAnsi="Times New Roman"/>
          <w:sz w:val="24"/>
          <w:szCs w:val="24"/>
          <w:lang w:val="uk-UA"/>
        </w:rPr>
        <w:t>8</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w:t>
      </w:r>
      <w:r>
        <w:rPr>
          <w:rFonts w:ascii="Times New Roman" w:hAnsi="Times New Roman"/>
          <w:sz w:val="24"/>
          <w:szCs w:val="24"/>
          <w:lang w:val="uk-UA"/>
        </w:rPr>
        <w:t xml:space="preserve"> для послуг з організації гарячого харчування здобувачів освіти закладів загальної середньої освіти: </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Кількість учнів може змінюватися  відповідно до фактичного відвідування.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1.4. Учасник має врахувати та суворо дотримуватися графіків харчування здобувачів освіти визначених керівниками закладів загальної середньої освіти.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1.5. Учасник повинен забезпечити необхідну кількість штатного персоналу для вчасного та якісного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1.6. Продукти, які використовуються для організації харчування учнів,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pPr>
        <w:pStyle w:val="Normal"/>
        <w:widowControl w:val="false"/>
        <w:spacing w:lineRule="auto" w:line="360" w:before="0" w:after="0"/>
        <w:jc w:val="both"/>
        <w:rPr/>
      </w:pPr>
      <w:r>
        <w:rPr>
          <w:rFonts w:ascii="Times New Roman" w:hAnsi="Times New Roman"/>
          <w:sz w:val="24"/>
          <w:szCs w:val="24"/>
          <w:lang w:val="uk-UA"/>
        </w:rPr>
        <w:t>1.7.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або бракеражною комісією.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1.8. Кількість учнів на харчування за потреби може узгоджуватися замовником кожного дня.</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На вимогу замовника,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1.9. Учасник повинен надати замовнику послуги, якість яких відповідає наступним нормативним документам: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Закон України «Про дитяче харчування» від 14.09.2006 № 142-V</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Порядку надання послуг з харчування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Закону України «Про основні принципи та вимоги до безпечності та якості харчових продуктів» від 23.12.1997 № 771/97-ВР.</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іншим відповідним та діючим нормативно-правовим актам та стандартам (за навності).</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1.10.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11</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12</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 xml:space="preserve">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hanging="0" w:start="0" w:end="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1.13. Постачання гарячих страв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Держпродспоживслужби, або іншим органом, який має відповідні повноваження щодо погодження меню для харчування здобувачів освіти закладів загальної середньої освіти, щодо кожної їх категорії.</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firstLine="284" w:start="0" w:end="0"/>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здобувачів освіти закладів загальної середньої освіти,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(здобувачів освіти закладів загальної середньої освіти) Виконавцем, спільно з медичним працівником закладів загальної середньої освіти, складається дієтичне двотижневе меню, яке затверджується керівником відповідного закладу загальної середньої освіти Замовника та у разі потреби погоджується з територіальним органом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з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відповідного закладу освіти Виконавцем).</w:t>
      </w:r>
    </w:p>
    <w:p>
      <w:pPr>
        <w:pStyle w:val="NoSpacing"/>
        <w:spacing w:lineRule="auto" w:line="360"/>
        <w:ind w:firstLine="284" w:start="0" w:end="0"/>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Постанови Кабінету Міністрів України від 24 березня 2021 року №305 "Норми харчування у закладах освіти та дитячих закладах оздоровлення та відпочинку" та/або іншими відповідними діючими нормативно-правовими актами, які були прийняті на їх заміну.</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firstLine="720" w:start="0" w:end="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Spacing"/>
        <w:spacing w:lineRule="auto" w:line="360"/>
        <w:ind w:firstLine="720" w:start="0" w:end="0"/>
        <w:jc w:val="both"/>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Виконавець має право виготовляти та реалізовувати готові страви власного виробництва, асортимент яких погоджено з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управлінням Держпродспоживслужби, </w:t>
      </w:r>
      <w:r>
        <w:rPr>
          <w:rFonts w:eastAsia="Times New Roman" w:cs="Times New Roman" w:ascii="Times New Roman" w:hAnsi="Times New Roman"/>
          <w:b w:val="false"/>
          <w:bCs w:val="false"/>
          <w:i w:val="false"/>
          <w:iCs w:val="false"/>
          <w:color w:val="auto"/>
          <w:kern w:val="0"/>
          <w:sz w:val="24"/>
          <w:szCs w:val="24"/>
          <w:u w:val="none"/>
          <w:lang w:val="uk-UA" w:eastAsia="ru-RU" w:bidi="ar-SA"/>
        </w:rPr>
        <w:t>працівникам закладу та за потреби здобувачів освіти закладів загальної середньої освіти Замовника.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14</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15</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1.1</w:t>
      </w:r>
      <w:r>
        <w:rPr>
          <w:rFonts w:eastAsia="Times New Roman" w:cs="Times New Roman" w:ascii="Times New Roman" w:hAnsi="Times New Roman"/>
          <w:b w:val="false"/>
          <w:bCs w:val="false"/>
          <w:i w:val="false"/>
          <w:iCs w:val="false"/>
          <w:color w:val="000000"/>
          <w:kern w:val="0"/>
          <w:sz w:val="24"/>
          <w:szCs w:val="24"/>
          <w:u w:val="none"/>
          <w:lang w:val="uk-UA" w:eastAsia="ar-SA" w:bidi="ar-SA"/>
        </w:rPr>
        <w:t>6</w:t>
      </w:r>
      <w:r>
        <w:rPr>
          <w:rFonts w:eastAsia="Times New Roman" w:cs="Times New Roman"/>
          <w:b w:val="false"/>
          <w:bCs w:val="false"/>
          <w:i w:val="false"/>
          <w:iCs w:val="false"/>
          <w:color w:val="000000"/>
          <w:kern w:val="0"/>
          <w:sz w:val="24"/>
          <w:szCs w:val="24"/>
          <w:u w:val="none"/>
          <w:lang w:val="uk-UA" w:eastAsia="ar-SA" w:bidi="ar-SA"/>
        </w:rPr>
        <w:t xml:space="preserve">.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hanging="0" w:start="0" w:end="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до 31 грудня 202</w:t>
      </w:r>
      <w:r>
        <w:rPr>
          <w:rFonts w:eastAsia="Times New Roman"/>
          <w:b w:val="false"/>
          <w:bCs w:val="false"/>
          <w:i w:val="false"/>
          <w:iCs w:val="false"/>
          <w:color w:val="auto"/>
          <w:sz w:val="24"/>
          <w:szCs w:val="24"/>
          <w:lang w:val="uk-UA" w:eastAsia="ru-RU"/>
        </w:rPr>
        <w:t>4</w:t>
      </w:r>
      <w:r>
        <w:rPr>
          <w:rFonts w:eastAsia="Times New Roman"/>
          <w:b w:val="false"/>
          <w:bCs w:val="false"/>
          <w:i w:val="false"/>
          <w:iCs w:val="false"/>
          <w:color w:val="auto"/>
          <w:sz w:val="24"/>
          <w:szCs w:val="24"/>
          <w:lang w:val="uk-UA" w:eastAsia="ru-RU"/>
        </w:rPr>
        <w:t xml:space="preserve"> року</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 xml:space="preserve">3. Місце надання послуг: </w:t>
      </w: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загальної середньої освіти Татарбунарської міської ради Одеської області, згідно нижчезазначеного переліку:</w:t>
      </w:r>
    </w:p>
    <w:tbl>
      <w:tblPr>
        <w:tblW w:w="10388" w:type="dxa"/>
        <w:jc w:val="center"/>
        <w:tblInd w:w="0" w:type="dxa"/>
        <w:tblLayout w:type="fixed"/>
        <w:tblCellMar>
          <w:top w:w="0" w:type="dxa"/>
          <w:start w:w="108" w:type="dxa"/>
          <w:bottom w:w="0" w:type="dxa"/>
          <w:end w:w="108" w:type="dxa"/>
        </w:tblCellMar>
      </w:tblPr>
      <w:tblGrid>
        <w:gridCol w:w="525"/>
        <w:gridCol w:w="3721"/>
        <w:gridCol w:w="6142"/>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3721"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6142"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3721"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 w:hAnsi="Times New Roman"/>
                <w:color w:val="000000"/>
              </w:rPr>
            </w:pPr>
            <w:r>
              <w:rPr>
                <w:rFonts w:ascii="Times New Roman" w:hAnsi="Times New Roman"/>
                <w:color w:val="000000"/>
                <w:lang w:eastAsia="ru-RU"/>
              </w:rPr>
              <w:t>Баштанівський ліцей Татарбунарської міської ради</w:t>
            </w:r>
          </w:p>
        </w:tc>
        <w:tc>
          <w:tcPr>
            <w:tcW w:w="6142"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 w:hAnsi="Times New Roman"/>
                <w:color w:val="000000"/>
              </w:rPr>
            </w:pPr>
            <w:r>
              <w:rPr>
                <w:rFonts w:ascii="Times New Roman" w:hAnsi="Times New Roman"/>
                <w:color w:val="000000"/>
                <w:lang w:eastAsia="ru-RU"/>
              </w:rPr>
              <w:t>68111, Одеська область, Білгород-Дністровський район, село Баштанівка, вулиця Василя Антоновича Вєтрогона, 48 а</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3721"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 w:hAnsi="Times New Roman"/>
                <w:color w:val="000000"/>
              </w:rPr>
            </w:pPr>
            <w:r>
              <w:rPr>
                <w:rFonts w:ascii="Times New Roman" w:hAnsi="Times New Roman"/>
                <w:color w:val="000000"/>
                <w:lang w:eastAsia="ru-RU"/>
              </w:rPr>
              <w:t>Білоліський ліцей Татарбунарської міської ради</w:t>
            </w:r>
          </w:p>
        </w:tc>
        <w:tc>
          <w:tcPr>
            <w:tcW w:w="6142"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200"/>
              <w:rPr>
                <w:rFonts w:ascii="Times New Roman" w:hAnsi="Times New Roman"/>
                <w:color w:val="000000"/>
              </w:rPr>
            </w:pPr>
            <w:r>
              <w:rPr>
                <w:rFonts w:ascii="Times New Roman" w:hAnsi="Times New Roman"/>
                <w:color w:val="000000"/>
                <w:lang w:eastAsia="ru-RU"/>
              </w:rPr>
              <w:t>68130, Одеська область, Білгород-Дністровський район, село Білолісся , провулок Шкільний, 1</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w:t>
            </w:r>
          </w:p>
        </w:tc>
        <w:tc>
          <w:tcPr>
            <w:tcW w:w="3721"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 w:hAnsi="Times New Roman"/>
                <w:color w:val="000000"/>
              </w:rPr>
            </w:pPr>
            <w:r>
              <w:rPr>
                <w:rFonts w:ascii="Times New Roman" w:hAnsi="Times New Roman"/>
                <w:color w:val="000000"/>
                <w:lang w:eastAsia="ru-RU"/>
              </w:rPr>
              <w:t>Борисівський ліцей Татарбунарської міської ради</w:t>
            </w:r>
          </w:p>
        </w:tc>
        <w:tc>
          <w:tcPr>
            <w:tcW w:w="6142"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 w:hAnsi="Times New Roman"/>
                <w:color w:val="000000"/>
              </w:rPr>
            </w:pPr>
            <w:r>
              <w:rPr>
                <w:rFonts w:ascii="Times New Roman" w:hAnsi="Times New Roman"/>
                <w:color w:val="000000"/>
                <w:lang w:eastAsia="ru-RU"/>
              </w:rPr>
              <w:t>68112, Одеська область, Білгород-Дністровський район, село Борисівка, вулиця Миру, 5</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3721"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 w:hAnsi="Times New Roman"/>
                <w:color w:val="000000"/>
              </w:rPr>
            </w:pPr>
            <w:r>
              <w:rPr>
                <w:rFonts w:ascii="Times New Roman" w:hAnsi="Times New Roman"/>
                <w:color w:val="000000"/>
                <w:lang w:eastAsia="ru-RU"/>
              </w:rPr>
              <w:t>Глибоківський ліцей Татарбунарської міської ради</w:t>
            </w:r>
          </w:p>
        </w:tc>
        <w:tc>
          <w:tcPr>
            <w:tcW w:w="6142"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 w:hAnsi="Times New Roman"/>
                <w:color w:val="000000"/>
              </w:rPr>
            </w:pPr>
            <w:r>
              <w:rPr>
                <w:rFonts w:ascii="Times New Roman" w:hAnsi="Times New Roman"/>
                <w:color w:val="000000"/>
                <w:lang w:eastAsia="ru-RU"/>
              </w:rPr>
              <w:t>68113, Одеська область, Білгород-Дністровський район, село Глибоке, вулиця Миру, 2</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5</w:t>
            </w:r>
          </w:p>
        </w:tc>
        <w:tc>
          <w:tcPr>
            <w:tcW w:w="3721"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 w:hAnsi="Times New Roman"/>
                <w:color w:val="000000"/>
              </w:rPr>
            </w:pPr>
            <w:r>
              <w:rPr>
                <w:rFonts w:ascii="Times New Roman" w:hAnsi="Times New Roman"/>
                <w:color w:val="000000"/>
                <w:lang w:eastAsia="ru-RU"/>
              </w:rPr>
              <w:t>Нерушайський ліцей Татарбунарської міської ради</w:t>
            </w:r>
          </w:p>
        </w:tc>
        <w:tc>
          <w:tcPr>
            <w:tcW w:w="6142"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 w:hAnsi="Times New Roman"/>
                <w:color w:val="000000"/>
              </w:rPr>
            </w:pPr>
            <w:r>
              <w:rPr>
                <w:rFonts w:ascii="Times New Roman" w:hAnsi="Times New Roman"/>
                <w:color w:val="000000"/>
                <w:lang w:eastAsia="ru-RU"/>
              </w:rPr>
              <w:t>68122, Одеська область, Білгород-Дністровський район, село Нерушай, вулиця Цетральна, 36А</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6</w:t>
            </w:r>
          </w:p>
        </w:tc>
        <w:tc>
          <w:tcPr>
            <w:tcW w:w="3721"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 w:hAnsi="Times New Roman"/>
                <w:color w:val="000000"/>
                <w:lang w:val="uk-UA"/>
              </w:rPr>
            </w:pPr>
            <w:r>
              <w:rPr>
                <w:rFonts w:ascii="Times New Roman" w:hAnsi="Times New Roman"/>
                <w:color w:val="000000"/>
                <w:lang w:val="uk-UA" w:eastAsia="ru-RU"/>
              </w:rPr>
              <w:t>Спаська гімназія Татарбунарської міської ради</w:t>
            </w:r>
          </w:p>
        </w:tc>
        <w:tc>
          <w:tcPr>
            <w:tcW w:w="6142"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 w:hAnsi="Times New Roman"/>
                <w:color w:val="000000"/>
              </w:rPr>
            </w:pPr>
            <w:r>
              <w:rPr>
                <w:rFonts w:ascii="Times New Roman" w:hAnsi="Times New Roman"/>
                <w:color w:val="000000"/>
                <w:lang w:eastAsia="ru-RU"/>
              </w:rPr>
              <w:t>68121, Одеська область, Білгород-Дністровський район, село Спаське, вулиця Центральна,128</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7</w:t>
            </w:r>
          </w:p>
        </w:tc>
        <w:tc>
          <w:tcPr>
            <w:tcW w:w="3721" w:type="dxa"/>
            <w:tcBorders>
              <w:top w:val="single" w:sz="4" w:space="0" w:color="000000"/>
              <w:start w:val="single" w:sz="4" w:space="0" w:color="000000"/>
              <w:bottom w:val="single" w:sz="4" w:space="0" w:color="000000"/>
              <w:end w:val="single" w:sz="4" w:space="0" w:color="000000"/>
            </w:tcBorders>
          </w:tcPr>
          <w:p>
            <w:pPr>
              <w:pStyle w:val="Normal"/>
              <w:spacing w:before="0" w:after="200"/>
              <w:rPr>
                <w:rFonts w:ascii="Times New Roman" w:hAnsi="Times New Roman"/>
                <w:color w:val="000000"/>
              </w:rPr>
            </w:pPr>
            <w:r>
              <w:rPr>
                <w:rFonts w:ascii="Times New Roman" w:hAnsi="Times New Roman"/>
                <w:color w:val="000000"/>
                <w:lang w:eastAsia="ru-RU"/>
              </w:rPr>
              <w:t>Струмківський ліцей Татарбунарської міської ради</w:t>
            </w:r>
          </w:p>
        </w:tc>
        <w:tc>
          <w:tcPr>
            <w:tcW w:w="6142"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200"/>
              <w:rPr>
                <w:rFonts w:ascii="Times New Roman" w:hAnsi="Times New Roman"/>
                <w:color w:val="000000"/>
              </w:rPr>
            </w:pPr>
            <w:r>
              <w:rPr>
                <w:rFonts w:ascii="Times New Roman" w:hAnsi="Times New Roman"/>
                <w:color w:val="000000"/>
                <w:lang w:eastAsia="ru-RU"/>
              </w:rPr>
              <w:t>68120, Одеська область, Білгород-Дністровський район, село Струмок, вулиця Перемоги, 97</w:t>
            </w:r>
          </w:p>
        </w:tc>
      </w:tr>
    </w:tbl>
    <w:p>
      <w:pPr>
        <w:pStyle w:val="Normal"/>
        <w:widowControl/>
        <w:suppressAutoHyphens w:val="true"/>
        <w:bidi w:val="0"/>
        <w:spacing w:lineRule="auto" w:line="360" w:before="0" w:after="0"/>
        <w:ind w:hanging="0" w:start="0" w:end="0"/>
        <w:jc w:val="both"/>
        <w:rPr>
          <w:rFonts w:ascii="Times New Roman" w:hAnsi="Times New Roman"/>
          <w:b w:val="false"/>
          <w:bCs w:val="false"/>
          <w:lang w:eastAsia="uk-UA"/>
        </w:rPr>
      </w:pPr>
      <w:r>
        <w:rPr>
          <w:rFonts w:ascii="Times New Roman" w:hAnsi="Times New Roman"/>
          <w:b w:val="false"/>
          <w:bCs w:val="false"/>
          <w:lang w:eastAsia="uk-UA"/>
        </w:rPr>
      </w:r>
    </w:p>
    <w:p>
      <w:pPr>
        <w:pStyle w:val="Normal"/>
        <w:suppressAutoHyphens w:val="true"/>
        <w:spacing w:lineRule="auto" w:line="360" w:before="0" w:after="0"/>
        <w:ind w:hanging="0" w:start="17" w:end="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hanging="0" w:start="17" w:end="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hanging="0" w:start="0" w:end="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hanging="0" w:start="0" w:end="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hanging="0" w:start="0" w:end="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hanging="0" w:start="0" w:end="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7</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3">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2"/>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tru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fals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fals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LibreOffice/7.6.2.1$Windows_X86_64 LibreOffice_project/56f7684011345957bbf33a7ee678afaf4d2ba333</Application>
  <AppVersion>15.0000</AppVersion>
  <Pages>7</Pages>
  <Words>2122</Words>
  <Characters>14750</Characters>
  <CharactersWithSpaces>16827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2023-12-22T19:49:25Z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