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b w:val="false"/>
          <w:bCs w:val="false"/>
          <w:iCs/>
          <w:color w:val="000000"/>
          <w:spacing w:val="4"/>
          <w:sz w:val="24"/>
          <w:szCs w:val="24"/>
          <w:shd w:fill="auto" w:val="clear"/>
          <w:lang w:val="uk-UA" w:eastAsia="ru-RU"/>
        </w:rPr>
        <w:tab/>
      </w:r>
      <w:r>
        <w:rPr>
          <w:rFonts w:eastAsia="Times New Roman" w:ascii="Times New Roman" w:hAnsi="Times New Roman"/>
          <w:b w:val="false"/>
          <w:bCs w:val="false"/>
          <w:iCs/>
          <w:color w:val="000000"/>
          <w:spacing w:val="4"/>
          <w:sz w:val="24"/>
          <w:szCs w:val="24"/>
          <w:shd w:fill="auto" w:val="clear"/>
          <w:lang w:val="uk-UA" w:eastAsia="ru-RU"/>
        </w:rPr>
        <w:t>10</w:t>
      </w:r>
      <w:r>
        <w:rPr>
          <w:rFonts w:eastAsia="Times New Roman" w:ascii="Times New Roman" w:hAnsi="Times New Roman"/>
          <w:b w:val="false"/>
          <w:bCs w:val="false"/>
          <w:iCs/>
          <w:color w:val="000000"/>
          <w:spacing w:val="4"/>
          <w:sz w:val="24"/>
          <w:szCs w:val="24"/>
          <w:shd w:fill="auto" w:val="clear"/>
          <w:lang w:val="uk-UA" w:eastAsia="ru-RU"/>
        </w:rPr>
        <w:t xml:space="preserve">. </w:t>
      </w:r>
      <w:r>
        <w:rPr>
          <w:rFonts w:eastAsia="Times New Roman" w:ascii="Times New Roman" w:hAnsi="Times New Roman"/>
          <w:b w:val="false"/>
          <w:bCs w:val="false"/>
          <w:iCs/>
          <w:color w:val="000000"/>
          <w:spacing w:val="4"/>
          <w:sz w:val="24"/>
          <w:szCs w:val="24"/>
          <w:shd w:fill="auto" w:val="clear"/>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color w:val="auto"/>
          <w:position w:val="0"/>
          <w:sz w:val="20"/>
          <w:sz w:val="20"/>
          <w:szCs w:val="20"/>
          <w:vertAlign w:val="baseline"/>
          <w:lang w:val="uk-UA" w:eastAsia="ar-SA"/>
        </w:rPr>
        <w:t>2. Внесення в форму «</w:t>
      </w:r>
      <w:r>
        <w:rPr>
          <w:rFonts w:eastAsia="Times New Roman" w:ascii="Times New Roman" w:hAnsi="Times New Roman"/>
          <w:b w:val="false"/>
          <w:bCs w:val="false"/>
          <w:i/>
          <w:color w:val="auto"/>
          <w:position w:val="0"/>
          <w:sz w:val="20"/>
          <w:sz w:val="20"/>
          <w:szCs w:val="20"/>
          <w:vertAlign w:val="baseline"/>
          <w:lang w:val="uk-UA" w:eastAsia="ar-SA"/>
        </w:rPr>
        <w:t>Цінов</w:t>
      </w:r>
      <w:r>
        <w:rPr>
          <w:rFonts w:eastAsia="Times New Roman" w:ascii="Times New Roman" w:hAnsi="Times New Roman"/>
          <w:b w:val="false"/>
          <w:bCs w:val="false"/>
          <w:i/>
          <w:color w:val="auto"/>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послуг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запропонованих послуг,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2</Pages>
  <Words>606</Words>
  <Characters>3995</Characters>
  <CharactersWithSpaces>4620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