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884" w:rsidRPr="00A431D8" w:rsidRDefault="00786884" w:rsidP="00786884">
      <w:pPr>
        <w:spacing w:before="75" w:line="274" w:lineRule="exact"/>
        <w:jc w:val="right"/>
        <w:rPr>
          <w:i/>
          <w:sz w:val="24"/>
        </w:rPr>
      </w:pPr>
      <w:r w:rsidRPr="00A431D8">
        <w:rPr>
          <w:i/>
          <w:sz w:val="24"/>
        </w:rPr>
        <w:t xml:space="preserve">Додаток </w:t>
      </w:r>
      <w:r>
        <w:rPr>
          <w:i/>
          <w:sz w:val="24"/>
        </w:rPr>
        <w:t xml:space="preserve">3 </w:t>
      </w:r>
      <w:r w:rsidRPr="00A431D8">
        <w:rPr>
          <w:i/>
          <w:sz w:val="24"/>
        </w:rPr>
        <w:t>до тендерної документації:</w:t>
      </w:r>
    </w:p>
    <w:p w:rsidR="00562964" w:rsidRDefault="00562964" w:rsidP="00562964">
      <w:pPr>
        <w:pStyle w:val="a3"/>
        <w:tabs>
          <w:tab w:val="left" w:pos="6952"/>
          <w:tab w:val="left" w:pos="8475"/>
        </w:tabs>
        <w:ind w:left="0" w:right="427" w:firstLine="0"/>
        <w:jc w:val="right"/>
        <w:rPr>
          <w:b/>
          <w:i/>
        </w:rPr>
      </w:pPr>
      <w:r>
        <w:rPr>
          <w:b/>
          <w:i/>
        </w:rPr>
        <w:t>«Захисна фортифікаційна споруда (найпростіше укриття) цивільного захисту для Процівського закладу дошкільної освіти «Лісова казка» за кодом ДК 021:2015</w:t>
      </w:r>
      <w:r w:rsidR="0061723B">
        <w:rPr>
          <w:b/>
          <w:i/>
        </w:rPr>
        <w:t>-</w:t>
      </w:r>
      <w:r>
        <w:rPr>
          <w:b/>
          <w:i/>
        </w:rPr>
        <w:t>44210000-5 Конструкції та їх частини (44211100-3 - Модульні та переносні споруди))»</w:t>
      </w:r>
    </w:p>
    <w:p w:rsidR="008E1334" w:rsidRDefault="008E1334"/>
    <w:p w:rsidR="00786884" w:rsidRPr="00AA6D16" w:rsidRDefault="00786884" w:rsidP="00786884">
      <w:pPr>
        <w:pStyle w:val="1"/>
        <w:ind w:right="938"/>
        <w:rPr>
          <w:u w:val="none"/>
        </w:rPr>
      </w:pPr>
      <w:r>
        <w:rPr>
          <w:u w:val="thick"/>
        </w:rPr>
        <w:t>Технічні,</w:t>
      </w:r>
      <w:r>
        <w:rPr>
          <w:spacing w:val="-2"/>
          <w:u w:val="thick"/>
        </w:rPr>
        <w:t xml:space="preserve"> </w:t>
      </w:r>
      <w:r>
        <w:rPr>
          <w:u w:val="thick"/>
        </w:rPr>
        <w:t>якісні</w:t>
      </w:r>
      <w:r>
        <w:rPr>
          <w:spacing w:val="-4"/>
          <w:u w:val="thick"/>
        </w:rPr>
        <w:t xml:space="preserve"> </w:t>
      </w:r>
      <w:r>
        <w:rPr>
          <w:u w:val="thick"/>
        </w:rPr>
        <w:t>та</w:t>
      </w:r>
      <w:r>
        <w:rPr>
          <w:spacing w:val="-2"/>
          <w:u w:val="thick"/>
        </w:rPr>
        <w:t xml:space="preserve"> </w:t>
      </w:r>
      <w:r>
        <w:rPr>
          <w:u w:val="thick"/>
        </w:rPr>
        <w:t>інші</w:t>
      </w:r>
      <w:r>
        <w:rPr>
          <w:spacing w:val="-2"/>
          <w:u w:val="thick"/>
        </w:rPr>
        <w:t xml:space="preserve"> </w:t>
      </w:r>
      <w:r>
        <w:rPr>
          <w:u w:val="thick"/>
        </w:rPr>
        <w:t>характеристики</w:t>
      </w:r>
      <w:r>
        <w:rPr>
          <w:spacing w:val="-4"/>
          <w:u w:val="thick"/>
        </w:rPr>
        <w:t xml:space="preserve"> </w:t>
      </w:r>
      <w:r>
        <w:rPr>
          <w:u w:val="thick"/>
        </w:rPr>
        <w:t>предмета</w:t>
      </w:r>
      <w:r>
        <w:rPr>
          <w:spacing w:val="-2"/>
          <w:u w:val="thick"/>
        </w:rPr>
        <w:t xml:space="preserve"> </w:t>
      </w:r>
      <w:r>
        <w:rPr>
          <w:u w:val="thick"/>
        </w:rPr>
        <w:t>закупівлі</w:t>
      </w:r>
      <w:bookmarkStart w:id="0" w:name="_GoBack"/>
      <w:bookmarkEnd w:id="0"/>
    </w:p>
    <w:p w:rsidR="00786884" w:rsidRDefault="00786884"/>
    <w:p w:rsidR="009C2955" w:rsidRDefault="009C2955"/>
    <w:p w:rsidR="009C2955" w:rsidRDefault="009C2955"/>
    <w:p w:rsidR="009C2955" w:rsidRDefault="009C2955" w:rsidP="009C2955">
      <w:pPr>
        <w:ind w:firstLine="567"/>
        <w:rPr>
          <w:sz w:val="24"/>
          <w:szCs w:val="24"/>
        </w:rPr>
      </w:pPr>
      <w:bookmarkStart w:id="1" w:name="_Hlk129245289"/>
      <w:r w:rsidRPr="002575F2">
        <w:rPr>
          <w:b/>
          <w:bCs/>
          <w:color w:val="000000"/>
          <w:sz w:val="24"/>
          <w:szCs w:val="24"/>
          <w:u w:val="single"/>
          <w:lang w:eastAsia="ru-RU"/>
        </w:rPr>
        <w:t>І. Технічні вимоги (креслення)</w:t>
      </w:r>
      <w:r w:rsidRPr="00063369">
        <w:rPr>
          <w:sz w:val="24"/>
          <w:szCs w:val="24"/>
        </w:rPr>
        <w:t xml:space="preserve"> </w:t>
      </w:r>
    </w:p>
    <w:p w:rsidR="009C2955" w:rsidRDefault="009C2955" w:rsidP="009C2955">
      <w:pPr>
        <w:spacing w:after="120"/>
        <w:ind w:firstLine="709"/>
        <w:jc w:val="both"/>
        <w:rPr>
          <w:noProof/>
          <w:sz w:val="24"/>
          <w:szCs w:val="24"/>
          <w:lang w:val="ru-RU" w:eastAsia="ru-RU"/>
        </w:rPr>
        <w:sectPr w:rsidR="009C2955" w:rsidSect="002575F2">
          <w:pgSz w:w="16838" w:h="11906" w:orient="landscape"/>
          <w:pgMar w:top="851" w:right="1134" w:bottom="1259" w:left="720" w:header="709" w:footer="709" w:gutter="0"/>
          <w:cols w:space="720" w:equalWidth="0">
            <w:col w:w="9688"/>
          </w:cols>
          <w:docGrid w:linePitch="381"/>
        </w:sectPr>
      </w:pPr>
      <w:r w:rsidRPr="00EF3256">
        <w:rPr>
          <w:noProof/>
          <w:sz w:val="24"/>
          <w:szCs w:val="24"/>
          <w:lang w:val="ru-RU" w:eastAsia="ru-RU"/>
        </w:rPr>
        <w:drawing>
          <wp:inline distT="0" distB="0" distL="0" distR="0">
            <wp:extent cx="9007783" cy="374332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11418" cy="3744836"/>
                    </a:xfrm>
                    <a:prstGeom prst="rect">
                      <a:avLst/>
                    </a:prstGeom>
                    <a:noFill/>
                    <a:ln>
                      <a:noFill/>
                    </a:ln>
                  </pic:spPr>
                </pic:pic>
              </a:graphicData>
            </a:graphic>
          </wp:inline>
        </w:drawing>
      </w:r>
    </w:p>
    <w:p w:rsidR="009C2955" w:rsidRPr="00E72C2F" w:rsidRDefault="009C2955" w:rsidP="009C2955">
      <w:pPr>
        <w:spacing w:after="120"/>
        <w:ind w:firstLine="709"/>
        <w:jc w:val="both"/>
        <w:rPr>
          <w:b/>
          <w:bCs/>
          <w:color w:val="000000"/>
          <w:sz w:val="24"/>
          <w:szCs w:val="24"/>
          <w:u w:val="single"/>
          <w:lang w:eastAsia="ru-RU"/>
        </w:rPr>
      </w:pPr>
      <w:r w:rsidRPr="00063369">
        <w:rPr>
          <w:b/>
          <w:bCs/>
          <w:color w:val="000000"/>
          <w:sz w:val="24"/>
          <w:szCs w:val="24"/>
          <w:u w:val="single"/>
          <w:lang w:eastAsia="ru-RU"/>
        </w:rPr>
        <w:lastRenderedPageBreak/>
        <w:t>ІІ . Загальні умови поставки та комплектація</w:t>
      </w:r>
    </w:p>
    <w:p w:rsidR="009C2955" w:rsidRPr="000954F3" w:rsidRDefault="009C2955" w:rsidP="009C2955">
      <w:pPr>
        <w:widowControl/>
        <w:numPr>
          <w:ilvl w:val="0"/>
          <w:numId w:val="1"/>
        </w:numPr>
        <w:autoSpaceDE/>
        <w:autoSpaceDN/>
        <w:spacing w:after="120"/>
        <w:jc w:val="both"/>
        <w:rPr>
          <w:sz w:val="24"/>
          <w:szCs w:val="24"/>
        </w:rPr>
      </w:pPr>
      <w:r w:rsidRPr="000954F3">
        <w:rPr>
          <w:sz w:val="24"/>
          <w:szCs w:val="24"/>
        </w:rPr>
        <w:t xml:space="preserve">Строк поставки – </w:t>
      </w:r>
      <w:r w:rsidR="000954F3" w:rsidRPr="000954F3">
        <w:rPr>
          <w:sz w:val="24"/>
          <w:szCs w:val="24"/>
        </w:rPr>
        <w:t xml:space="preserve">30 робочих днів з дати підписання договору, але не пізніше 15.06.2023 року. </w:t>
      </w:r>
    </w:p>
    <w:p w:rsidR="009C2955" w:rsidRPr="000954F3" w:rsidRDefault="009C2955" w:rsidP="009C2955">
      <w:pPr>
        <w:widowControl/>
        <w:numPr>
          <w:ilvl w:val="0"/>
          <w:numId w:val="1"/>
        </w:numPr>
        <w:autoSpaceDE/>
        <w:autoSpaceDN/>
        <w:spacing w:after="120"/>
        <w:jc w:val="both"/>
        <w:rPr>
          <w:sz w:val="24"/>
          <w:szCs w:val="24"/>
        </w:rPr>
      </w:pPr>
      <w:r w:rsidRPr="000954F3">
        <w:rPr>
          <w:sz w:val="24"/>
          <w:szCs w:val="24"/>
        </w:rPr>
        <w:t xml:space="preserve">Місце поставки товару: Україна, </w:t>
      </w:r>
      <w:r w:rsidR="00E12591" w:rsidRPr="000954F3">
        <w:rPr>
          <w:sz w:val="24"/>
          <w:szCs w:val="24"/>
        </w:rPr>
        <w:t>08352, Київська область, Бориспільський район.</w:t>
      </w:r>
    </w:p>
    <w:p w:rsidR="00E12591" w:rsidRPr="000954F3" w:rsidRDefault="00E12591" w:rsidP="00E12591">
      <w:pPr>
        <w:widowControl/>
        <w:autoSpaceDE/>
        <w:autoSpaceDN/>
        <w:spacing w:after="120"/>
        <w:ind w:left="720"/>
        <w:jc w:val="both"/>
        <w:rPr>
          <w:sz w:val="24"/>
          <w:szCs w:val="24"/>
        </w:rPr>
      </w:pPr>
      <w:r w:rsidRPr="000954F3">
        <w:rPr>
          <w:sz w:val="24"/>
          <w:szCs w:val="24"/>
        </w:rPr>
        <w:t>с. Проців</w:t>
      </w:r>
      <w:r w:rsidR="00E16101" w:rsidRPr="000954F3">
        <w:rPr>
          <w:sz w:val="24"/>
          <w:szCs w:val="24"/>
        </w:rPr>
        <w:t>, вул. Шевченка, 2а</w:t>
      </w:r>
      <w:r w:rsidR="000954F3">
        <w:rPr>
          <w:sz w:val="24"/>
          <w:szCs w:val="24"/>
        </w:rPr>
        <w:t>.</w:t>
      </w:r>
    </w:p>
    <w:p w:rsidR="009C2955" w:rsidRDefault="009C2955" w:rsidP="009C2955">
      <w:pPr>
        <w:widowControl/>
        <w:numPr>
          <w:ilvl w:val="0"/>
          <w:numId w:val="1"/>
        </w:numPr>
        <w:autoSpaceDE/>
        <w:autoSpaceDN/>
        <w:spacing w:after="120"/>
        <w:jc w:val="both"/>
        <w:rPr>
          <w:sz w:val="24"/>
          <w:szCs w:val="24"/>
          <w:lang w:eastAsia="ru-RU"/>
        </w:rPr>
      </w:pPr>
      <w:r w:rsidRPr="00E72C2F">
        <w:rPr>
          <w:sz w:val="24"/>
          <w:szCs w:val="24"/>
        </w:rPr>
        <w:t xml:space="preserve">Ціна тендерної пропозиції </w:t>
      </w:r>
      <w:r w:rsidR="00972D3E">
        <w:rPr>
          <w:sz w:val="24"/>
          <w:szCs w:val="24"/>
        </w:rPr>
        <w:t>включає</w:t>
      </w:r>
      <w:r w:rsidRPr="00E72C2F">
        <w:rPr>
          <w:sz w:val="24"/>
          <w:szCs w:val="24"/>
        </w:rPr>
        <w:t xml:space="preserve"> всі витрати (в т. ч. страхування, сплату митних тарифів, податків, зборів тощо) автотранспортні, навантажувальні-розвантажувальні роботи, інші витрати та супутні послуги, які будуть виконуватися Постачальником (учасником-переможцем процедури закупівлі). У будь-якому випадку вартість супутніх послуг та робіт не оплачується (не відшкодовується) Замовником.</w:t>
      </w:r>
    </w:p>
    <w:p w:rsidR="009C2955" w:rsidRPr="00F7547B" w:rsidRDefault="009C2955" w:rsidP="009C2955">
      <w:pPr>
        <w:widowControl/>
        <w:numPr>
          <w:ilvl w:val="0"/>
          <w:numId w:val="1"/>
        </w:numPr>
        <w:autoSpaceDE/>
        <w:autoSpaceDN/>
        <w:spacing w:after="120"/>
        <w:jc w:val="both"/>
        <w:rPr>
          <w:sz w:val="24"/>
          <w:szCs w:val="24"/>
          <w:lang w:eastAsia="ru-RU"/>
        </w:rPr>
      </w:pPr>
      <w:r w:rsidRPr="00F7547B">
        <w:rPr>
          <w:sz w:val="24"/>
          <w:szCs w:val="24"/>
        </w:rPr>
        <w:t xml:space="preserve">Захисний модуль повинен складатися з двох морських контейнерів, які з'єднані між собою та заглиблені в землю. Рівень підлоги має становити не менше 1,2 м. Площа захисного модуля </w:t>
      </w:r>
      <w:r w:rsidRPr="00F7547B">
        <w:rPr>
          <w:color w:val="000000"/>
          <w:sz w:val="24"/>
          <w:szCs w:val="24"/>
        </w:rPr>
        <w:t>споруди не менше –65</w:t>
      </w:r>
      <w:r w:rsidRPr="00F7547B">
        <w:rPr>
          <w:color w:val="000000"/>
          <w:sz w:val="24"/>
          <w:szCs w:val="24"/>
          <w:shd w:val="clear" w:color="auto" w:fill="FFFFFF"/>
        </w:rPr>
        <w:t xml:space="preserve"> м²</w:t>
      </w:r>
      <w:r w:rsidRPr="00F7547B">
        <w:rPr>
          <w:color w:val="000000"/>
          <w:sz w:val="24"/>
          <w:szCs w:val="24"/>
        </w:rPr>
        <w:t xml:space="preserve">. </w:t>
      </w:r>
      <w:r w:rsidRPr="00F7547B">
        <w:rPr>
          <w:color w:val="000000"/>
          <w:sz w:val="24"/>
          <w:szCs w:val="24"/>
          <w:shd w:val="clear" w:color="auto" w:fill="FFFFFF"/>
        </w:rPr>
        <w:t>Площа основних приміщень не менше – 42</w:t>
      </w:r>
      <w:r>
        <w:rPr>
          <w:color w:val="000000"/>
          <w:sz w:val="24"/>
          <w:szCs w:val="24"/>
          <w:shd w:val="clear" w:color="auto" w:fill="FFFFFF"/>
        </w:rPr>
        <w:t xml:space="preserve"> </w:t>
      </w:r>
      <w:r w:rsidRPr="00F7547B">
        <w:rPr>
          <w:color w:val="000000"/>
          <w:sz w:val="24"/>
          <w:szCs w:val="24"/>
          <w:shd w:val="clear" w:color="auto" w:fill="FFFFFF"/>
        </w:rPr>
        <w:t>м²</w:t>
      </w:r>
      <w:r>
        <w:rPr>
          <w:color w:val="000000"/>
          <w:sz w:val="24"/>
          <w:szCs w:val="24"/>
          <w:shd w:val="clear" w:color="auto" w:fill="FFFFFF"/>
        </w:rPr>
        <w:t>.</w:t>
      </w:r>
    </w:p>
    <w:p w:rsidR="009C2955" w:rsidRDefault="009C2955" w:rsidP="009C2955">
      <w:pPr>
        <w:widowControl/>
        <w:numPr>
          <w:ilvl w:val="0"/>
          <w:numId w:val="1"/>
        </w:numPr>
        <w:autoSpaceDE/>
        <w:autoSpaceDN/>
        <w:spacing w:after="120"/>
        <w:jc w:val="both"/>
        <w:rPr>
          <w:sz w:val="24"/>
          <w:szCs w:val="24"/>
          <w:lang w:eastAsia="ru-RU"/>
        </w:rPr>
      </w:pPr>
      <w:r w:rsidRPr="00F7547B">
        <w:rPr>
          <w:sz w:val="24"/>
          <w:szCs w:val="24"/>
        </w:rPr>
        <w:t xml:space="preserve">Учасник має за свій рахунок здійснити доставку захисного модуля (комплексу), підключення, інструменту для підключення комплексу, робітників на об’єкт замовника. </w:t>
      </w:r>
    </w:p>
    <w:p w:rsidR="009C2955" w:rsidRDefault="009C2955" w:rsidP="009C2955">
      <w:pPr>
        <w:widowControl/>
        <w:numPr>
          <w:ilvl w:val="0"/>
          <w:numId w:val="1"/>
        </w:numPr>
        <w:autoSpaceDE/>
        <w:autoSpaceDN/>
        <w:spacing w:after="120"/>
        <w:jc w:val="both"/>
        <w:rPr>
          <w:sz w:val="24"/>
          <w:szCs w:val="24"/>
          <w:lang w:eastAsia="ru-RU"/>
        </w:rPr>
      </w:pPr>
      <w:r w:rsidRPr="00F7547B">
        <w:rPr>
          <w:sz w:val="24"/>
          <w:szCs w:val="24"/>
        </w:rPr>
        <w:t>Учасник має дотримуватися вимог охорони праці, техніки безпеки, дорожнього руху транспортних засобів та пожежної безпеки на об’єкті та  на  території Замовника.</w:t>
      </w:r>
    </w:p>
    <w:p w:rsidR="009C2955" w:rsidRDefault="009C2955" w:rsidP="009C2955">
      <w:pPr>
        <w:widowControl/>
        <w:numPr>
          <w:ilvl w:val="0"/>
          <w:numId w:val="1"/>
        </w:numPr>
        <w:autoSpaceDE/>
        <w:autoSpaceDN/>
        <w:spacing w:after="120"/>
        <w:jc w:val="both"/>
        <w:rPr>
          <w:sz w:val="24"/>
          <w:szCs w:val="24"/>
          <w:lang w:eastAsia="ru-RU"/>
        </w:rPr>
      </w:pPr>
      <w:r w:rsidRPr="00F7547B">
        <w:rPr>
          <w:sz w:val="24"/>
          <w:szCs w:val="24"/>
        </w:rPr>
        <w:t>Споруда повинна забезпечувати можливість безперервного перебування захищуваних осіб впродовж 48 годин. Захисний модуль має бути забезпечений електроживленням, штучним та аварійним освітленням.</w:t>
      </w:r>
      <w:r>
        <w:rPr>
          <w:sz w:val="24"/>
          <w:szCs w:val="24"/>
        </w:rPr>
        <w:t xml:space="preserve"> </w:t>
      </w:r>
      <w:r w:rsidRPr="00F7547B">
        <w:rPr>
          <w:sz w:val="24"/>
          <w:szCs w:val="24"/>
        </w:rPr>
        <w:t xml:space="preserve">Основні приміщення призначені для укриття населення мають мати примусову </w:t>
      </w:r>
      <w:r w:rsidR="0033727E" w:rsidRPr="00F7547B">
        <w:rPr>
          <w:sz w:val="24"/>
          <w:szCs w:val="24"/>
        </w:rPr>
        <w:t>вентиляцію</w:t>
      </w:r>
      <w:r w:rsidRPr="00F7547B">
        <w:rPr>
          <w:sz w:val="24"/>
          <w:szCs w:val="24"/>
        </w:rPr>
        <w:t xml:space="preserve">. </w:t>
      </w:r>
      <w:r w:rsidRPr="00297249">
        <w:rPr>
          <w:sz w:val="24"/>
          <w:szCs w:val="24"/>
        </w:rPr>
        <w:t>Площа основних приміщень для укриття має становити не менше 42 м</w:t>
      </w:r>
      <w:r w:rsidRPr="00297249">
        <w:rPr>
          <w:sz w:val="24"/>
          <w:szCs w:val="24"/>
          <w:vertAlign w:val="superscript"/>
        </w:rPr>
        <w:t>2</w:t>
      </w:r>
      <w:r w:rsidRPr="00297249">
        <w:rPr>
          <w:sz w:val="24"/>
          <w:szCs w:val="24"/>
        </w:rPr>
        <w:t>, що має надати змогу розмістити 70 осіб, з розрахунку 0,6 м</w:t>
      </w:r>
      <w:r w:rsidRPr="00297249">
        <w:rPr>
          <w:sz w:val="24"/>
          <w:szCs w:val="24"/>
          <w:vertAlign w:val="superscript"/>
        </w:rPr>
        <w:t>2</w:t>
      </w:r>
      <w:r w:rsidRPr="00297249">
        <w:rPr>
          <w:sz w:val="24"/>
          <w:szCs w:val="24"/>
        </w:rPr>
        <w:t xml:space="preserve"> на людину.</w:t>
      </w:r>
    </w:p>
    <w:p w:rsidR="009C2955" w:rsidRDefault="009C2955" w:rsidP="009C2955">
      <w:pPr>
        <w:widowControl/>
        <w:numPr>
          <w:ilvl w:val="0"/>
          <w:numId w:val="1"/>
        </w:numPr>
        <w:autoSpaceDE/>
        <w:autoSpaceDN/>
        <w:spacing w:after="120"/>
        <w:jc w:val="both"/>
        <w:rPr>
          <w:sz w:val="24"/>
          <w:szCs w:val="24"/>
          <w:lang w:eastAsia="ru-RU"/>
        </w:rPr>
      </w:pPr>
      <w:r w:rsidRPr="00297249">
        <w:rPr>
          <w:sz w:val="24"/>
          <w:szCs w:val="24"/>
        </w:rPr>
        <w:t>Захисний модуль має бути забезпечений системою контролю загазованості.</w:t>
      </w:r>
      <w:r>
        <w:rPr>
          <w:sz w:val="24"/>
          <w:szCs w:val="24"/>
        </w:rPr>
        <w:t xml:space="preserve"> </w:t>
      </w:r>
      <w:r w:rsidRPr="00297249">
        <w:rPr>
          <w:sz w:val="24"/>
          <w:szCs w:val="24"/>
        </w:rPr>
        <w:t xml:space="preserve">Укриття має бути забезпечено первинними засобами пожежогасіння. Має бути встановлено модуль виклику ВМ01-А, який підключається до наявного переговорого комплексу КПО-5. </w:t>
      </w:r>
    </w:p>
    <w:p w:rsidR="009C2955" w:rsidRDefault="009C2955" w:rsidP="009C2955">
      <w:pPr>
        <w:widowControl/>
        <w:numPr>
          <w:ilvl w:val="0"/>
          <w:numId w:val="1"/>
        </w:numPr>
        <w:autoSpaceDE/>
        <w:autoSpaceDN/>
        <w:spacing w:after="120"/>
        <w:jc w:val="both"/>
        <w:rPr>
          <w:sz w:val="24"/>
          <w:szCs w:val="24"/>
          <w:lang w:eastAsia="ru-RU"/>
        </w:rPr>
      </w:pPr>
      <w:r w:rsidRPr="00297249">
        <w:rPr>
          <w:sz w:val="24"/>
          <w:szCs w:val="24"/>
        </w:rPr>
        <w:t xml:space="preserve">Захисний модуль має бути обладнано системою пожежної сигналізації (має бути виконано організацією, яка має ліцензію на даний вид протипожежних робіт, </w:t>
      </w:r>
      <w:r w:rsidRPr="00297249">
        <w:rPr>
          <w:b/>
          <w:bCs/>
          <w:sz w:val="24"/>
          <w:szCs w:val="24"/>
        </w:rPr>
        <w:t>на підтвердження надати копію ліцензії</w:t>
      </w:r>
      <w:r w:rsidRPr="00297249">
        <w:rPr>
          <w:b/>
          <w:bCs/>
          <w:color w:val="333333"/>
          <w:shd w:val="clear" w:color="auto" w:fill="FFFFFF"/>
        </w:rPr>
        <w:t xml:space="preserve"> </w:t>
      </w:r>
      <w:r w:rsidRPr="00297249">
        <w:rPr>
          <w:b/>
          <w:bCs/>
          <w:color w:val="333333"/>
          <w:sz w:val="24"/>
          <w:szCs w:val="24"/>
          <w:shd w:val="clear" w:color="auto" w:fill="FFFFFF"/>
        </w:rPr>
        <w:t>з монтажу систем пожежної сигналізації</w:t>
      </w:r>
      <w:r w:rsidRPr="00297249">
        <w:rPr>
          <w:color w:val="333333"/>
          <w:sz w:val="24"/>
          <w:szCs w:val="24"/>
          <w:shd w:val="clear" w:color="auto" w:fill="FFFFFF"/>
        </w:rPr>
        <w:t>,</w:t>
      </w:r>
      <w:r w:rsidRPr="00297249">
        <w:rPr>
          <w:sz w:val="24"/>
          <w:szCs w:val="24"/>
        </w:rPr>
        <w:t xml:space="preserve">) та мати можливість підключення до  навчального закладу. </w:t>
      </w:r>
    </w:p>
    <w:p w:rsidR="009C2955" w:rsidRDefault="009C2955" w:rsidP="009C2955">
      <w:pPr>
        <w:widowControl/>
        <w:numPr>
          <w:ilvl w:val="0"/>
          <w:numId w:val="1"/>
        </w:numPr>
        <w:autoSpaceDE/>
        <w:autoSpaceDN/>
        <w:spacing w:after="120"/>
        <w:jc w:val="both"/>
        <w:rPr>
          <w:sz w:val="24"/>
          <w:szCs w:val="24"/>
          <w:lang w:eastAsia="ru-RU"/>
        </w:rPr>
      </w:pPr>
      <w:r w:rsidRPr="00297249">
        <w:rPr>
          <w:sz w:val="24"/>
          <w:szCs w:val="24"/>
        </w:rPr>
        <w:t xml:space="preserve">Учасник торгів повинен забезпечити внутрішнє оздоблення з матеріалів групи горючості Г1, групу займистості В1, коефіцієнт димоутворення Д2, показник токсичності продуктів горіння Т1. На підтвердження чого надати </w:t>
      </w:r>
      <w:r w:rsidRPr="00297249">
        <w:rPr>
          <w:b/>
          <w:bCs/>
          <w:sz w:val="24"/>
          <w:szCs w:val="24"/>
        </w:rPr>
        <w:t>сертифікат відповідності на запропонований матеріал</w:t>
      </w:r>
      <w:r w:rsidRPr="00297249">
        <w:rPr>
          <w:sz w:val="24"/>
          <w:szCs w:val="24"/>
        </w:rPr>
        <w:t xml:space="preserve">, Висновок державної санітарно-епідеміологічної експертизи, Акт вогнезахисного обробляння (вогнезахисне обробляння має бути виконано організацією, яка має ліцензію на даний вид протипожежних робіт, </w:t>
      </w:r>
      <w:r w:rsidRPr="00297249">
        <w:rPr>
          <w:b/>
          <w:bCs/>
          <w:sz w:val="24"/>
          <w:szCs w:val="24"/>
        </w:rPr>
        <w:t>на підтвердження надати копію ліцензії з вогнезахисного обробляння</w:t>
      </w:r>
      <w:r w:rsidRPr="00297249">
        <w:rPr>
          <w:sz w:val="24"/>
          <w:szCs w:val="24"/>
        </w:rPr>
        <w:t xml:space="preserve">). </w:t>
      </w:r>
    </w:p>
    <w:p w:rsidR="009C2955" w:rsidRDefault="009C2955" w:rsidP="009C2955">
      <w:pPr>
        <w:widowControl/>
        <w:numPr>
          <w:ilvl w:val="0"/>
          <w:numId w:val="1"/>
        </w:numPr>
        <w:autoSpaceDE/>
        <w:autoSpaceDN/>
        <w:spacing w:after="120"/>
        <w:jc w:val="both"/>
        <w:rPr>
          <w:sz w:val="24"/>
          <w:szCs w:val="24"/>
          <w:lang w:eastAsia="ru-RU"/>
        </w:rPr>
      </w:pPr>
      <w:r w:rsidRPr="00297249">
        <w:rPr>
          <w:sz w:val="24"/>
          <w:szCs w:val="24"/>
        </w:rPr>
        <w:t>Має бути передбачено дві ємності з водою об'ємом 220</w:t>
      </w:r>
      <w:r>
        <w:rPr>
          <w:sz w:val="24"/>
          <w:szCs w:val="24"/>
        </w:rPr>
        <w:t xml:space="preserve"> </w:t>
      </w:r>
      <w:r w:rsidRPr="00297249">
        <w:rPr>
          <w:sz w:val="24"/>
          <w:szCs w:val="24"/>
        </w:rPr>
        <w:t>л</w:t>
      </w:r>
      <w:r>
        <w:rPr>
          <w:sz w:val="24"/>
          <w:szCs w:val="24"/>
        </w:rPr>
        <w:t>.</w:t>
      </w:r>
      <w:r w:rsidRPr="00297249">
        <w:rPr>
          <w:sz w:val="24"/>
          <w:szCs w:val="24"/>
        </w:rPr>
        <w:t xml:space="preserve"> кожна, з розрахунку 2</w:t>
      </w:r>
      <w:r>
        <w:rPr>
          <w:sz w:val="24"/>
          <w:szCs w:val="24"/>
        </w:rPr>
        <w:t xml:space="preserve"> </w:t>
      </w:r>
      <w:r w:rsidRPr="00297249">
        <w:rPr>
          <w:sz w:val="24"/>
          <w:szCs w:val="24"/>
        </w:rPr>
        <w:t>л</w:t>
      </w:r>
      <w:r>
        <w:rPr>
          <w:sz w:val="24"/>
          <w:szCs w:val="24"/>
        </w:rPr>
        <w:t>.</w:t>
      </w:r>
      <w:r w:rsidRPr="00297249">
        <w:rPr>
          <w:sz w:val="24"/>
          <w:szCs w:val="24"/>
        </w:rPr>
        <w:t xml:space="preserve"> води на добу на одну особу. </w:t>
      </w:r>
    </w:p>
    <w:p w:rsidR="009C2955" w:rsidRPr="00297249" w:rsidRDefault="009C2955" w:rsidP="009C2955">
      <w:pPr>
        <w:widowControl/>
        <w:numPr>
          <w:ilvl w:val="0"/>
          <w:numId w:val="1"/>
        </w:numPr>
        <w:autoSpaceDE/>
        <w:autoSpaceDN/>
        <w:spacing w:after="120"/>
        <w:jc w:val="both"/>
        <w:rPr>
          <w:sz w:val="24"/>
          <w:szCs w:val="24"/>
          <w:lang w:eastAsia="ru-RU"/>
        </w:rPr>
      </w:pPr>
      <w:r w:rsidRPr="00297249">
        <w:rPr>
          <w:sz w:val="24"/>
          <w:szCs w:val="24"/>
        </w:rPr>
        <w:t xml:space="preserve">Має бути передбачено 2 с/у з портативними біотуалетами </w:t>
      </w:r>
      <w:r w:rsidRPr="00297249">
        <w:rPr>
          <w:rFonts w:eastAsia="Montserrat-Regular"/>
          <w:color w:val="222222"/>
          <w:sz w:val="24"/>
          <w:szCs w:val="24"/>
        </w:rPr>
        <w:t>РT20</w:t>
      </w:r>
      <w:r w:rsidRPr="00297249">
        <w:rPr>
          <w:sz w:val="24"/>
          <w:szCs w:val="24"/>
        </w:rPr>
        <w:t xml:space="preserve">, а також передбачено окреме приміщення в якому зберігається дві герметичні ємності для нечистот об'ємом 220л кожна. </w:t>
      </w:r>
    </w:p>
    <w:p w:rsidR="009C2955" w:rsidRPr="003943EC" w:rsidRDefault="009C2955" w:rsidP="009C2955">
      <w:pPr>
        <w:ind w:left="567"/>
        <w:rPr>
          <w:sz w:val="24"/>
          <w:szCs w:val="24"/>
        </w:rPr>
      </w:pPr>
      <w:r>
        <w:rPr>
          <w:sz w:val="24"/>
          <w:szCs w:val="24"/>
        </w:rPr>
        <w:t>Комплектація:</w:t>
      </w:r>
    </w:p>
    <w:p w:rsidR="009C2955" w:rsidRPr="00DE5295" w:rsidRDefault="009C2955" w:rsidP="009C2955">
      <w:pPr>
        <w:pStyle w:val="11"/>
        <w:ind w:left="567"/>
        <w:rPr>
          <w:rFonts w:ascii="Times New Roman" w:hAnsi="Times New Roman"/>
          <w:sz w:val="24"/>
          <w:szCs w:val="24"/>
        </w:rPr>
      </w:pPr>
      <w:r w:rsidRPr="00DE5295">
        <w:rPr>
          <w:rFonts w:ascii="Times New Roman" w:hAnsi="Times New Roman"/>
          <w:sz w:val="24"/>
          <w:szCs w:val="24"/>
        </w:rPr>
        <w:t xml:space="preserve">1. Захисний модуль ( два </w:t>
      </w:r>
      <w:proofErr w:type="spellStart"/>
      <w:r w:rsidRPr="00DE5295">
        <w:rPr>
          <w:rFonts w:ascii="Times New Roman" w:hAnsi="Times New Roman"/>
          <w:sz w:val="24"/>
          <w:szCs w:val="24"/>
        </w:rPr>
        <w:t>контейнера</w:t>
      </w:r>
      <w:proofErr w:type="spellEnd"/>
      <w:r w:rsidRPr="00DE5295">
        <w:rPr>
          <w:rFonts w:ascii="Times New Roman" w:hAnsi="Times New Roman"/>
          <w:sz w:val="24"/>
          <w:szCs w:val="24"/>
        </w:rPr>
        <w:t xml:space="preserve"> 40 </w:t>
      </w:r>
      <w:proofErr w:type="spellStart"/>
      <w:r w:rsidRPr="00DE5295">
        <w:rPr>
          <w:rFonts w:ascii="Times New Roman" w:hAnsi="Times New Roman"/>
          <w:sz w:val="24"/>
          <w:szCs w:val="24"/>
        </w:rPr>
        <w:t>футів</w:t>
      </w:r>
      <w:proofErr w:type="spellEnd"/>
      <w:r w:rsidRPr="00DE5295">
        <w:rPr>
          <w:rFonts w:ascii="Times New Roman" w:hAnsi="Times New Roman"/>
          <w:sz w:val="24"/>
          <w:szCs w:val="24"/>
        </w:rPr>
        <w:t>)</w:t>
      </w:r>
      <w:r w:rsidRPr="00DE5295">
        <w:rPr>
          <w:rFonts w:ascii="Times New Roman" w:hAnsi="Times New Roman"/>
          <w:sz w:val="24"/>
          <w:szCs w:val="24"/>
          <w:lang w:val="uk-UA"/>
        </w:rPr>
        <w:t xml:space="preserve"> </w:t>
      </w:r>
      <w:r w:rsidR="004F42DF">
        <w:rPr>
          <w:rFonts w:ascii="Times New Roman" w:hAnsi="Times New Roman"/>
          <w:sz w:val="24"/>
          <w:szCs w:val="24"/>
        </w:rPr>
        <w:t>–</w:t>
      </w:r>
      <w:r w:rsidRPr="00DE5295">
        <w:rPr>
          <w:rFonts w:ascii="Times New Roman" w:hAnsi="Times New Roman"/>
          <w:sz w:val="24"/>
          <w:szCs w:val="24"/>
        </w:rPr>
        <w:t xml:space="preserve"> </w:t>
      </w:r>
      <w:r w:rsidR="004F42DF">
        <w:rPr>
          <w:rFonts w:ascii="Times New Roman" w:hAnsi="Times New Roman"/>
          <w:sz w:val="24"/>
          <w:szCs w:val="24"/>
          <w:lang w:val="uk-UA"/>
        </w:rPr>
        <w:t>1 комплект</w:t>
      </w:r>
      <w:r w:rsidRPr="00DE5295">
        <w:rPr>
          <w:rFonts w:ascii="Times New Roman" w:hAnsi="Times New Roman"/>
          <w:sz w:val="24"/>
          <w:szCs w:val="24"/>
        </w:rPr>
        <w:t xml:space="preserve"> </w:t>
      </w:r>
    </w:p>
    <w:p w:rsidR="009C2955" w:rsidRDefault="009C2955" w:rsidP="009C2955">
      <w:pPr>
        <w:pStyle w:val="11"/>
        <w:ind w:left="567"/>
        <w:rPr>
          <w:rFonts w:ascii="Times New Roman" w:hAnsi="Times New Roman"/>
          <w:sz w:val="24"/>
          <w:szCs w:val="24"/>
          <w:lang w:val="uk-UA"/>
        </w:rPr>
      </w:pPr>
      <w:r w:rsidRPr="00DE5295">
        <w:rPr>
          <w:rFonts w:ascii="Times New Roman" w:hAnsi="Times New Roman"/>
          <w:sz w:val="24"/>
          <w:szCs w:val="24"/>
        </w:rPr>
        <w:t xml:space="preserve">2. Ємність з питною водою об'ємом 220 л. - 2 шт. </w:t>
      </w:r>
    </w:p>
    <w:p w:rsidR="009C2955" w:rsidRPr="00DE5295" w:rsidRDefault="009C2955" w:rsidP="009C2955">
      <w:pPr>
        <w:pStyle w:val="11"/>
        <w:ind w:left="567"/>
        <w:rPr>
          <w:rFonts w:ascii="Times New Roman" w:hAnsi="Times New Roman"/>
          <w:sz w:val="24"/>
          <w:szCs w:val="24"/>
        </w:rPr>
      </w:pPr>
      <w:r w:rsidRPr="00DE5295">
        <w:rPr>
          <w:rFonts w:ascii="Times New Roman" w:hAnsi="Times New Roman"/>
          <w:sz w:val="24"/>
          <w:szCs w:val="24"/>
        </w:rPr>
        <w:t xml:space="preserve">3. Стелаж для зберігання продуктів - 1 шт. </w:t>
      </w:r>
    </w:p>
    <w:p w:rsidR="009C2955" w:rsidRPr="00DE5295" w:rsidRDefault="009C2955" w:rsidP="009C2955">
      <w:pPr>
        <w:pStyle w:val="11"/>
        <w:ind w:left="567"/>
        <w:rPr>
          <w:rFonts w:ascii="Times New Roman" w:hAnsi="Times New Roman"/>
          <w:sz w:val="24"/>
          <w:szCs w:val="24"/>
        </w:rPr>
      </w:pPr>
      <w:r w:rsidRPr="00DE5295">
        <w:rPr>
          <w:rFonts w:ascii="Times New Roman" w:hAnsi="Times New Roman"/>
          <w:sz w:val="24"/>
          <w:szCs w:val="24"/>
        </w:rPr>
        <w:t>4.</w:t>
      </w:r>
      <w:r>
        <w:rPr>
          <w:rFonts w:ascii="Times New Roman" w:hAnsi="Times New Roman"/>
          <w:sz w:val="24"/>
          <w:szCs w:val="24"/>
          <w:lang w:val="uk-UA"/>
        </w:rPr>
        <w:t xml:space="preserve"> </w:t>
      </w:r>
      <w:r w:rsidRPr="00DE5295">
        <w:rPr>
          <w:rFonts w:ascii="Times New Roman" w:hAnsi="Times New Roman"/>
          <w:sz w:val="24"/>
          <w:szCs w:val="24"/>
        </w:rPr>
        <w:t xml:space="preserve">Виносна ємність, що щільно закривається об'ємом 220 л. -2 шт. </w:t>
      </w:r>
    </w:p>
    <w:p w:rsidR="009C2955" w:rsidRPr="00D4589D" w:rsidRDefault="009C2955" w:rsidP="009C2955">
      <w:pPr>
        <w:pStyle w:val="11"/>
        <w:ind w:left="567"/>
        <w:rPr>
          <w:rFonts w:ascii="Times New Roman" w:hAnsi="Times New Roman"/>
          <w:sz w:val="24"/>
          <w:szCs w:val="24"/>
          <w:lang w:val="uk-UA"/>
        </w:rPr>
      </w:pPr>
      <w:r w:rsidRPr="00DE5295">
        <w:rPr>
          <w:rFonts w:ascii="Times New Roman" w:hAnsi="Times New Roman"/>
          <w:sz w:val="24"/>
          <w:szCs w:val="24"/>
        </w:rPr>
        <w:t>5.</w:t>
      </w:r>
      <w:r>
        <w:rPr>
          <w:rFonts w:ascii="Times New Roman" w:hAnsi="Times New Roman"/>
          <w:sz w:val="24"/>
          <w:szCs w:val="24"/>
          <w:lang w:val="uk-UA"/>
        </w:rPr>
        <w:t xml:space="preserve"> </w:t>
      </w:r>
      <w:r w:rsidRPr="00D4589D">
        <w:rPr>
          <w:rFonts w:ascii="Times New Roman" w:hAnsi="Times New Roman"/>
          <w:sz w:val="24"/>
          <w:szCs w:val="24"/>
          <w:lang w:val="uk-UA"/>
        </w:rPr>
        <w:t xml:space="preserve">Резервне штучне освітлення (електричний фонарик </w:t>
      </w:r>
      <w:r w:rsidR="0033727E" w:rsidRPr="00D4589D">
        <w:rPr>
          <w:rFonts w:ascii="Times New Roman" w:hAnsi="Times New Roman"/>
          <w:sz w:val="24"/>
          <w:szCs w:val="24"/>
          <w:lang w:val="uk-UA"/>
        </w:rPr>
        <w:t>акумуляторний</w:t>
      </w:r>
      <w:r w:rsidRPr="00D4589D">
        <w:rPr>
          <w:rFonts w:ascii="Times New Roman" w:hAnsi="Times New Roman"/>
          <w:sz w:val="24"/>
          <w:szCs w:val="24"/>
          <w:lang w:val="uk-UA"/>
        </w:rPr>
        <w:t xml:space="preserve">̆ переносний - 2 шт </w:t>
      </w:r>
    </w:p>
    <w:p w:rsidR="009C2955" w:rsidRDefault="009C2955" w:rsidP="009C2955">
      <w:pPr>
        <w:pStyle w:val="11"/>
        <w:ind w:left="567"/>
        <w:rPr>
          <w:rFonts w:ascii="Times New Roman" w:hAnsi="Times New Roman"/>
          <w:sz w:val="24"/>
          <w:szCs w:val="24"/>
        </w:rPr>
      </w:pPr>
      <w:r>
        <w:rPr>
          <w:rFonts w:ascii="Times New Roman" w:hAnsi="Times New Roman"/>
          <w:sz w:val="24"/>
          <w:szCs w:val="24"/>
        </w:rPr>
        <w:t>6. Вогнегасник ВП-5</w:t>
      </w:r>
      <w:r w:rsidRPr="00DE5295">
        <w:rPr>
          <w:rFonts w:ascii="Times New Roman" w:hAnsi="Times New Roman"/>
          <w:sz w:val="24"/>
          <w:szCs w:val="24"/>
        </w:rPr>
        <w:t xml:space="preserve"> - 4 шт.</w:t>
      </w:r>
      <w:r w:rsidRPr="00DE5295">
        <w:rPr>
          <w:rFonts w:ascii="Times New Roman" w:hAnsi="Times New Roman"/>
          <w:sz w:val="24"/>
          <w:szCs w:val="24"/>
        </w:rPr>
        <w:br/>
        <w:t>7. Аптечка -1 шт.</w:t>
      </w:r>
      <w:r w:rsidRPr="00DE5295">
        <w:rPr>
          <w:rFonts w:ascii="Times New Roman" w:hAnsi="Times New Roman"/>
          <w:sz w:val="24"/>
          <w:szCs w:val="24"/>
        </w:rPr>
        <w:br/>
      </w:r>
      <w:r w:rsidRPr="00DE5295">
        <w:rPr>
          <w:rFonts w:ascii="Times New Roman" w:hAnsi="Times New Roman"/>
          <w:sz w:val="24"/>
          <w:szCs w:val="24"/>
        </w:rPr>
        <w:lastRenderedPageBreak/>
        <w:t>8. Комплект шанцевого інструменту в складі:</w:t>
      </w:r>
      <w:r>
        <w:rPr>
          <w:rFonts w:ascii="Times New Roman" w:hAnsi="Times New Roman"/>
          <w:sz w:val="24"/>
          <w:szCs w:val="24"/>
          <w:lang w:val="uk-UA"/>
        </w:rPr>
        <w:t xml:space="preserve"> </w:t>
      </w:r>
      <w:r>
        <w:rPr>
          <w:rFonts w:ascii="Times New Roman" w:hAnsi="Times New Roman"/>
          <w:sz w:val="24"/>
          <w:szCs w:val="24"/>
        </w:rPr>
        <w:t>(</w:t>
      </w:r>
      <w:r w:rsidRPr="00DE5295">
        <w:rPr>
          <w:rFonts w:ascii="Times New Roman" w:hAnsi="Times New Roman"/>
          <w:sz w:val="24"/>
          <w:szCs w:val="24"/>
        </w:rPr>
        <w:t>лопата штикова, лопата совкова, лом, сокира, пилка ножівка по дереву, пилка ножівка по металу)- 1 комплект.</w:t>
      </w:r>
      <w:r w:rsidRPr="00DE5295">
        <w:rPr>
          <w:rFonts w:ascii="Times New Roman" w:hAnsi="Times New Roman"/>
          <w:sz w:val="24"/>
          <w:szCs w:val="24"/>
        </w:rPr>
        <w:br/>
        <w:t>9. WI-FI роутер-1шт.</w:t>
      </w:r>
      <w:r w:rsidRPr="00DE5295">
        <w:rPr>
          <w:rFonts w:ascii="Times New Roman" w:hAnsi="Times New Roman"/>
          <w:sz w:val="24"/>
          <w:szCs w:val="24"/>
        </w:rPr>
        <w:br/>
        <w:t>10. Блок управ</w:t>
      </w:r>
      <w:r>
        <w:rPr>
          <w:rFonts w:ascii="Times New Roman" w:hAnsi="Times New Roman"/>
          <w:sz w:val="24"/>
          <w:szCs w:val="24"/>
        </w:rPr>
        <w:t>ління газосигналізатору “ВАРТА 2-03”-1шт</w:t>
      </w:r>
      <w:r>
        <w:rPr>
          <w:rFonts w:ascii="Times New Roman" w:hAnsi="Times New Roman"/>
          <w:sz w:val="24"/>
          <w:szCs w:val="24"/>
        </w:rPr>
        <w:br/>
        <w:t>11</w:t>
      </w:r>
      <w:r w:rsidRPr="00DE5295">
        <w:rPr>
          <w:rFonts w:ascii="Times New Roman" w:hAnsi="Times New Roman"/>
          <w:sz w:val="24"/>
          <w:szCs w:val="24"/>
        </w:rPr>
        <w:t>. Ке</w:t>
      </w:r>
      <w:r>
        <w:rPr>
          <w:rFonts w:ascii="Times New Roman" w:hAnsi="Times New Roman"/>
          <w:sz w:val="24"/>
          <w:szCs w:val="24"/>
        </w:rPr>
        <w:t>рамічні плити опалення - 4 шт</w:t>
      </w:r>
      <w:r>
        <w:rPr>
          <w:rFonts w:ascii="Times New Roman" w:hAnsi="Times New Roman"/>
          <w:sz w:val="24"/>
          <w:szCs w:val="24"/>
        </w:rPr>
        <w:br/>
        <w:t>1</w:t>
      </w:r>
      <w:r>
        <w:rPr>
          <w:rFonts w:ascii="Times New Roman" w:hAnsi="Times New Roman"/>
          <w:sz w:val="24"/>
          <w:szCs w:val="24"/>
          <w:lang w:val="uk-UA"/>
        </w:rPr>
        <w:t>2</w:t>
      </w:r>
      <w:r w:rsidRPr="00DE5295">
        <w:rPr>
          <w:rFonts w:ascii="Times New Roman" w:hAnsi="Times New Roman"/>
          <w:sz w:val="24"/>
          <w:szCs w:val="24"/>
        </w:rPr>
        <w:t>. Портативний бі</w:t>
      </w:r>
      <w:r>
        <w:rPr>
          <w:rFonts w:ascii="Times New Roman" w:hAnsi="Times New Roman"/>
          <w:sz w:val="24"/>
          <w:szCs w:val="24"/>
        </w:rPr>
        <w:t xml:space="preserve">отуалет </w:t>
      </w:r>
      <w:r w:rsidRPr="003508DA">
        <w:rPr>
          <w:rFonts w:ascii="Times New Roman" w:eastAsia="Montserrat-Regular" w:hAnsi="Times New Roman"/>
          <w:color w:val="222222"/>
          <w:sz w:val="24"/>
          <w:szCs w:val="24"/>
          <w:lang w:val="uk-UA"/>
        </w:rPr>
        <w:t>РT20</w:t>
      </w:r>
      <w:r>
        <w:rPr>
          <w:rFonts w:ascii="Times New Roman" w:hAnsi="Times New Roman"/>
          <w:sz w:val="24"/>
          <w:szCs w:val="24"/>
        </w:rPr>
        <w:t>-2 шт</w:t>
      </w:r>
      <w:r>
        <w:rPr>
          <w:rFonts w:ascii="Times New Roman" w:hAnsi="Times New Roman"/>
          <w:sz w:val="24"/>
          <w:szCs w:val="24"/>
        </w:rPr>
        <w:br/>
        <w:t>13.Модуль виклику ВМ01-А -1шт</w:t>
      </w:r>
      <w:r>
        <w:rPr>
          <w:rFonts w:ascii="Times New Roman" w:hAnsi="Times New Roman"/>
          <w:sz w:val="24"/>
          <w:szCs w:val="24"/>
        </w:rPr>
        <w:br/>
        <w:t>14</w:t>
      </w:r>
      <w:r w:rsidRPr="00DE5295">
        <w:rPr>
          <w:rFonts w:ascii="Times New Roman" w:hAnsi="Times New Roman"/>
          <w:sz w:val="24"/>
          <w:szCs w:val="24"/>
        </w:rPr>
        <w:t xml:space="preserve">. Вентилятор п/в </w:t>
      </w:r>
      <w:r>
        <w:rPr>
          <w:rFonts w:ascii="Times New Roman" w:hAnsi="Times New Roman"/>
          <w:sz w:val="24"/>
          <w:szCs w:val="24"/>
        </w:rPr>
        <w:t xml:space="preserve">вентиляції </w:t>
      </w:r>
      <w:r w:rsidRPr="005842DD">
        <w:rPr>
          <w:rFonts w:ascii="Times New Roman" w:eastAsia="Montserrat-Regular" w:hAnsi="Times New Roman"/>
          <w:color w:val="222222"/>
          <w:sz w:val="24"/>
          <w:szCs w:val="24"/>
        </w:rPr>
        <w:t>ВКМ</w:t>
      </w:r>
      <w:r>
        <w:rPr>
          <w:rFonts w:ascii="Times New Roman" w:eastAsia="Montserrat-Regular" w:hAnsi="Times New Roman"/>
          <w:color w:val="222222"/>
          <w:sz w:val="24"/>
          <w:szCs w:val="24"/>
          <w:lang w:val="uk-UA"/>
        </w:rPr>
        <w:t>-</w:t>
      </w:r>
      <w:r>
        <w:rPr>
          <w:rFonts w:ascii="Times New Roman" w:eastAsia="Montserrat-Regular" w:hAnsi="Times New Roman"/>
          <w:color w:val="222222"/>
          <w:sz w:val="24"/>
          <w:szCs w:val="24"/>
        </w:rPr>
        <w:t>20</w:t>
      </w:r>
      <w:r w:rsidRPr="008D4211">
        <w:rPr>
          <w:rFonts w:ascii="Times New Roman" w:eastAsia="Montserrat-Regular" w:hAnsi="Times New Roman"/>
          <w:color w:val="222222"/>
          <w:sz w:val="24"/>
          <w:szCs w:val="24"/>
        </w:rPr>
        <w:t>0</w:t>
      </w:r>
      <w:r>
        <w:rPr>
          <w:rFonts w:ascii="Times New Roman" w:hAnsi="Times New Roman"/>
          <w:sz w:val="24"/>
          <w:szCs w:val="24"/>
        </w:rPr>
        <w:t>-</w:t>
      </w:r>
      <w:r>
        <w:rPr>
          <w:rFonts w:ascii="Times New Roman" w:hAnsi="Times New Roman"/>
          <w:sz w:val="24"/>
          <w:szCs w:val="24"/>
          <w:lang w:val="uk-UA"/>
        </w:rPr>
        <w:t>2</w:t>
      </w:r>
      <w:r>
        <w:rPr>
          <w:rFonts w:ascii="Times New Roman" w:hAnsi="Times New Roman"/>
          <w:sz w:val="24"/>
          <w:szCs w:val="24"/>
        </w:rPr>
        <w:t>шт.</w:t>
      </w:r>
      <w:r w:rsidRPr="00DE5295">
        <w:rPr>
          <w:rFonts w:ascii="Times New Roman" w:hAnsi="Times New Roman"/>
          <w:sz w:val="24"/>
          <w:szCs w:val="24"/>
        </w:rPr>
        <w:br/>
        <w:t>1</w:t>
      </w:r>
      <w:r>
        <w:rPr>
          <w:rFonts w:ascii="Times New Roman" w:hAnsi="Times New Roman"/>
          <w:sz w:val="24"/>
          <w:szCs w:val="24"/>
          <w:lang w:val="uk-UA"/>
        </w:rPr>
        <w:t>5</w:t>
      </w:r>
      <w:r w:rsidRPr="00DE5295">
        <w:rPr>
          <w:rFonts w:ascii="Times New Roman" w:hAnsi="Times New Roman"/>
          <w:sz w:val="24"/>
          <w:szCs w:val="24"/>
        </w:rPr>
        <w:t>. Стельовий світильник LED 6W-3 шт</w:t>
      </w:r>
      <w:r w:rsidRPr="00DE5295">
        <w:rPr>
          <w:rFonts w:ascii="Times New Roman" w:hAnsi="Times New Roman"/>
          <w:sz w:val="24"/>
          <w:szCs w:val="24"/>
        </w:rPr>
        <w:br/>
        <w:t>1</w:t>
      </w:r>
      <w:r>
        <w:rPr>
          <w:rFonts w:ascii="Times New Roman" w:hAnsi="Times New Roman"/>
          <w:sz w:val="24"/>
          <w:szCs w:val="24"/>
          <w:lang w:val="uk-UA"/>
        </w:rPr>
        <w:t>6</w:t>
      </w:r>
      <w:r w:rsidRPr="00DE5295">
        <w:rPr>
          <w:rFonts w:ascii="Times New Roman" w:hAnsi="Times New Roman"/>
          <w:sz w:val="24"/>
          <w:szCs w:val="24"/>
        </w:rPr>
        <w:t>. Лінійний LED світильник 600мм - 4 шт.</w:t>
      </w:r>
      <w:r w:rsidRPr="00DE5295">
        <w:rPr>
          <w:rFonts w:ascii="Times New Roman" w:hAnsi="Times New Roman"/>
          <w:sz w:val="24"/>
          <w:szCs w:val="24"/>
        </w:rPr>
        <w:br/>
      </w:r>
      <w:r>
        <w:rPr>
          <w:rFonts w:ascii="Times New Roman" w:hAnsi="Times New Roman"/>
          <w:sz w:val="24"/>
          <w:szCs w:val="24"/>
          <w:lang w:val="uk-UA"/>
        </w:rPr>
        <w:t>17</w:t>
      </w:r>
      <w:r w:rsidRPr="00DE5295">
        <w:rPr>
          <w:rFonts w:ascii="Times New Roman" w:hAnsi="Times New Roman"/>
          <w:sz w:val="24"/>
          <w:szCs w:val="24"/>
        </w:rPr>
        <w:t>. Портативний ком</w:t>
      </w:r>
      <w:r>
        <w:rPr>
          <w:rFonts w:ascii="Times New Roman" w:hAnsi="Times New Roman"/>
          <w:sz w:val="24"/>
          <w:szCs w:val="24"/>
        </w:rPr>
        <w:t>плект Умивальник+Бак 24 л -1 шт.</w:t>
      </w:r>
    </w:p>
    <w:p w:rsidR="009C2955" w:rsidRPr="00C6692A" w:rsidRDefault="009C2955" w:rsidP="009C2955">
      <w:pPr>
        <w:pStyle w:val="11"/>
        <w:ind w:left="567"/>
        <w:rPr>
          <w:rFonts w:ascii="Times New Roman" w:hAnsi="Times New Roman"/>
          <w:sz w:val="24"/>
          <w:szCs w:val="24"/>
          <w:lang w:val="uk-UA"/>
        </w:rPr>
      </w:pPr>
      <w:r>
        <w:rPr>
          <w:rFonts w:ascii="Times New Roman" w:hAnsi="Times New Roman"/>
          <w:sz w:val="24"/>
          <w:szCs w:val="24"/>
          <w:lang w:val="uk-UA"/>
        </w:rPr>
        <w:t>18. Лавки – 13 шт.</w:t>
      </w:r>
    </w:p>
    <w:bookmarkEnd w:id="1"/>
    <w:p w:rsidR="009C2955" w:rsidRPr="007F7A0C" w:rsidRDefault="009C2955" w:rsidP="009C2955">
      <w:pPr>
        <w:spacing w:after="120"/>
        <w:ind w:firstLine="709"/>
        <w:jc w:val="both"/>
        <w:rPr>
          <w:sz w:val="24"/>
          <w:szCs w:val="24"/>
          <w:lang w:eastAsia="ru-RU"/>
        </w:rPr>
      </w:pPr>
    </w:p>
    <w:p w:rsidR="009C2955" w:rsidRPr="007F7A0C" w:rsidRDefault="009C2955" w:rsidP="009C2955">
      <w:pPr>
        <w:spacing w:after="120"/>
        <w:ind w:firstLine="709"/>
        <w:jc w:val="both"/>
        <w:rPr>
          <w:b/>
          <w:bCs/>
          <w:color w:val="000000"/>
          <w:sz w:val="24"/>
          <w:szCs w:val="24"/>
          <w:u w:val="single"/>
          <w:lang w:eastAsia="ru-RU"/>
        </w:rPr>
      </w:pPr>
      <w:r w:rsidRPr="007F7A0C">
        <w:rPr>
          <w:b/>
          <w:bCs/>
          <w:color w:val="000000"/>
          <w:sz w:val="24"/>
          <w:szCs w:val="24"/>
          <w:u w:val="single"/>
          <w:lang w:eastAsia="ru-RU"/>
        </w:rPr>
        <w:t>ІІІ . Вимоги до наявності документів по предмету закупівлі.</w:t>
      </w:r>
    </w:p>
    <w:p w:rsidR="009C2955" w:rsidRDefault="009C2955" w:rsidP="009C2955">
      <w:pPr>
        <w:widowControl/>
        <w:numPr>
          <w:ilvl w:val="0"/>
          <w:numId w:val="2"/>
        </w:numPr>
        <w:autoSpaceDE/>
        <w:autoSpaceDN/>
        <w:spacing w:after="200" w:line="276" w:lineRule="auto"/>
        <w:jc w:val="both"/>
        <w:rPr>
          <w:sz w:val="24"/>
          <w:szCs w:val="24"/>
          <w:lang w:eastAsia="ru-RU"/>
        </w:rPr>
      </w:pPr>
      <w:r w:rsidRPr="00D80068">
        <w:rPr>
          <w:sz w:val="24"/>
          <w:szCs w:val="24"/>
        </w:rPr>
        <w:t>Надати сертифікат, який підтверджує, що система управління якістю Учасника стосовно будівництва та ремонту захисних споруд цивільного захисту (сховища, протирадіаційне укриття), споруд подвійного призначення, найпростіших укриттів, будівництва та постачання модульних та переносних споруд відповідає</w:t>
      </w:r>
      <w:r w:rsidRPr="00D80068">
        <w:rPr>
          <w:sz w:val="20"/>
          <w:szCs w:val="20"/>
        </w:rPr>
        <w:t xml:space="preserve"> </w:t>
      </w:r>
      <w:r w:rsidRPr="00D80068">
        <w:rPr>
          <w:sz w:val="24"/>
          <w:szCs w:val="24"/>
        </w:rPr>
        <w:t xml:space="preserve"> ДСТУ ISO 9001:2015 «Системи управління якістю. Вимоги». </w:t>
      </w:r>
      <w:r w:rsidRPr="00D80068">
        <w:rPr>
          <w:sz w:val="24"/>
          <w:szCs w:val="24"/>
          <w:lang w:eastAsia="ru-RU" w:bidi="ru-RU"/>
        </w:rPr>
        <w:t xml:space="preserve">Додатково надати  настанову з якості та стандарт підприємства «Система забезпечення якості». </w:t>
      </w:r>
    </w:p>
    <w:p w:rsidR="009C2955" w:rsidRPr="00C44A64" w:rsidRDefault="009C2955" w:rsidP="009C2955">
      <w:pPr>
        <w:widowControl/>
        <w:numPr>
          <w:ilvl w:val="0"/>
          <w:numId w:val="2"/>
        </w:numPr>
        <w:autoSpaceDE/>
        <w:autoSpaceDN/>
        <w:spacing w:after="200" w:line="276" w:lineRule="auto"/>
        <w:jc w:val="both"/>
        <w:rPr>
          <w:sz w:val="24"/>
          <w:szCs w:val="24"/>
          <w:lang w:eastAsia="ru-RU"/>
        </w:rPr>
      </w:pPr>
      <w:r w:rsidRPr="00D80068">
        <w:rPr>
          <w:sz w:val="24"/>
          <w:szCs w:val="24"/>
        </w:rPr>
        <w:t xml:space="preserve">На запропонований модуль споруди захисної </w:t>
      </w:r>
      <w:r w:rsidRPr="00C44A64">
        <w:rPr>
          <w:sz w:val="24"/>
          <w:szCs w:val="24"/>
        </w:rPr>
        <w:t>надати Технічні умови зареєстровані</w:t>
      </w:r>
      <w:r w:rsidRPr="00C44A64">
        <w:rPr>
          <w:sz w:val="24"/>
          <w:szCs w:val="24"/>
          <w:lang w:eastAsia="ru-RU"/>
        </w:rPr>
        <w:t xml:space="preserve"> </w:t>
      </w:r>
      <w:r w:rsidRPr="00C44A64">
        <w:rPr>
          <w:sz w:val="24"/>
          <w:szCs w:val="24"/>
        </w:rPr>
        <w:t>згідно чинного законодавства України, також на запропонований захисний модуль надати сертифікат відповідності (усі сертифікати мають бути видані на ім’я учасника).</w:t>
      </w:r>
    </w:p>
    <w:p w:rsidR="009C2955" w:rsidRDefault="009C2955" w:rsidP="009C2955">
      <w:pPr>
        <w:pStyle w:val="11"/>
        <w:numPr>
          <w:ilvl w:val="0"/>
          <w:numId w:val="2"/>
        </w:numPr>
        <w:jc w:val="both"/>
        <w:rPr>
          <w:rFonts w:ascii="Times New Roman" w:hAnsi="Times New Roman"/>
          <w:sz w:val="24"/>
          <w:szCs w:val="24"/>
          <w:lang w:val="uk-UA"/>
        </w:rPr>
      </w:pPr>
      <w:r w:rsidRPr="00C44A64">
        <w:rPr>
          <w:rFonts w:ascii="Times New Roman" w:hAnsi="Times New Roman"/>
          <w:sz w:val="24"/>
          <w:szCs w:val="24"/>
          <w:lang w:val="uk-UA"/>
        </w:rPr>
        <w:t>Учасник повинен надати візуалізацію виробу в програмі 3</w:t>
      </w:r>
      <w:r w:rsidRPr="00C44A64">
        <w:rPr>
          <w:rFonts w:ascii="Times New Roman" w:hAnsi="Times New Roman"/>
          <w:sz w:val="24"/>
          <w:szCs w:val="24"/>
          <w:lang w:val="en-US"/>
        </w:rPr>
        <w:t>D</w:t>
      </w:r>
      <w:r w:rsidRPr="00C44A64">
        <w:rPr>
          <w:rFonts w:ascii="Times New Roman" w:hAnsi="Times New Roman"/>
          <w:sz w:val="24"/>
          <w:szCs w:val="24"/>
          <w:lang w:val="uk-UA"/>
        </w:rPr>
        <w:t xml:space="preserve"> </w:t>
      </w:r>
      <w:r w:rsidRPr="00C44A64">
        <w:rPr>
          <w:rFonts w:ascii="Times New Roman" w:hAnsi="Times New Roman"/>
          <w:sz w:val="24"/>
          <w:szCs w:val="24"/>
          <w:lang w:val="en-US"/>
        </w:rPr>
        <w:t>MAX</w:t>
      </w:r>
      <w:r w:rsidRPr="00C44A64">
        <w:rPr>
          <w:rFonts w:ascii="Times New Roman" w:hAnsi="Times New Roman"/>
          <w:sz w:val="24"/>
          <w:szCs w:val="24"/>
          <w:lang w:val="uk-UA"/>
        </w:rPr>
        <w:t xml:space="preserve"> або в іншій аналогічній програмі (візуалізації надаються в відео форматі </w:t>
      </w:r>
      <w:r w:rsidRPr="00C44A64">
        <w:rPr>
          <w:rFonts w:ascii="Times New Roman" w:hAnsi="Times New Roman"/>
          <w:sz w:val="24"/>
          <w:szCs w:val="24"/>
          <w:lang w:val="en-US"/>
        </w:rPr>
        <w:t>mp</w:t>
      </w:r>
      <w:r w:rsidRPr="00C44A64">
        <w:rPr>
          <w:rFonts w:ascii="Times New Roman" w:hAnsi="Times New Roman"/>
          <w:sz w:val="24"/>
          <w:szCs w:val="24"/>
          <w:lang w:val="uk-UA"/>
        </w:rPr>
        <w:t xml:space="preserve">4, на </w:t>
      </w:r>
      <w:r>
        <w:rPr>
          <w:rFonts w:ascii="Times New Roman" w:hAnsi="Times New Roman"/>
          <w:sz w:val="24"/>
          <w:szCs w:val="24"/>
          <w:lang w:val="uk-UA"/>
        </w:rPr>
        <w:t xml:space="preserve">якій (яких) </w:t>
      </w:r>
      <w:r w:rsidRPr="00C44A64">
        <w:rPr>
          <w:rFonts w:ascii="Times New Roman" w:hAnsi="Times New Roman"/>
          <w:sz w:val="24"/>
          <w:szCs w:val="24"/>
          <w:lang w:val="uk-UA"/>
        </w:rPr>
        <w:t xml:space="preserve">має бути відображено вхід до комплексу з вулиці </w:t>
      </w:r>
      <w:r>
        <w:rPr>
          <w:rFonts w:ascii="Times New Roman" w:hAnsi="Times New Roman"/>
          <w:sz w:val="24"/>
          <w:szCs w:val="24"/>
          <w:lang w:val="uk-UA"/>
        </w:rPr>
        <w:t>та</w:t>
      </w:r>
      <w:r w:rsidRPr="00C44A64">
        <w:rPr>
          <w:rFonts w:ascii="Times New Roman" w:hAnsi="Times New Roman"/>
          <w:sz w:val="24"/>
          <w:szCs w:val="24"/>
          <w:lang w:val="uk-UA"/>
        </w:rPr>
        <w:t xml:space="preserve"> поетапна демонстрація усього комплексу та входи/виходи до/з нього). Також</w:t>
      </w:r>
      <w:r w:rsidRPr="007F7A0C">
        <w:rPr>
          <w:rFonts w:ascii="Times New Roman" w:hAnsi="Times New Roman"/>
          <w:sz w:val="24"/>
          <w:szCs w:val="24"/>
          <w:lang w:val="uk-UA"/>
        </w:rPr>
        <w:t xml:space="preserve"> повин</w:t>
      </w:r>
      <w:r>
        <w:rPr>
          <w:rFonts w:ascii="Times New Roman" w:hAnsi="Times New Roman"/>
          <w:sz w:val="24"/>
          <w:szCs w:val="24"/>
          <w:lang w:val="uk-UA"/>
        </w:rPr>
        <w:t>на бути</w:t>
      </w:r>
      <w:r w:rsidRPr="007F7A0C">
        <w:rPr>
          <w:rFonts w:ascii="Times New Roman" w:hAnsi="Times New Roman"/>
          <w:sz w:val="24"/>
          <w:szCs w:val="24"/>
          <w:lang w:val="uk-UA"/>
        </w:rPr>
        <w:t xml:space="preserve"> нада</w:t>
      </w:r>
      <w:r>
        <w:rPr>
          <w:rFonts w:ascii="Times New Roman" w:hAnsi="Times New Roman"/>
          <w:sz w:val="24"/>
          <w:szCs w:val="24"/>
          <w:lang w:val="uk-UA"/>
        </w:rPr>
        <w:t>но</w:t>
      </w:r>
      <w:r w:rsidRPr="007F7A0C">
        <w:rPr>
          <w:rFonts w:ascii="Times New Roman" w:hAnsi="Times New Roman"/>
          <w:sz w:val="24"/>
          <w:szCs w:val="24"/>
          <w:lang w:val="uk-UA"/>
        </w:rPr>
        <w:t xml:space="preserve"> брошуру,</w:t>
      </w:r>
      <w:r w:rsidRPr="007F7A0C">
        <w:rPr>
          <w:rFonts w:ascii="Times New Roman" w:hAnsi="Times New Roman"/>
          <w:b/>
          <w:bCs/>
          <w:sz w:val="24"/>
          <w:szCs w:val="24"/>
          <w:lang w:val="uk-UA"/>
        </w:rPr>
        <w:t xml:space="preserve"> </w:t>
      </w:r>
      <w:r w:rsidRPr="007F7A0C">
        <w:rPr>
          <w:rFonts w:ascii="Times New Roman" w:hAnsi="Times New Roman"/>
          <w:sz w:val="24"/>
          <w:szCs w:val="24"/>
          <w:lang w:val="uk-UA"/>
        </w:rPr>
        <w:t>яка підтверджує технічні характеристики запропонованого товару.</w:t>
      </w:r>
    </w:p>
    <w:p w:rsidR="009C2955" w:rsidRPr="007F7A0C" w:rsidRDefault="009C2955" w:rsidP="009C2955">
      <w:pPr>
        <w:pStyle w:val="11"/>
        <w:ind w:left="720"/>
        <w:jc w:val="both"/>
        <w:rPr>
          <w:rFonts w:ascii="Times New Roman" w:hAnsi="Times New Roman"/>
          <w:sz w:val="24"/>
          <w:szCs w:val="24"/>
          <w:lang w:val="uk-UA"/>
        </w:rPr>
      </w:pPr>
    </w:p>
    <w:p w:rsidR="009C2955" w:rsidRDefault="009C2955" w:rsidP="009C2955">
      <w:pPr>
        <w:pStyle w:val="11"/>
        <w:numPr>
          <w:ilvl w:val="0"/>
          <w:numId w:val="2"/>
        </w:numPr>
        <w:jc w:val="both"/>
        <w:rPr>
          <w:rFonts w:ascii="Times New Roman" w:hAnsi="Times New Roman"/>
          <w:sz w:val="24"/>
          <w:szCs w:val="24"/>
          <w:lang w:val="uk-UA"/>
        </w:rPr>
      </w:pPr>
      <w:r w:rsidRPr="00D906BB">
        <w:rPr>
          <w:rFonts w:ascii="Times New Roman" w:hAnsi="Times New Roman"/>
          <w:sz w:val="24"/>
          <w:szCs w:val="24"/>
          <w:lang w:val="uk-UA"/>
        </w:rPr>
        <w:t>Учасник торгів повинен надати креслення плану розташування меблів.</w:t>
      </w:r>
    </w:p>
    <w:p w:rsidR="009C2955" w:rsidRPr="00D906BB" w:rsidRDefault="009C2955" w:rsidP="009C2955">
      <w:pPr>
        <w:pStyle w:val="11"/>
        <w:jc w:val="both"/>
        <w:rPr>
          <w:rFonts w:ascii="Times New Roman" w:hAnsi="Times New Roman"/>
          <w:sz w:val="24"/>
          <w:szCs w:val="24"/>
          <w:lang w:val="uk-UA"/>
        </w:rPr>
      </w:pPr>
    </w:p>
    <w:p w:rsidR="009C2955" w:rsidRDefault="009C2955" w:rsidP="009C2955">
      <w:pPr>
        <w:pStyle w:val="11"/>
        <w:numPr>
          <w:ilvl w:val="0"/>
          <w:numId w:val="2"/>
        </w:numPr>
        <w:jc w:val="both"/>
        <w:rPr>
          <w:rFonts w:ascii="Times New Roman" w:hAnsi="Times New Roman"/>
          <w:sz w:val="24"/>
          <w:szCs w:val="24"/>
          <w:lang w:val="uk-UA"/>
        </w:rPr>
      </w:pPr>
      <w:r w:rsidRPr="00D906BB">
        <w:rPr>
          <w:rFonts w:ascii="Times New Roman" w:hAnsi="Times New Roman"/>
          <w:b/>
          <w:sz w:val="24"/>
          <w:szCs w:val="24"/>
          <w:lang w:val="uk-UA"/>
        </w:rPr>
        <w:t xml:space="preserve"> </w:t>
      </w:r>
      <w:r w:rsidRPr="00D906BB">
        <w:rPr>
          <w:rFonts w:ascii="Times New Roman" w:hAnsi="Times New Roman"/>
          <w:sz w:val="24"/>
          <w:szCs w:val="24"/>
          <w:lang w:val="uk-UA"/>
        </w:rPr>
        <w:t>Надати копію паспорта на модуль споруди захисної (найпростіше укриття).</w:t>
      </w:r>
    </w:p>
    <w:p w:rsidR="009C2955" w:rsidRPr="00D906BB" w:rsidRDefault="009C2955" w:rsidP="009C2955">
      <w:pPr>
        <w:pStyle w:val="11"/>
        <w:jc w:val="both"/>
        <w:rPr>
          <w:rFonts w:ascii="Times New Roman" w:hAnsi="Times New Roman"/>
          <w:sz w:val="24"/>
          <w:szCs w:val="24"/>
          <w:lang w:val="uk-UA"/>
        </w:rPr>
      </w:pPr>
    </w:p>
    <w:p w:rsidR="009C2955" w:rsidRDefault="009C2955" w:rsidP="009C2955">
      <w:pPr>
        <w:pStyle w:val="11"/>
        <w:numPr>
          <w:ilvl w:val="0"/>
          <w:numId w:val="2"/>
        </w:numPr>
        <w:jc w:val="both"/>
        <w:rPr>
          <w:rFonts w:ascii="Times New Roman" w:hAnsi="Times New Roman"/>
          <w:sz w:val="24"/>
          <w:szCs w:val="24"/>
          <w:lang w:val="uk-UA"/>
        </w:rPr>
      </w:pPr>
      <w:r w:rsidRPr="00D906BB">
        <w:rPr>
          <w:rFonts w:ascii="Times New Roman" w:hAnsi="Times New Roman"/>
          <w:sz w:val="24"/>
          <w:szCs w:val="24"/>
          <w:lang w:val="uk-UA"/>
        </w:rPr>
        <w:t xml:space="preserve"> На запропонований виріб надати фото маркувальної таблички з вказанням кількості осіб, що підлягає укриттю</w:t>
      </w:r>
      <w:r>
        <w:rPr>
          <w:rFonts w:ascii="Times New Roman" w:hAnsi="Times New Roman"/>
          <w:sz w:val="24"/>
          <w:szCs w:val="24"/>
          <w:lang w:val="uk-UA"/>
        </w:rPr>
        <w:t xml:space="preserve"> з</w:t>
      </w:r>
      <w:r w:rsidRPr="00D906BB">
        <w:rPr>
          <w:rFonts w:ascii="Times New Roman" w:hAnsi="Times New Roman"/>
          <w:sz w:val="24"/>
          <w:szCs w:val="24"/>
          <w:lang w:val="uk-UA"/>
        </w:rPr>
        <w:t xml:space="preserve"> посилання</w:t>
      </w:r>
      <w:r>
        <w:rPr>
          <w:rFonts w:ascii="Times New Roman" w:hAnsi="Times New Roman"/>
          <w:sz w:val="24"/>
          <w:szCs w:val="24"/>
          <w:lang w:val="uk-UA"/>
        </w:rPr>
        <w:t>м</w:t>
      </w:r>
      <w:r w:rsidRPr="00D906BB">
        <w:rPr>
          <w:rFonts w:ascii="Times New Roman" w:hAnsi="Times New Roman"/>
          <w:sz w:val="24"/>
          <w:szCs w:val="24"/>
          <w:lang w:val="uk-UA"/>
        </w:rPr>
        <w:t xml:space="preserve"> на ТУ.</w:t>
      </w:r>
    </w:p>
    <w:p w:rsidR="009C2955" w:rsidRDefault="009C2955" w:rsidP="009C2955">
      <w:pPr>
        <w:pStyle w:val="11"/>
        <w:jc w:val="both"/>
        <w:rPr>
          <w:rFonts w:ascii="Times New Roman" w:hAnsi="Times New Roman"/>
          <w:sz w:val="24"/>
          <w:szCs w:val="24"/>
          <w:lang w:val="uk-UA"/>
        </w:rPr>
      </w:pPr>
    </w:p>
    <w:p w:rsidR="009C2955" w:rsidRDefault="009C2955" w:rsidP="009C2955">
      <w:pPr>
        <w:pStyle w:val="11"/>
        <w:numPr>
          <w:ilvl w:val="0"/>
          <w:numId w:val="2"/>
        </w:numPr>
        <w:jc w:val="both"/>
        <w:rPr>
          <w:rFonts w:ascii="Times New Roman" w:hAnsi="Times New Roman"/>
          <w:sz w:val="24"/>
          <w:szCs w:val="24"/>
          <w:lang w:val="uk-UA"/>
        </w:rPr>
      </w:pPr>
      <w:r w:rsidRPr="00D906BB">
        <w:rPr>
          <w:rFonts w:ascii="Times New Roman" w:hAnsi="Times New Roman"/>
          <w:sz w:val="24"/>
          <w:szCs w:val="24"/>
          <w:lang w:val="uk-UA"/>
        </w:rPr>
        <w:t>Загальна гарантія на ви</w:t>
      </w:r>
      <w:r>
        <w:rPr>
          <w:rFonts w:ascii="Times New Roman" w:hAnsi="Times New Roman"/>
          <w:sz w:val="24"/>
          <w:szCs w:val="24"/>
          <w:lang w:val="uk-UA"/>
        </w:rPr>
        <w:t>р</w:t>
      </w:r>
      <w:r w:rsidR="0033727E">
        <w:rPr>
          <w:rFonts w:ascii="Times New Roman" w:hAnsi="Times New Roman"/>
          <w:sz w:val="24"/>
          <w:szCs w:val="24"/>
          <w:lang w:val="uk-UA"/>
        </w:rPr>
        <w:t>і</w:t>
      </w:r>
      <w:r w:rsidRPr="00D906BB">
        <w:rPr>
          <w:rFonts w:ascii="Times New Roman" w:hAnsi="Times New Roman"/>
          <w:sz w:val="24"/>
          <w:szCs w:val="24"/>
          <w:lang w:val="uk-UA"/>
        </w:rPr>
        <w:t>б</w:t>
      </w:r>
      <w:r>
        <w:rPr>
          <w:rFonts w:ascii="Times New Roman" w:hAnsi="Times New Roman"/>
          <w:sz w:val="24"/>
          <w:szCs w:val="24"/>
          <w:lang w:val="uk-UA"/>
        </w:rPr>
        <w:t xml:space="preserve"> </w:t>
      </w:r>
      <w:r w:rsidRPr="00D906BB">
        <w:rPr>
          <w:rFonts w:ascii="Times New Roman" w:hAnsi="Times New Roman"/>
          <w:sz w:val="24"/>
          <w:szCs w:val="24"/>
          <w:lang w:val="uk-UA"/>
        </w:rPr>
        <w:t xml:space="preserve"> (</w:t>
      </w:r>
      <w:r>
        <w:rPr>
          <w:rFonts w:ascii="Times New Roman" w:hAnsi="Times New Roman"/>
          <w:sz w:val="24"/>
          <w:szCs w:val="24"/>
          <w:lang w:val="uk-UA"/>
        </w:rPr>
        <w:t>захисний модуль</w:t>
      </w:r>
      <w:r w:rsidRPr="00D906BB">
        <w:rPr>
          <w:rFonts w:ascii="Times New Roman" w:hAnsi="Times New Roman"/>
          <w:sz w:val="24"/>
          <w:szCs w:val="24"/>
          <w:lang w:val="uk-UA"/>
        </w:rPr>
        <w:t xml:space="preserve">) не менше </w:t>
      </w:r>
      <w:r>
        <w:rPr>
          <w:rFonts w:ascii="Times New Roman" w:hAnsi="Times New Roman"/>
          <w:sz w:val="24"/>
          <w:szCs w:val="24"/>
          <w:lang w:val="uk-UA"/>
        </w:rPr>
        <w:t>2</w:t>
      </w:r>
      <w:r w:rsidRPr="00D906BB">
        <w:rPr>
          <w:rFonts w:ascii="Times New Roman" w:hAnsi="Times New Roman"/>
          <w:sz w:val="24"/>
          <w:szCs w:val="24"/>
          <w:lang w:val="uk-UA"/>
        </w:rPr>
        <w:t xml:space="preserve"> рок</w:t>
      </w:r>
      <w:r>
        <w:rPr>
          <w:rFonts w:ascii="Times New Roman" w:hAnsi="Times New Roman"/>
          <w:sz w:val="24"/>
          <w:szCs w:val="24"/>
          <w:lang w:val="uk-UA"/>
        </w:rPr>
        <w:t>и</w:t>
      </w:r>
      <w:r w:rsidRPr="00D906BB">
        <w:rPr>
          <w:rFonts w:ascii="Times New Roman" w:hAnsi="Times New Roman"/>
          <w:sz w:val="24"/>
          <w:szCs w:val="24"/>
          <w:lang w:val="uk-UA"/>
        </w:rPr>
        <w:t xml:space="preserve">, на що надається </w:t>
      </w:r>
      <w:r w:rsidRPr="00C44A64">
        <w:rPr>
          <w:rFonts w:ascii="Times New Roman" w:hAnsi="Times New Roman"/>
          <w:b/>
          <w:bCs/>
          <w:sz w:val="24"/>
          <w:szCs w:val="24"/>
          <w:lang w:val="uk-UA"/>
        </w:rPr>
        <w:t>гарантійний лист Постачальником</w:t>
      </w:r>
      <w:r w:rsidR="0033727E">
        <w:rPr>
          <w:rFonts w:ascii="Times New Roman" w:hAnsi="Times New Roman"/>
          <w:sz w:val="24"/>
          <w:szCs w:val="24"/>
          <w:lang w:val="uk-UA"/>
        </w:rPr>
        <w:t>.</w:t>
      </w:r>
    </w:p>
    <w:p w:rsidR="009C2955" w:rsidRPr="00D906BB" w:rsidRDefault="009C2955" w:rsidP="009C2955">
      <w:pPr>
        <w:pStyle w:val="11"/>
        <w:ind w:left="720"/>
        <w:jc w:val="both"/>
        <w:rPr>
          <w:rFonts w:ascii="Times New Roman" w:hAnsi="Times New Roman"/>
          <w:sz w:val="24"/>
          <w:szCs w:val="24"/>
          <w:lang w:val="uk-UA"/>
        </w:rPr>
      </w:pPr>
    </w:p>
    <w:p w:rsidR="009C2955" w:rsidRDefault="009C2955"/>
    <w:sectPr w:rsidR="009C2955" w:rsidSect="0033727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1712C"/>
    <w:multiLevelType w:val="hybridMultilevel"/>
    <w:tmpl w:val="ED7C7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F5B2319"/>
    <w:multiLevelType w:val="hybridMultilevel"/>
    <w:tmpl w:val="49B29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84"/>
    <w:rsid w:val="000954F3"/>
    <w:rsid w:val="000E5660"/>
    <w:rsid w:val="0033727E"/>
    <w:rsid w:val="004F42DF"/>
    <w:rsid w:val="00562964"/>
    <w:rsid w:val="0061723B"/>
    <w:rsid w:val="00786884"/>
    <w:rsid w:val="008E1334"/>
    <w:rsid w:val="00972D3E"/>
    <w:rsid w:val="009C2955"/>
    <w:rsid w:val="00BA6D2A"/>
    <w:rsid w:val="00E12591"/>
    <w:rsid w:val="00E1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25D0F"/>
  <w15:chartTrackingRefBased/>
  <w15:docId w15:val="{BC2A0DC6-19BA-4B6C-87A3-A421461A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6884"/>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9"/>
    <w:qFormat/>
    <w:rsid w:val="00786884"/>
    <w:pPr>
      <w:ind w:left="985"/>
      <w:jc w:val="center"/>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86884"/>
    <w:pPr>
      <w:ind w:left="217" w:firstLine="851"/>
      <w:jc w:val="both"/>
    </w:pPr>
  </w:style>
  <w:style w:type="character" w:customStyle="1" w:styleId="a4">
    <w:name w:val="Основной текст Знак"/>
    <w:basedOn w:val="a0"/>
    <w:link w:val="a3"/>
    <w:uiPriority w:val="1"/>
    <w:rsid w:val="00786884"/>
    <w:rPr>
      <w:rFonts w:ascii="Times New Roman" w:eastAsia="Times New Roman" w:hAnsi="Times New Roman" w:cs="Times New Roman"/>
      <w:lang w:val="uk-UA"/>
    </w:rPr>
  </w:style>
  <w:style w:type="character" w:customStyle="1" w:styleId="10">
    <w:name w:val="Заголовок 1 Знак"/>
    <w:basedOn w:val="a0"/>
    <w:link w:val="1"/>
    <w:uiPriority w:val="9"/>
    <w:rsid w:val="00786884"/>
    <w:rPr>
      <w:rFonts w:ascii="Times New Roman" w:eastAsia="Times New Roman" w:hAnsi="Times New Roman" w:cs="Times New Roman"/>
      <w:b/>
      <w:bCs/>
      <w:sz w:val="24"/>
      <w:szCs w:val="24"/>
      <w:u w:val="single" w:color="000000"/>
      <w:lang w:val="uk-UA"/>
    </w:rPr>
  </w:style>
  <w:style w:type="character" w:styleId="a5">
    <w:name w:val="Hyperlink"/>
    <w:basedOn w:val="a0"/>
    <w:uiPriority w:val="99"/>
    <w:semiHidden/>
    <w:unhideWhenUsed/>
    <w:rsid w:val="00786884"/>
    <w:rPr>
      <w:color w:val="0000FF"/>
      <w:u w:val="single"/>
    </w:rPr>
  </w:style>
  <w:style w:type="paragraph" w:customStyle="1" w:styleId="11">
    <w:name w:val="Без интервала1"/>
    <w:qFormat/>
    <w:rsid w:val="009C2955"/>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52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858</Words>
  <Characters>4895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2023-03-27T07:11:00Z</dcterms:created>
  <dcterms:modified xsi:type="dcterms:W3CDTF">2023-03-28T13:28:00Z</dcterms:modified>
</cp:coreProperties>
</file>