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24" w:rsidRDefault="007F021A">
      <w:pPr>
        <w:spacing w:before="68" w:line="274" w:lineRule="exact"/>
        <w:ind w:left="5787"/>
        <w:rPr>
          <w:b/>
          <w:sz w:val="24"/>
        </w:rPr>
      </w:pPr>
      <w:r>
        <w:rPr>
          <w:b/>
          <w:sz w:val="24"/>
        </w:rPr>
        <w:t>Додаток 3</w:t>
      </w:r>
    </w:p>
    <w:p w:rsidR="00640E24" w:rsidRPr="00820385" w:rsidRDefault="007F021A" w:rsidP="002D7B65">
      <w:pPr>
        <w:ind w:left="5789"/>
        <w:jc w:val="both"/>
        <w:rPr>
          <w:i/>
          <w:sz w:val="18"/>
          <w:szCs w:val="18"/>
        </w:rPr>
      </w:pPr>
      <w:r w:rsidRPr="00820385">
        <w:rPr>
          <w:i/>
          <w:sz w:val="18"/>
          <w:szCs w:val="18"/>
        </w:rPr>
        <w:t>до тендерної документації на закупівлю –</w:t>
      </w:r>
    </w:p>
    <w:p w:rsidR="00D035B4" w:rsidRPr="00ED0B04" w:rsidRDefault="00D035B4" w:rsidP="00D035B4">
      <w:pPr>
        <w:ind w:left="5827" w:right="411"/>
        <w:jc w:val="both"/>
        <w:rPr>
          <w:i/>
          <w:sz w:val="18"/>
          <w:szCs w:val="18"/>
        </w:rPr>
      </w:pPr>
      <w:r w:rsidRPr="00ED0B04">
        <w:rPr>
          <w:i/>
          <w:sz w:val="18"/>
          <w:szCs w:val="18"/>
        </w:rPr>
        <w:t>Генератор бензиновий за кодом Єдиного закупівельного словника ДК 021:2015 – 31120000-3 – Генератори</w:t>
      </w:r>
    </w:p>
    <w:p w:rsidR="00820385" w:rsidRDefault="00820385">
      <w:pPr>
        <w:pStyle w:val="a3"/>
        <w:spacing w:before="4"/>
        <w:ind w:left="0"/>
        <w:jc w:val="left"/>
        <w:rPr>
          <w:i/>
        </w:rPr>
      </w:pPr>
      <w:bookmarkStart w:id="0" w:name="_GoBack"/>
      <w:bookmarkEnd w:id="0"/>
    </w:p>
    <w:p w:rsidR="00640E24" w:rsidRPr="00630336" w:rsidRDefault="00E57E47" w:rsidP="00630336">
      <w:pPr>
        <w:pStyle w:val="1"/>
        <w:ind w:left="0"/>
        <w:jc w:val="center"/>
        <w:rPr>
          <w:u w:val="none"/>
        </w:rPr>
      </w:pPr>
      <w:r>
        <w:rPr>
          <w:u w:val="thick"/>
        </w:rPr>
        <w:t xml:space="preserve">Технічні, якісні </w:t>
      </w:r>
      <w:r w:rsidR="007F021A">
        <w:rPr>
          <w:u w:val="thick"/>
        </w:rPr>
        <w:t>та інші характеристики предмета закупівлі</w:t>
      </w:r>
    </w:p>
    <w:p w:rsidR="00C0067C" w:rsidRDefault="00C0067C">
      <w:pPr>
        <w:pStyle w:val="a3"/>
        <w:spacing w:before="9"/>
        <w:ind w:left="0"/>
        <w:jc w:val="left"/>
        <w:rPr>
          <w:b/>
          <w:sz w:val="15"/>
        </w:rPr>
      </w:pPr>
    </w:p>
    <w:p w:rsidR="00C0067C" w:rsidRPr="00080CB7" w:rsidRDefault="00C0067C" w:rsidP="00FC3719">
      <w:pPr>
        <w:tabs>
          <w:tab w:val="left" w:pos="424"/>
        </w:tabs>
        <w:ind w:right="262"/>
        <w:jc w:val="both"/>
        <w:rPr>
          <w:lang w:eastAsia="ru-RU"/>
        </w:rPr>
      </w:pPr>
      <w:r w:rsidRPr="00080CB7">
        <w:rPr>
          <w:lang w:eastAsia="ru-RU"/>
        </w:rPr>
        <w:t xml:space="preserve">1. 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w:t>
      </w:r>
      <w:r w:rsidRPr="00080CB7">
        <w:t>дотриманням</w:t>
      </w:r>
      <w:r w:rsidRPr="00080CB7">
        <w:rPr>
          <w:lang w:eastAsia="ru-RU"/>
        </w:rPr>
        <w:t xml:space="preserve"> законодавства.</w:t>
      </w:r>
    </w:p>
    <w:p w:rsidR="00C0067C" w:rsidRPr="00080CB7" w:rsidRDefault="00630336" w:rsidP="00FC3719">
      <w:pPr>
        <w:tabs>
          <w:tab w:val="left" w:pos="424"/>
        </w:tabs>
        <w:ind w:right="262"/>
        <w:jc w:val="both"/>
        <w:rPr>
          <w:bCs/>
          <w:lang w:eastAsia="ru-RU"/>
        </w:rPr>
      </w:pPr>
      <w:r w:rsidRPr="00080CB7">
        <w:rPr>
          <w:lang w:eastAsia="ru-RU"/>
        </w:rPr>
        <w:t xml:space="preserve">2. </w:t>
      </w:r>
      <w:r w:rsidR="00C0067C" w:rsidRPr="00080CB7">
        <w:rPr>
          <w:bCs/>
          <w:lang w:eastAsia="ru-RU"/>
        </w:rPr>
        <w:t>Фактом подання тендерної пропозиції учасник підтверджує відповідність своєї пропозиції</w:t>
      </w:r>
      <w:r w:rsidR="00C0067C" w:rsidRPr="00080CB7">
        <w:rPr>
          <w:lang w:eastAsia="ru-RU"/>
        </w:rPr>
        <w:t xml:space="preserve"> </w:t>
      </w:r>
      <w:r w:rsidR="00C0067C" w:rsidRPr="00080CB7">
        <w:rPr>
          <w:bCs/>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w:t>
      </w:r>
      <w:r w:rsidRPr="00080CB7">
        <w:rPr>
          <w:bCs/>
          <w:lang w:eastAsia="ru-RU"/>
        </w:rPr>
        <w:t xml:space="preserve">мету закупівлі, що містяться в </w:t>
      </w:r>
      <w:r w:rsidR="00C0067C" w:rsidRPr="00080CB7">
        <w:rPr>
          <w:bCs/>
          <w:lang w:eastAsia="ru-RU"/>
        </w:rPr>
        <w:t xml:space="preserve">тендерній документації та цьому додатку, а також підтверджує можливість поставки товару, у відповідності до </w:t>
      </w:r>
      <w:r w:rsidR="00C0067C" w:rsidRPr="00080CB7">
        <w:t>вимог</w:t>
      </w:r>
      <w:r w:rsidR="00C0067C" w:rsidRPr="00080CB7">
        <w:rPr>
          <w:bCs/>
          <w:lang w:eastAsia="ru-RU"/>
        </w:rPr>
        <w:t>, визначених згідно з умовами тендерної документації.</w:t>
      </w:r>
    </w:p>
    <w:p w:rsidR="00640E24" w:rsidRPr="00080CB7" w:rsidRDefault="00630336" w:rsidP="00630336">
      <w:pPr>
        <w:spacing w:before="240" w:after="240"/>
        <w:contextualSpacing/>
        <w:jc w:val="both"/>
        <w:rPr>
          <w:lang w:eastAsia="ru-RU"/>
        </w:rPr>
      </w:pPr>
      <w:r w:rsidRPr="00080CB7">
        <w:rPr>
          <w:bCs/>
          <w:lang w:eastAsia="ru-RU"/>
        </w:rPr>
        <w:t xml:space="preserve">3. </w:t>
      </w:r>
      <w:r w:rsidR="007F021A" w:rsidRPr="00080CB7">
        <w:rPr>
          <w:spacing w:val="-3"/>
        </w:rPr>
        <w:t xml:space="preserve">До ціни </w:t>
      </w:r>
      <w:r w:rsidR="007F021A" w:rsidRPr="00080CB7">
        <w:t>тендерної пропозиції включаються наступні</w:t>
      </w:r>
      <w:r w:rsidR="007F021A" w:rsidRPr="00080CB7">
        <w:rPr>
          <w:spacing w:val="-9"/>
        </w:rPr>
        <w:t xml:space="preserve"> </w:t>
      </w:r>
      <w:r w:rsidR="007F021A" w:rsidRPr="00080CB7">
        <w:t>витрати:</w:t>
      </w:r>
    </w:p>
    <w:p w:rsidR="00640E24" w:rsidRPr="00080CB7" w:rsidRDefault="0064277B" w:rsidP="00630336">
      <w:pPr>
        <w:tabs>
          <w:tab w:val="left" w:pos="424"/>
        </w:tabs>
        <w:ind w:right="262"/>
      </w:pPr>
      <w:r w:rsidRPr="00080CB7">
        <w:rPr>
          <w:spacing w:val="-3"/>
          <w:lang w:val="ru-RU"/>
        </w:rPr>
        <w:t xml:space="preserve">- </w:t>
      </w:r>
      <w:r w:rsidR="007F021A" w:rsidRPr="00080CB7">
        <w:rPr>
          <w:spacing w:val="-3"/>
        </w:rPr>
        <w:t>податки</w:t>
      </w:r>
      <w:r w:rsidR="007F021A" w:rsidRPr="00080CB7">
        <w:t xml:space="preserve"> і збори (обов’язкові платежі), що сплачуються або мають бути</w:t>
      </w:r>
      <w:r w:rsidR="007F021A" w:rsidRPr="00080CB7">
        <w:rPr>
          <w:spacing w:val="-23"/>
        </w:rPr>
        <w:t xml:space="preserve"> </w:t>
      </w:r>
      <w:r w:rsidR="007F021A" w:rsidRPr="00080CB7">
        <w:t>сплачені;</w:t>
      </w:r>
    </w:p>
    <w:p w:rsidR="00640E24" w:rsidRPr="00080CB7" w:rsidRDefault="0064277B" w:rsidP="00630336">
      <w:pPr>
        <w:tabs>
          <w:tab w:val="left" w:pos="424"/>
        </w:tabs>
        <w:ind w:right="262"/>
      </w:pPr>
      <w:r w:rsidRPr="00080CB7">
        <w:rPr>
          <w:spacing w:val="-3"/>
          <w:lang w:val="ru-RU"/>
        </w:rPr>
        <w:t xml:space="preserve">- </w:t>
      </w:r>
      <w:r w:rsidR="007F021A" w:rsidRPr="00080CB7">
        <w:rPr>
          <w:spacing w:val="-3"/>
        </w:rPr>
        <w:t>витрати</w:t>
      </w:r>
      <w:r w:rsidR="007F021A" w:rsidRPr="00080CB7">
        <w:t xml:space="preserve"> на поставку до місця поставки (передачі)</w:t>
      </w:r>
      <w:r w:rsidR="007F021A" w:rsidRPr="00080CB7">
        <w:rPr>
          <w:spacing w:val="1"/>
        </w:rPr>
        <w:t xml:space="preserve"> </w:t>
      </w:r>
      <w:r w:rsidR="007F021A" w:rsidRPr="00080CB7">
        <w:t>товару;</w:t>
      </w:r>
    </w:p>
    <w:p w:rsidR="00640E24" w:rsidRPr="00080CB7" w:rsidRDefault="0064277B" w:rsidP="00630336">
      <w:pPr>
        <w:tabs>
          <w:tab w:val="left" w:pos="424"/>
        </w:tabs>
        <w:ind w:right="262"/>
      </w:pPr>
      <w:r w:rsidRPr="00080CB7">
        <w:rPr>
          <w:lang w:val="ru-RU"/>
        </w:rPr>
        <w:t xml:space="preserve">- </w:t>
      </w:r>
      <w:r w:rsidR="006C34ED" w:rsidRPr="00080CB7">
        <w:t>навантаження, розвантаження</w:t>
      </w:r>
      <w:r w:rsidR="007F021A" w:rsidRPr="00080CB7">
        <w:t>;</w:t>
      </w:r>
    </w:p>
    <w:p w:rsidR="00640E24" w:rsidRPr="00080CB7" w:rsidRDefault="0064277B" w:rsidP="00630336">
      <w:pPr>
        <w:tabs>
          <w:tab w:val="left" w:pos="424"/>
        </w:tabs>
        <w:ind w:right="262"/>
      </w:pPr>
      <w:r w:rsidRPr="00080CB7">
        <w:rPr>
          <w:lang w:val="ru-RU"/>
        </w:rPr>
        <w:t xml:space="preserve">- </w:t>
      </w:r>
      <w:r w:rsidR="007F021A" w:rsidRPr="00080CB7">
        <w:t>інші витрати, передбачені чинним законодавством та тендерною документацією на закупівлю товару даного</w:t>
      </w:r>
      <w:r w:rsidR="007F021A" w:rsidRPr="00080CB7">
        <w:rPr>
          <w:spacing w:val="-6"/>
        </w:rPr>
        <w:t xml:space="preserve"> </w:t>
      </w:r>
      <w:r w:rsidR="007F021A" w:rsidRPr="00080CB7">
        <w:t>виду.</w:t>
      </w:r>
    </w:p>
    <w:p w:rsidR="00640E24" w:rsidRPr="00080CB7" w:rsidRDefault="00630336" w:rsidP="00630336">
      <w:pPr>
        <w:tabs>
          <w:tab w:val="left" w:pos="424"/>
        </w:tabs>
        <w:ind w:right="262"/>
        <w:jc w:val="both"/>
      </w:pPr>
      <w:r w:rsidRPr="00080CB7">
        <w:t xml:space="preserve">4. </w:t>
      </w:r>
      <w:r w:rsidR="007F021A" w:rsidRPr="00080CB7">
        <w:t>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rsidR="00640E24" w:rsidRPr="00080CB7" w:rsidRDefault="00D44DF1" w:rsidP="00D44DF1">
      <w:pPr>
        <w:tabs>
          <w:tab w:val="left" w:pos="376"/>
        </w:tabs>
        <w:ind w:right="391"/>
        <w:jc w:val="both"/>
      </w:pPr>
      <w:r w:rsidRPr="00080CB7">
        <w:t xml:space="preserve">5. </w:t>
      </w:r>
      <w:r w:rsidR="007F021A" w:rsidRPr="00080CB7">
        <w:t>Бюджетні зобов’язання за договором виникають у разі наявності та в межах відповідних бюджетних</w:t>
      </w:r>
      <w:r w:rsidR="007F021A" w:rsidRPr="00080CB7">
        <w:rPr>
          <w:spacing w:val="-4"/>
        </w:rPr>
        <w:t xml:space="preserve"> </w:t>
      </w:r>
      <w:r w:rsidR="007F021A" w:rsidRPr="00080CB7">
        <w:t>асигнувань.</w:t>
      </w:r>
    </w:p>
    <w:p w:rsidR="00640E24" w:rsidRDefault="00FC3719" w:rsidP="00682064">
      <w:pPr>
        <w:tabs>
          <w:tab w:val="left" w:pos="381"/>
        </w:tabs>
        <w:spacing w:line="237" w:lineRule="auto"/>
        <w:ind w:right="276"/>
        <w:jc w:val="both"/>
      </w:pPr>
      <w:r w:rsidRPr="00080CB7">
        <w:t xml:space="preserve">6. </w:t>
      </w:r>
      <w:r w:rsidR="007F021A" w:rsidRPr="00080CB7">
        <w:t>Якість товару має відповідати вимогам державних стандартів та/або технічним умовам, а також умовам, встановленим чинним законодавством до товару даного</w:t>
      </w:r>
      <w:r w:rsidR="007F021A" w:rsidRPr="00080CB7">
        <w:rPr>
          <w:spacing w:val="-16"/>
        </w:rPr>
        <w:t xml:space="preserve"> </w:t>
      </w:r>
      <w:r w:rsidR="007F021A" w:rsidRPr="00080CB7">
        <w:t>виду.</w:t>
      </w:r>
      <w:r w:rsidR="00682064" w:rsidRPr="00080CB7">
        <w:t xml:space="preserve"> </w:t>
      </w:r>
      <w:r w:rsidR="007F021A" w:rsidRPr="00080CB7">
        <w:t xml:space="preserve">Технічні, якісні характеристики предмета закупівлі </w:t>
      </w:r>
      <w:r w:rsidR="007F021A" w:rsidRPr="00080CB7">
        <w:rPr>
          <w:spacing w:val="2"/>
        </w:rPr>
        <w:t xml:space="preserve">повинні </w:t>
      </w:r>
      <w:r w:rsidR="007F021A" w:rsidRPr="00080CB7">
        <w:t>відповідати встановленим/зареєстрованим</w:t>
      </w:r>
      <w:r w:rsidR="007F021A" w:rsidRPr="00080CB7">
        <w:rPr>
          <w:spacing w:val="-17"/>
        </w:rPr>
        <w:t xml:space="preserve"> </w:t>
      </w:r>
      <w:r w:rsidR="007F021A" w:rsidRPr="00080CB7">
        <w:rPr>
          <w:spacing w:val="-2"/>
        </w:rPr>
        <w:t>діючим</w:t>
      </w:r>
      <w:r w:rsidR="007F021A" w:rsidRPr="00080CB7">
        <w:rPr>
          <w:spacing w:val="-16"/>
        </w:rPr>
        <w:t xml:space="preserve"> </w:t>
      </w:r>
      <w:r w:rsidR="007F021A" w:rsidRPr="00080CB7">
        <w:t>нормативним</w:t>
      </w:r>
      <w:r w:rsidR="007F021A" w:rsidRPr="00080CB7">
        <w:rPr>
          <w:spacing w:val="-16"/>
        </w:rPr>
        <w:t xml:space="preserve"> </w:t>
      </w:r>
      <w:r w:rsidR="007F021A" w:rsidRPr="00080CB7">
        <w:t>актам</w:t>
      </w:r>
      <w:r w:rsidR="007F021A" w:rsidRPr="00080CB7">
        <w:rPr>
          <w:spacing w:val="-16"/>
        </w:rPr>
        <w:t xml:space="preserve"> </w:t>
      </w:r>
      <w:r w:rsidR="007F021A" w:rsidRPr="00080CB7">
        <w:t>діючого</w:t>
      </w:r>
      <w:r w:rsidR="007F021A" w:rsidRPr="00080CB7">
        <w:rPr>
          <w:spacing w:val="-14"/>
        </w:rPr>
        <w:t xml:space="preserve"> </w:t>
      </w:r>
      <w:r w:rsidR="007F021A" w:rsidRPr="00080CB7">
        <w:t>законодавства</w:t>
      </w:r>
      <w:r w:rsidR="007F021A" w:rsidRPr="00080CB7">
        <w:rPr>
          <w:spacing w:val="-18"/>
        </w:rPr>
        <w:t xml:space="preserve"> </w:t>
      </w:r>
      <w:r w:rsidR="007F021A" w:rsidRPr="00080CB7">
        <w:t xml:space="preserve">(державним стандартам (технічним умовам)), які передбачають застосування заходів </w:t>
      </w:r>
      <w:r w:rsidR="007F021A" w:rsidRPr="00080CB7">
        <w:rPr>
          <w:spacing w:val="-5"/>
        </w:rPr>
        <w:t xml:space="preserve">із </w:t>
      </w:r>
      <w:r w:rsidR="007F021A" w:rsidRPr="00080CB7">
        <w:t>захисту</w:t>
      </w:r>
      <w:r w:rsidR="007F021A" w:rsidRPr="00080CB7">
        <w:rPr>
          <w:spacing w:val="-26"/>
        </w:rPr>
        <w:t xml:space="preserve"> </w:t>
      </w:r>
      <w:r w:rsidR="007F021A" w:rsidRPr="00080CB7">
        <w:t>довкілля.</w:t>
      </w:r>
    </w:p>
    <w:p w:rsidR="00D65841" w:rsidRPr="00D65841" w:rsidRDefault="00D65841" w:rsidP="00D65841">
      <w:pPr>
        <w:tabs>
          <w:tab w:val="left" w:pos="357"/>
        </w:tabs>
        <w:spacing w:after="10" w:line="275" w:lineRule="exact"/>
      </w:pPr>
      <w:r>
        <w:t>7. Кількість, обсяг поставки та інші характеристики</w:t>
      </w:r>
      <w:r>
        <w:rPr>
          <w:spacing w:val="-4"/>
        </w:rPr>
        <w:t xml:space="preserve"> </w:t>
      </w:r>
      <w:r>
        <w:t>товару:</w:t>
      </w:r>
    </w:p>
    <w:tbl>
      <w:tblPr>
        <w:tblW w:w="652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005"/>
        <w:gridCol w:w="1418"/>
        <w:gridCol w:w="1559"/>
      </w:tblGrid>
      <w:tr w:rsidR="00D65841" w:rsidRPr="00B24987" w:rsidTr="001957F3">
        <w:trPr>
          <w:trHeight w:val="60"/>
        </w:trPr>
        <w:tc>
          <w:tcPr>
            <w:tcW w:w="538" w:type="dxa"/>
            <w:tcBorders>
              <w:top w:val="single" w:sz="4" w:space="0" w:color="auto"/>
              <w:left w:val="single" w:sz="4" w:space="0" w:color="auto"/>
              <w:bottom w:val="single" w:sz="4" w:space="0" w:color="auto"/>
              <w:right w:val="single" w:sz="4" w:space="0" w:color="auto"/>
            </w:tcBorders>
            <w:vAlign w:val="center"/>
            <w:hideMark/>
          </w:tcPr>
          <w:p w:rsidR="00D65841" w:rsidRPr="001957F3" w:rsidRDefault="00D65841" w:rsidP="00F3691E">
            <w:pPr>
              <w:spacing w:before="60" w:after="60"/>
              <w:jc w:val="center"/>
              <w:rPr>
                <w:color w:val="000000"/>
                <w:lang w:eastAsia="ru-RU"/>
              </w:rPr>
            </w:pPr>
            <w:r w:rsidRPr="001957F3">
              <w:rPr>
                <w:color w:val="000000"/>
                <w:lang w:eastAsia="ru-RU"/>
              </w:rPr>
              <w:t>№</w:t>
            </w:r>
          </w:p>
        </w:tc>
        <w:tc>
          <w:tcPr>
            <w:tcW w:w="3005" w:type="dxa"/>
            <w:tcBorders>
              <w:top w:val="single" w:sz="4" w:space="0" w:color="auto"/>
              <w:left w:val="single" w:sz="4" w:space="0" w:color="auto"/>
              <w:bottom w:val="single" w:sz="4" w:space="0" w:color="auto"/>
              <w:right w:val="single" w:sz="4" w:space="0" w:color="auto"/>
            </w:tcBorders>
            <w:vAlign w:val="center"/>
            <w:hideMark/>
          </w:tcPr>
          <w:p w:rsidR="00D65841" w:rsidRPr="001957F3" w:rsidRDefault="001957F3" w:rsidP="00F3691E">
            <w:pPr>
              <w:spacing w:before="60" w:after="60"/>
              <w:jc w:val="center"/>
              <w:rPr>
                <w:bCs/>
                <w:color w:val="000000"/>
                <w:lang w:eastAsia="ru-RU"/>
              </w:rPr>
            </w:pPr>
            <w:r w:rsidRPr="001957F3">
              <w:rPr>
                <w:bCs/>
                <w:color w:val="000000"/>
                <w:lang w:eastAsia="ru-RU"/>
              </w:rPr>
              <w:t>Найменування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841" w:rsidRPr="001957F3" w:rsidRDefault="00D65841" w:rsidP="00F3691E">
            <w:pPr>
              <w:spacing w:before="60" w:after="60"/>
              <w:jc w:val="center"/>
              <w:rPr>
                <w:color w:val="000000"/>
                <w:lang w:eastAsia="ru-RU"/>
              </w:rPr>
            </w:pPr>
            <w:r w:rsidRPr="001957F3">
              <w:rPr>
                <w:color w:val="000000"/>
                <w:lang w:eastAsia="ru-RU"/>
              </w:rPr>
              <w:t xml:space="preserve">Од. виміру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841" w:rsidRPr="001957F3" w:rsidRDefault="001957F3" w:rsidP="00F3691E">
            <w:pPr>
              <w:spacing w:before="60" w:after="60"/>
              <w:jc w:val="center"/>
              <w:rPr>
                <w:color w:val="000000"/>
                <w:lang w:eastAsia="ru-RU"/>
              </w:rPr>
            </w:pPr>
            <w:r w:rsidRPr="001957F3">
              <w:rPr>
                <w:color w:val="000000"/>
                <w:lang w:eastAsia="ru-RU"/>
              </w:rPr>
              <w:t>Кількість</w:t>
            </w:r>
            <w:r w:rsidR="00D65841" w:rsidRPr="001957F3">
              <w:rPr>
                <w:color w:val="000000"/>
                <w:lang w:eastAsia="ru-RU"/>
              </w:rPr>
              <w:t xml:space="preserve"> </w:t>
            </w:r>
          </w:p>
        </w:tc>
      </w:tr>
      <w:tr w:rsidR="00D65841" w:rsidRPr="00B24987" w:rsidTr="001957F3">
        <w:trPr>
          <w:trHeight w:val="229"/>
        </w:trPr>
        <w:tc>
          <w:tcPr>
            <w:tcW w:w="538" w:type="dxa"/>
            <w:tcBorders>
              <w:top w:val="single" w:sz="4" w:space="0" w:color="auto"/>
              <w:left w:val="single" w:sz="4" w:space="0" w:color="auto"/>
              <w:bottom w:val="single" w:sz="4" w:space="0" w:color="auto"/>
              <w:right w:val="single" w:sz="4" w:space="0" w:color="auto"/>
            </w:tcBorders>
          </w:tcPr>
          <w:p w:rsidR="00D65841" w:rsidRPr="001957F3" w:rsidRDefault="00D65841" w:rsidP="001957F3">
            <w:pPr>
              <w:jc w:val="center"/>
              <w:rPr>
                <w:color w:val="000000"/>
                <w:lang w:eastAsia="ru-RU"/>
              </w:rPr>
            </w:pPr>
            <w:r w:rsidRPr="001957F3">
              <w:rPr>
                <w:color w:val="000000"/>
                <w:lang w:eastAsia="ru-RU"/>
              </w:rPr>
              <w:t>1</w:t>
            </w:r>
          </w:p>
        </w:tc>
        <w:tc>
          <w:tcPr>
            <w:tcW w:w="3005" w:type="dxa"/>
            <w:tcBorders>
              <w:top w:val="single" w:sz="4" w:space="0" w:color="auto"/>
              <w:left w:val="single" w:sz="4" w:space="0" w:color="auto"/>
              <w:bottom w:val="single" w:sz="4" w:space="0" w:color="auto"/>
              <w:right w:val="single" w:sz="4" w:space="0" w:color="auto"/>
            </w:tcBorders>
          </w:tcPr>
          <w:p w:rsidR="00D65841" w:rsidRPr="001957F3" w:rsidRDefault="001957F3" w:rsidP="001957F3">
            <w:pPr>
              <w:jc w:val="center"/>
              <w:rPr>
                <w:color w:val="000000"/>
                <w:lang w:eastAsia="ru-RU"/>
              </w:rPr>
            </w:pPr>
            <w:r w:rsidRPr="001957F3">
              <w:rPr>
                <w:bCs/>
                <w:color w:val="000000"/>
                <w:lang w:eastAsia="ru-RU"/>
              </w:rPr>
              <w:t>Генератор бензиновий</w:t>
            </w:r>
          </w:p>
        </w:tc>
        <w:tc>
          <w:tcPr>
            <w:tcW w:w="1418" w:type="dxa"/>
            <w:tcBorders>
              <w:top w:val="single" w:sz="4" w:space="0" w:color="auto"/>
              <w:left w:val="single" w:sz="4" w:space="0" w:color="auto"/>
              <w:bottom w:val="single" w:sz="4" w:space="0" w:color="auto"/>
              <w:right w:val="single" w:sz="4" w:space="0" w:color="auto"/>
            </w:tcBorders>
          </w:tcPr>
          <w:p w:rsidR="00D65841" w:rsidRPr="001957F3" w:rsidRDefault="00D65841" w:rsidP="001957F3">
            <w:pPr>
              <w:jc w:val="center"/>
              <w:rPr>
                <w:color w:val="000000"/>
                <w:lang w:eastAsia="ru-RU"/>
              </w:rPr>
            </w:pPr>
            <w:r w:rsidRPr="001957F3">
              <w:rPr>
                <w:color w:val="000000"/>
                <w:lang w:eastAsia="ru-RU"/>
              </w:rPr>
              <w:t>шт.</w:t>
            </w:r>
          </w:p>
        </w:tc>
        <w:tc>
          <w:tcPr>
            <w:tcW w:w="1559" w:type="dxa"/>
            <w:tcBorders>
              <w:top w:val="single" w:sz="4" w:space="0" w:color="auto"/>
              <w:left w:val="single" w:sz="4" w:space="0" w:color="auto"/>
              <w:bottom w:val="single" w:sz="4" w:space="0" w:color="auto"/>
              <w:right w:val="single" w:sz="4" w:space="0" w:color="auto"/>
            </w:tcBorders>
          </w:tcPr>
          <w:p w:rsidR="00D65841" w:rsidRPr="001957F3" w:rsidRDefault="00634217" w:rsidP="001957F3">
            <w:pPr>
              <w:jc w:val="center"/>
              <w:rPr>
                <w:color w:val="000000"/>
                <w:lang w:eastAsia="ru-RU"/>
              </w:rPr>
            </w:pPr>
            <w:r>
              <w:rPr>
                <w:color w:val="000000"/>
                <w:lang w:eastAsia="ru-RU"/>
              </w:rPr>
              <w:t>5</w:t>
            </w:r>
          </w:p>
        </w:tc>
      </w:tr>
    </w:tbl>
    <w:p w:rsidR="00D65841" w:rsidRDefault="00D65841" w:rsidP="00D65841">
      <w:pPr>
        <w:overflowPunct w:val="0"/>
        <w:adjustRightInd w:val="0"/>
        <w:textAlignment w:val="baseline"/>
        <w:rPr>
          <w:color w:val="000000"/>
        </w:rPr>
      </w:pPr>
    </w:p>
    <w:p w:rsidR="00D65841" w:rsidRDefault="00D65841" w:rsidP="00D65841">
      <w:pPr>
        <w:overflowPunct w:val="0"/>
        <w:adjustRightInd w:val="0"/>
        <w:jc w:val="center"/>
        <w:textAlignment w:val="baseline"/>
        <w:rPr>
          <w:sz w:val="24"/>
          <w:szCs w:val="24"/>
          <w:u w:val="single"/>
          <w:lang w:eastAsia="ru-RU"/>
        </w:rPr>
      </w:pPr>
      <w:r w:rsidRPr="008D2A49">
        <w:rPr>
          <w:sz w:val="24"/>
          <w:szCs w:val="24"/>
          <w:u w:val="single"/>
          <w:lang w:eastAsia="ru-RU"/>
        </w:rPr>
        <w:t>Т</w:t>
      </w:r>
      <w:r w:rsidRPr="008D2A49">
        <w:rPr>
          <w:kern w:val="2"/>
          <w:sz w:val="24"/>
          <w:szCs w:val="24"/>
          <w:u w:val="single"/>
        </w:rPr>
        <w:t>ехнічні, якісні, кількісні та інші</w:t>
      </w:r>
      <w:r w:rsidRPr="008D2A49">
        <w:rPr>
          <w:sz w:val="24"/>
          <w:szCs w:val="24"/>
          <w:u w:val="single"/>
          <w:lang w:eastAsia="ru-RU"/>
        </w:rPr>
        <w:t xml:space="preserve"> характеристики предмета закупівлі</w:t>
      </w:r>
    </w:p>
    <w:p w:rsidR="008D2A49" w:rsidRPr="008D2A49" w:rsidRDefault="008D2A49" w:rsidP="00D65841">
      <w:pPr>
        <w:overflowPunct w:val="0"/>
        <w:adjustRightInd w:val="0"/>
        <w:jc w:val="center"/>
        <w:textAlignment w:val="baseline"/>
        <w:rPr>
          <w:sz w:val="24"/>
          <w:szCs w:val="24"/>
          <w:u w:val="single"/>
          <w:lang w:eastAsia="ru-RU"/>
        </w:rPr>
      </w:pPr>
    </w:p>
    <w:p w:rsidR="001957F3" w:rsidRPr="001957F3" w:rsidRDefault="001957F3" w:rsidP="001957F3">
      <w:pPr>
        <w:overflowPunct w:val="0"/>
        <w:adjustRightInd w:val="0"/>
        <w:jc w:val="center"/>
        <w:textAlignment w:val="baseline"/>
        <w:rPr>
          <w:color w:val="000000"/>
          <w:sz w:val="24"/>
          <w:szCs w:val="24"/>
        </w:rPr>
      </w:pPr>
      <w:r w:rsidRPr="00A329E6">
        <w:rPr>
          <w:bCs/>
          <w:color w:val="000000"/>
          <w:sz w:val="24"/>
          <w:szCs w:val="24"/>
          <w:lang w:eastAsia="ru-RU"/>
        </w:rPr>
        <w:t xml:space="preserve">Генератор </w:t>
      </w:r>
      <w:r w:rsidRPr="00473FBC">
        <w:rPr>
          <w:bCs/>
          <w:color w:val="000000"/>
          <w:sz w:val="24"/>
          <w:szCs w:val="24"/>
          <w:lang w:eastAsia="ru-RU"/>
        </w:rPr>
        <w:t xml:space="preserve">бензиновий </w:t>
      </w:r>
      <w:r w:rsidR="00473FBC" w:rsidRPr="00473FBC">
        <w:rPr>
          <w:bCs/>
          <w:color w:val="000000"/>
          <w:sz w:val="24"/>
          <w:szCs w:val="24"/>
          <w:lang w:val="en-US" w:eastAsia="ru-RU"/>
        </w:rPr>
        <w:t>HYUNDAI</w:t>
      </w:r>
      <w:r w:rsidRPr="00473FBC">
        <w:rPr>
          <w:bCs/>
          <w:color w:val="000000"/>
          <w:sz w:val="24"/>
          <w:szCs w:val="24"/>
          <w:lang w:eastAsia="ru-RU"/>
        </w:rPr>
        <w:t xml:space="preserve"> HY 23000LE</w:t>
      </w:r>
      <w:r w:rsidR="00473FBC" w:rsidRPr="00473FBC">
        <w:rPr>
          <w:bCs/>
          <w:color w:val="000000"/>
          <w:sz w:val="24"/>
          <w:szCs w:val="24"/>
          <w:lang w:val="ru-RU" w:eastAsia="ru-RU"/>
        </w:rPr>
        <w:t>-</w:t>
      </w:r>
      <w:r w:rsidR="00473FBC" w:rsidRPr="00473FBC">
        <w:rPr>
          <w:bCs/>
          <w:color w:val="000000"/>
          <w:sz w:val="24"/>
          <w:szCs w:val="24"/>
          <w:lang w:val="en-US" w:eastAsia="ru-RU"/>
        </w:rPr>
        <w:t>T</w:t>
      </w:r>
      <w:r w:rsidRPr="00473FBC">
        <w:rPr>
          <w:bCs/>
          <w:color w:val="000000"/>
          <w:sz w:val="24"/>
          <w:szCs w:val="24"/>
          <w:lang w:val="ru-RU" w:eastAsia="ru-RU"/>
        </w:rPr>
        <w:t xml:space="preserve"> (</w:t>
      </w:r>
      <w:r w:rsidRPr="00473FBC">
        <w:rPr>
          <w:bCs/>
          <w:color w:val="000000"/>
          <w:sz w:val="24"/>
          <w:szCs w:val="24"/>
          <w:lang w:eastAsia="ru-RU"/>
        </w:rPr>
        <w:t>або</w:t>
      </w:r>
      <w:r>
        <w:rPr>
          <w:bCs/>
          <w:color w:val="000000"/>
          <w:sz w:val="24"/>
          <w:szCs w:val="24"/>
          <w:lang w:eastAsia="ru-RU"/>
        </w:rPr>
        <w:t xml:space="preserve"> еквівалент)</w:t>
      </w:r>
      <w:r w:rsidR="008D2A49">
        <w:rPr>
          <w:bCs/>
          <w:color w:val="000000"/>
          <w:sz w:val="24"/>
          <w:szCs w:val="24"/>
          <w:lang w:eastAsia="ru-RU"/>
        </w:rPr>
        <w:t xml:space="preserve"> – 1 шт.</w:t>
      </w:r>
    </w:p>
    <w:tbl>
      <w:tblPr>
        <w:tblW w:w="9825" w:type="dxa"/>
        <w:tblInd w:w="93" w:type="dxa"/>
        <w:tblLayout w:type="fixed"/>
        <w:tblLook w:val="04A0" w:firstRow="1" w:lastRow="0" w:firstColumn="1" w:lastColumn="0" w:noHBand="0" w:noVBand="1"/>
      </w:tblPr>
      <w:tblGrid>
        <w:gridCol w:w="866"/>
        <w:gridCol w:w="5415"/>
        <w:gridCol w:w="1843"/>
        <w:gridCol w:w="1701"/>
      </w:tblGrid>
      <w:tr w:rsidR="001957F3" w:rsidRPr="00B24987" w:rsidTr="008A2629">
        <w:trPr>
          <w:trHeight w:val="60"/>
        </w:trPr>
        <w:tc>
          <w:tcPr>
            <w:tcW w:w="866" w:type="dxa"/>
            <w:tcBorders>
              <w:top w:val="single" w:sz="4" w:space="0" w:color="auto"/>
              <w:left w:val="single" w:sz="4" w:space="0" w:color="auto"/>
              <w:bottom w:val="single" w:sz="4" w:space="0" w:color="auto"/>
              <w:right w:val="single" w:sz="4" w:space="0" w:color="auto"/>
            </w:tcBorders>
            <w:vAlign w:val="center"/>
            <w:hideMark/>
          </w:tcPr>
          <w:p w:rsidR="001957F3" w:rsidRPr="00CD5724" w:rsidRDefault="001957F3" w:rsidP="008A2629">
            <w:pPr>
              <w:jc w:val="center"/>
              <w:rPr>
                <w:b/>
                <w:bCs/>
                <w:sz w:val="20"/>
                <w:szCs w:val="20"/>
                <w:lang w:eastAsia="ru-RU"/>
              </w:rPr>
            </w:pPr>
            <w:r w:rsidRPr="00CD5724">
              <w:rPr>
                <w:b/>
                <w:bCs/>
                <w:sz w:val="20"/>
                <w:szCs w:val="20"/>
                <w:lang w:eastAsia="ru-RU"/>
              </w:rPr>
              <w:t>№ з/п</w:t>
            </w:r>
          </w:p>
        </w:tc>
        <w:tc>
          <w:tcPr>
            <w:tcW w:w="5415" w:type="dxa"/>
            <w:tcBorders>
              <w:top w:val="single" w:sz="4" w:space="0" w:color="auto"/>
              <w:left w:val="nil"/>
              <w:bottom w:val="single" w:sz="4" w:space="0" w:color="auto"/>
              <w:right w:val="single" w:sz="4" w:space="0" w:color="auto"/>
            </w:tcBorders>
            <w:vAlign w:val="center"/>
            <w:hideMark/>
          </w:tcPr>
          <w:p w:rsidR="001957F3" w:rsidRPr="00CD5724" w:rsidRDefault="001957F3" w:rsidP="008A2629">
            <w:pPr>
              <w:jc w:val="center"/>
              <w:rPr>
                <w:b/>
                <w:bCs/>
                <w:sz w:val="20"/>
                <w:szCs w:val="20"/>
                <w:lang w:eastAsia="ru-RU"/>
              </w:rPr>
            </w:pPr>
            <w:r w:rsidRPr="00CD5724">
              <w:rPr>
                <w:b/>
                <w:bCs/>
                <w:sz w:val="20"/>
                <w:szCs w:val="20"/>
                <w:lang w:eastAsia="ru-RU"/>
              </w:rPr>
              <w:t>Найменування параметру</w:t>
            </w:r>
          </w:p>
        </w:tc>
        <w:tc>
          <w:tcPr>
            <w:tcW w:w="1843" w:type="dxa"/>
            <w:tcBorders>
              <w:top w:val="single" w:sz="4" w:space="0" w:color="auto"/>
              <w:left w:val="nil"/>
              <w:bottom w:val="single" w:sz="4" w:space="0" w:color="auto"/>
              <w:right w:val="single" w:sz="4" w:space="0" w:color="auto"/>
            </w:tcBorders>
            <w:vAlign w:val="center"/>
            <w:hideMark/>
          </w:tcPr>
          <w:p w:rsidR="001957F3" w:rsidRPr="00CD5724" w:rsidRDefault="001957F3" w:rsidP="008A2629">
            <w:pPr>
              <w:jc w:val="center"/>
              <w:rPr>
                <w:b/>
                <w:bCs/>
                <w:sz w:val="20"/>
                <w:szCs w:val="20"/>
                <w:lang w:eastAsia="ru-RU"/>
              </w:rPr>
            </w:pPr>
            <w:r w:rsidRPr="00CD5724">
              <w:rPr>
                <w:b/>
                <w:bCs/>
                <w:sz w:val="20"/>
                <w:szCs w:val="20"/>
                <w:lang w:eastAsia="ru-RU"/>
              </w:rPr>
              <w:t>Значення</w:t>
            </w:r>
          </w:p>
        </w:tc>
        <w:tc>
          <w:tcPr>
            <w:tcW w:w="1701" w:type="dxa"/>
            <w:tcBorders>
              <w:top w:val="single" w:sz="4" w:space="0" w:color="auto"/>
              <w:left w:val="nil"/>
              <w:bottom w:val="single" w:sz="4" w:space="0" w:color="auto"/>
              <w:right w:val="single" w:sz="4" w:space="0" w:color="auto"/>
            </w:tcBorders>
            <w:vAlign w:val="center"/>
            <w:hideMark/>
          </w:tcPr>
          <w:p w:rsidR="001957F3" w:rsidRPr="00CD5724" w:rsidRDefault="001957F3" w:rsidP="008A2629">
            <w:pPr>
              <w:jc w:val="center"/>
              <w:rPr>
                <w:b/>
                <w:bCs/>
                <w:sz w:val="20"/>
                <w:szCs w:val="20"/>
                <w:lang w:eastAsia="ru-RU"/>
              </w:rPr>
            </w:pPr>
            <w:r w:rsidRPr="00CD5724">
              <w:rPr>
                <w:b/>
                <w:bCs/>
                <w:sz w:val="20"/>
                <w:szCs w:val="20"/>
                <w:lang w:eastAsia="ru-RU"/>
              </w:rPr>
              <w:t>Критерій</w:t>
            </w:r>
          </w:p>
        </w:tc>
      </w:tr>
      <w:tr w:rsidR="001957F3" w:rsidRPr="00B24987" w:rsidTr="008A2629">
        <w:trPr>
          <w:trHeight w:val="60"/>
        </w:trPr>
        <w:tc>
          <w:tcPr>
            <w:tcW w:w="866" w:type="dxa"/>
            <w:tcBorders>
              <w:top w:val="nil"/>
              <w:left w:val="single" w:sz="4" w:space="0" w:color="auto"/>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1</w:t>
            </w:r>
          </w:p>
        </w:tc>
        <w:tc>
          <w:tcPr>
            <w:tcW w:w="5415" w:type="dxa"/>
            <w:tcBorders>
              <w:top w:val="nil"/>
              <w:left w:val="nil"/>
              <w:bottom w:val="single" w:sz="4" w:space="0" w:color="auto"/>
              <w:right w:val="single" w:sz="4" w:space="0" w:color="auto"/>
            </w:tcBorders>
            <w:vAlign w:val="center"/>
            <w:hideMark/>
          </w:tcPr>
          <w:p w:rsidR="001957F3" w:rsidRPr="00CD5724" w:rsidRDefault="001957F3" w:rsidP="008A2629">
            <w:pPr>
              <w:rPr>
                <w:sz w:val="20"/>
                <w:szCs w:val="20"/>
                <w:lang w:eastAsia="ru-RU"/>
              </w:rPr>
            </w:pPr>
            <w:r w:rsidRPr="00CD5724">
              <w:rPr>
                <w:sz w:val="20"/>
                <w:szCs w:val="20"/>
                <w:lang w:eastAsia="ru-RU"/>
              </w:rPr>
              <w:t>Потужність номінальна, кВт</w:t>
            </w:r>
          </w:p>
        </w:tc>
        <w:tc>
          <w:tcPr>
            <w:tcW w:w="1843" w:type="dxa"/>
            <w:tcBorders>
              <w:top w:val="nil"/>
              <w:left w:val="nil"/>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rPr>
              <w:t>17</w:t>
            </w:r>
          </w:p>
        </w:tc>
        <w:tc>
          <w:tcPr>
            <w:tcW w:w="1701" w:type="dxa"/>
            <w:tcBorders>
              <w:top w:val="nil"/>
              <w:left w:val="nil"/>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Не менше</w:t>
            </w:r>
          </w:p>
        </w:tc>
      </w:tr>
      <w:tr w:rsidR="001957F3" w:rsidRPr="00B24987" w:rsidTr="008A2629">
        <w:trPr>
          <w:trHeight w:val="60"/>
        </w:trPr>
        <w:tc>
          <w:tcPr>
            <w:tcW w:w="866" w:type="dxa"/>
            <w:tcBorders>
              <w:top w:val="nil"/>
              <w:left w:val="single" w:sz="4" w:space="0" w:color="auto"/>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2</w:t>
            </w:r>
          </w:p>
        </w:tc>
        <w:tc>
          <w:tcPr>
            <w:tcW w:w="5415" w:type="dxa"/>
            <w:tcBorders>
              <w:top w:val="nil"/>
              <w:left w:val="nil"/>
              <w:bottom w:val="single" w:sz="4" w:space="0" w:color="auto"/>
              <w:right w:val="single" w:sz="4" w:space="0" w:color="auto"/>
            </w:tcBorders>
            <w:vAlign w:val="center"/>
            <w:hideMark/>
          </w:tcPr>
          <w:p w:rsidR="001957F3" w:rsidRPr="00CD5724" w:rsidRDefault="001957F3" w:rsidP="008A2629">
            <w:pPr>
              <w:rPr>
                <w:sz w:val="20"/>
                <w:szCs w:val="20"/>
                <w:lang w:eastAsia="ru-RU"/>
              </w:rPr>
            </w:pPr>
            <w:r w:rsidRPr="00CD5724">
              <w:rPr>
                <w:sz w:val="20"/>
                <w:szCs w:val="20"/>
                <w:lang w:eastAsia="ru-RU"/>
              </w:rPr>
              <w:t xml:space="preserve">Потужність номінальна, </w:t>
            </w:r>
            <w:proofErr w:type="spellStart"/>
            <w:r w:rsidRPr="00CD5724">
              <w:rPr>
                <w:sz w:val="20"/>
                <w:szCs w:val="20"/>
                <w:lang w:eastAsia="ru-RU"/>
              </w:rPr>
              <w:t>кВА</w:t>
            </w:r>
            <w:proofErr w:type="spellEnd"/>
          </w:p>
        </w:tc>
        <w:tc>
          <w:tcPr>
            <w:tcW w:w="1843" w:type="dxa"/>
            <w:tcBorders>
              <w:top w:val="nil"/>
              <w:left w:val="nil"/>
              <w:bottom w:val="single" w:sz="4" w:space="0" w:color="auto"/>
              <w:right w:val="single" w:sz="4" w:space="0" w:color="auto"/>
            </w:tcBorders>
            <w:vAlign w:val="center"/>
            <w:hideMark/>
          </w:tcPr>
          <w:p w:rsidR="001957F3" w:rsidRPr="00CD5724" w:rsidRDefault="001957F3" w:rsidP="008A2629">
            <w:pPr>
              <w:jc w:val="center"/>
              <w:rPr>
                <w:sz w:val="20"/>
                <w:szCs w:val="20"/>
                <w:lang w:val="ru-RU" w:eastAsia="ru-RU"/>
              </w:rPr>
            </w:pPr>
            <w:r w:rsidRPr="00CD5724">
              <w:rPr>
                <w:sz w:val="20"/>
                <w:szCs w:val="20"/>
              </w:rPr>
              <w:t>21,2</w:t>
            </w:r>
          </w:p>
        </w:tc>
        <w:tc>
          <w:tcPr>
            <w:tcW w:w="1701" w:type="dxa"/>
            <w:tcBorders>
              <w:top w:val="nil"/>
              <w:left w:val="nil"/>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Не менше</w:t>
            </w:r>
          </w:p>
        </w:tc>
      </w:tr>
      <w:tr w:rsidR="001957F3" w:rsidRPr="00B24987" w:rsidTr="008A2629">
        <w:trPr>
          <w:trHeight w:val="60"/>
        </w:trPr>
        <w:tc>
          <w:tcPr>
            <w:tcW w:w="866" w:type="dxa"/>
            <w:tcBorders>
              <w:top w:val="nil"/>
              <w:left w:val="single" w:sz="4" w:space="0" w:color="auto"/>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3</w:t>
            </w:r>
          </w:p>
        </w:tc>
        <w:tc>
          <w:tcPr>
            <w:tcW w:w="5415" w:type="dxa"/>
            <w:tcBorders>
              <w:top w:val="nil"/>
              <w:left w:val="nil"/>
              <w:bottom w:val="single" w:sz="4" w:space="0" w:color="auto"/>
              <w:right w:val="single" w:sz="4" w:space="0" w:color="auto"/>
            </w:tcBorders>
            <w:vAlign w:val="center"/>
            <w:hideMark/>
          </w:tcPr>
          <w:p w:rsidR="001957F3" w:rsidRPr="00CD5724" w:rsidRDefault="001957F3" w:rsidP="008A2629">
            <w:pPr>
              <w:rPr>
                <w:sz w:val="20"/>
                <w:szCs w:val="20"/>
                <w:lang w:eastAsia="ru-RU"/>
              </w:rPr>
            </w:pPr>
            <w:r w:rsidRPr="00CD5724">
              <w:rPr>
                <w:sz w:val="20"/>
                <w:szCs w:val="20"/>
                <w:lang w:eastAsia="ru-RU"/>
              </w:rPr>
              <w:t>Вихідна напруга, В</w:t>
            </w:r>
          </w:p>
        </w:tc>
        <w:tc>
          <w:tcPr>
            <w:tcW w:w="1843" w:type="dxa"/>
            <w:tcBorders>
              <w:top w:val="nil"/>
              <w:left w:val="nil"/>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230/400</w:t>
            </w:r>
          </w:p>
        </w:tc>
        <w:tc>
          <w:tcPr>
            <w:tcW w:w="1701" w:type="dxa"/>
            <w:tcBorders>
              <w:top w:val="nil"/>
              <w:left w:val="nil"/>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Не менше</w:t>
            </w:r>
          </w:p>
        </w:tc>
      </w:tr>
      <w:tr w:rsidR="001957F3" w:rsidRPr="00B24987" w:rsidTr="008A2629">
        <w:trPr>
          <w:trHeight w:val="60"/>
        </w:trPr>
        <w:tc>
          <w:tcPr>
            <w:tcW w:w="866" w:type="dxa"/>
            <w:tcBorders>
              <w:top w:val="nil"/>
              <w:left w:val="single" w:sz="4" w:space="0" w:color="auto"/>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4</w:t>
            </w:r>
          </w:p>
        </w:tc>
        <w:tc>
          <w:tcPr>
            <w:tcW w:w="5415" w:type="dxa"/>
            <w:tcBorders>
              <w:top w:val="nil"/>
              <w:left w:val="nil"/>
              <w:bottom w:val="single" w:sz="4" w:space="0" w:color="auto"/>
              <w:right w:val="single" w:sz="4" w:space="0" w:color="auto"/>
            </w:tcBorders>
            <w:vAlign w:val="center"/>
            <w:hideMark/>
          </w:tcPr>
          <w:p w:rsidR="001957F3" w:rsidRPr="00CD5724" w:rsidRDefault="001957F3" w:rsidP="008A2629">
            <w:pPr>
              <w:rPr>
                <w:sz w:val="20"/>
                <w:szCs w:val="20"/>
                <w:lang w:eastAsia="ru-RU"/>
              </w:rPr>
            </w:pPr>
            <w:r w:rsidRPr="00CD5724">
              <w:rPr>
                <w:sz w:val="20"/>
                <w:szCs w:val="20"/>
                <w:lang w:eastAsia="ru-RU"/>
              </w:rPr>
              <w:t>Довжина ДГ, мм</w:t>
            </w:r>
          </w:p>
        </w:tc>
        <w:tc>
          <w:tcPr>
            <w:tcW w:w="1843" w:type="dxa"/>
            <w:tcBorders>
              <w:top w:val="nil"/>
              <w:left w:val="nil"/>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color w:val="000000"/>
                <w:spacing w:val="18"/>
                <w:sz w:val="20"/>
                <w:szCs w:val="20"/>
                <w:shd w:val="clear" w:color="auto" w:fill="FFFFFF"/>
              </w:rPr>
              <w:t>940</w:t>
            </w:r>
          </w:p>
        </w:tc>
        <w:tc>
          <w:tcPr>
            <w:tcW w:w="1701" w:type="dxa"/>
            <w:tcBorders>
              <w:top w:val="nil"/>
              <w:left w:val="nil"/>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Не більше</w:t>
            </w:r>
          </w:p>
        </w:tc>
      </w:tr>
      <w:tr w:rsidR="001957F3" w:rsidRPr="00B24987" w:rsidTr="008A2629">
        <w:trPr>
          <w:trHeight w:val="60"/>
        </w:trPr>
        <w:tc>
          <w:tcPr>
            <w:tcW w:w="866" w:type="dxa"/>
            <w:tcBorders>
              <w:top w:val="nil"/>
              <w:left w:val="single" w:sz="4" w:space="0" w:color="auto"/>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5</w:t>
            </w:r>
          </w:p>
        </w:tc>
        <w:tc>
          <w:tcPr>
            <w:tcW w:w="5415" w:type="dxa"/>
            <w:tcBorders>
              <w:top w:val="nil"/>
              <w:left w:val="nil"/>
              <w:bottom w:val="single" w:sz="4" w:space="0" w:color="auto"/>
              <w:right w:val="single" w:sz="4" w:space="0" w:color="auto"/>
            </w:tcBorders>
            <w:vAlign w:val="center"/>
            <w:hideMark/>
          </w:tcPr>
          <w:p w:rsidR="001957F3" w:rsidRPr="00CD5724" w:rsidRDefault="001957F3" w:rsidP="008A2629">
            <w:pPr>
              <w:rPr>
                <w:sz w:val="20"/>
                <w:szCs w:val="20"/>
                <w:lang w:eastAsia="ru-RU"/>
              </w:rPr>
            </w:pPr>
            <w:r w:rsidRPr="00CD5724">
              <w:rPr>
                <w:sz w:val="20"/>
                <w:szCs w:val="20"/>
                <w:lang w:eastAsia="ru-RU"/>
              </w:rPr>
              <w:t>Ширина ДГ, мм</w:t>
            </w:r>
          </w:p>
        </w:tc>
        <w:tc>
          <w:tcPr>
            <w:tcW w:w="1843" w:type="dxa"/>
            <w:tcBorders>
              <w:top w:val="nil"/>
              <w:left w:val="nil"/>
              <w:bottom w:val="single" w:sz="4" w:space="0" w:color="auto"/>
              <w:right w:val="single" w:sz="4" w:space="0" w:color="auto"/>
            </w:tcBorders>
            <w:vAlign w:val="center"/>
            <w:hideMark/>
          </w:tcPr>
          <w:p w:rsidR="001957F3" w:rsidRPr="00CD5724" w:rsidRDefault="001957F3" w:rsidP="008A2629">
            <w:pPr>
              <w:jc w:val="center"/>
              <w:rPr>
                <w:sz w:val="20"/>
                <w:szCs w:val="20"/>
                <w:lang w:val="ru-RU" w:eastAsia="ru-RU"/>
              </w:rPr>
            </w:pPr>
            <w:r w:rsidRPr="00CD5724">
              <w:rPr>
                <w:color w:val="000000"/>
                <w:spacing w:val="18"/>
                <w:sz w:val="20"/>
                <w:szCs w:val="20"/>
                <w:shd w:val="clear" w:color="auto" w:fill="FFFFFF"/>
              </w:rPr>
              <w:t>683</w:t>
            </w:r>
          </w:p>
        </w:tc>
        <w:tc>
          <w:tcPr>
            <w:tcW w:w="1701" w:type="dxa"/>
            <w:tcBorders>
              <w:top w:val="nil"/>
              <w:left w:val="nil"/>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Не більше</w:t>
            </w:r>
          </w:p>
        </w:tc>
      </w:tr>
      <w:tr w:rsidR="001957F3" w:rsidRPr="00B24987" w:rsidTr="008A2629">
        <w:trPr>
          <w:trHeight w:val="60"/>
        </w:trPr>
        <w:tc>
          <w:tcPr>
            <w:tcW w:w="866" w:type="dxa"/>
            <w:tcBorders>
              <w:top w:val="nil"/>
              <w:left w:val="single" w:sz="4" w:space="0" w:color="auto"/>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6</w:t>
            </w:r>
          </w:p>
        </w:tc>
        <w:tc>
          <w:tcPr>
            <w:tcW w:w="5415" w:type="dxa"/>
            <w:tcBorders>
              <w:top w:val="nil"/>
              <w:left w:val="nil"/>
              <w:bottom w:val="single" w:sz="4" w:space="0" w:color="auto"/>
              <w:right w:val="single" w:sz="4" w:space="0" w:color="auto"/>
            </w:tcBorders>
            <w:vAlign w:val="center"/>
            <w:hideMark/>
          </w:tcPr>
          <w:p w:rsidR="001957F3" w:rsidRPr="00CD5724" w:rsidRDefault="001957F3" w:rsidP="008A2629">
            <w:pPr>
              <w:rPr>
                <w:sz w:val="20"/>
                <w:szCs w:val="20"/>
                <w:lang w:eastAsia="ru-RU"/>
              </w:rPr>
            </w:pPr>
            <w:r w:rsidRPr="00CD5724">
              <w:rPr>
                <w:sz w:val="20"/>
                <w:szCs w:val="20"/>
                <w:lang w:eastAsia="ru-RU"/>
              </w:rPr>
              <w:t>Висота ДГ, мм</w:t>
            </w:r>
          </w:p>
        </w:tc>
        <w:tc>
          <w:tcPr>
            <w:tcW w:w="1843" w:type="dxa"/>
            <w:tcBorders>
              <w:top w:val="nil"/>
              <w:left w:val="nil"/>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color w:val="000000"/>
                <w:spacing w:val="18"/>
                <w:sz w:val="20"/>
                <w:szCs w:val="20"/>
                <w:shd w:val="clear" w:color="auto" w:fill="FFFFFF"/>
              </w:rPr>
              <w:t>823</w:t>
            </w:r>
          </w:p>
        </w:tc>
        <w:tc>
          <w:tcPr>
            <w:tcW w:w="1701" w:type="dxa"/>
            <w:tcBorders>
              <w:top w:val="nil"/>
              <w:left w:val="nil"/>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Не більше</w:t>
            </w:r>
          </w:p>
        </w:tc>
      </w:tr>
      <w:tr w:rsidR="001957F3" w:rsidRPr="00B24987" w:rsidTr="008A2629">
        <w:trPr>
          <w:trHeight w:val="60"/>
        </w:trPr>
        <w:tc>
          <w:tcPr>
            <w:tcW w:w="866" w:type="dxa"/>
            <w:tcBorders>
              <w:top w:val="nil"/>
              <w:left w:val="single" w:sz="4" w:space="0" w:color="auto"/>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7</w:t>
            </w:r>
          </w:p>
        </w:tc>
        <w:tc>
          <w:tcPr>
            <w:tcW w:w="5415" w:type="dxa"/>
            <w:tcBorders>
              <w:top w:val="nil"/>
              <w:left w:val="nil"/>
              <w:bottom w:val="single" w:sz="4" w:space="0" w:color="auto"/>
              <w:right w:val="single" w:sz="4" w:space="0" w:color="auto"/>
            </w:tcBorders>
            <w:vAlign w:val="center"/>
            <w:hideMark/>
          </w:tcPr>
          <w:p w:rsidR="001957F3" w:rsidRPr="00CD5724" w:rsidRDefault="001957F3" w:rsidP="008A2629">
            <w:pPr>
              <w:rPr>
                <w:sz w:val="20"/>
                <w:szCs w:val="20"/>
                <w:lang w:eastAsia="ru-RU"/>
              </w:rPr>
            </w:pPr>
            <w:r w:rsidRPr="00CD5724">
              <w:rPr>
                <w:sz w:val="20"/>
                <w:szCs w:val="20"/>
                <w:lang w:eastAsia="ru-RU"/>
              </w:rPr>
              <w:t>Місткість паливного баку, л</w:t>
            </w:r>
          </w:p>
        </w:tc>
        <w:tc>
          <w:tcPr>
            <w:tcW w:w="1843" w:type="dxa"/>
            <w:tcBorders>
              <w:top w:val="nil"/>
              <w:left w:val="nil"/>
              <w:bottom w:val="single" w:sz="4" w:space="0" w:color="auto"/>
              <w:right w:val="single" w:sz="4" w:space="0" w:color="auto"/>
            </w:tcBorders>
            <w:vAlign w:val="center"/>
            <w:hideMark/>
          </w:tcPr>
          <w:p w:rsidR="001957F3" w:rsidRPr="00CD5724" w:rsidRDefault="001957F3" w:rsidP="008A2629">
            <w:pPr>
              <w:jc w:val="center"/>
              <w:rPr>
                <w:sz w:val="20"/>
                <w:szCs w:val="20"/>
                <w:lang w:val="ru-RU" w:eastAsia="ru-RU"/>
              </w:rPr>
            </w:pPr>
            <w:r w:rsidRPr="00CD5724">
              <w:rPr>
                <w:sz w:val="20"/>
                <w:szCs w:val="20"/>
                <w:lang w:eastAsia="ru-RU"/>
              </w:rPr>
              <w:t>50</w:t>
            </w:r>
          </w:p>
        </w:tc>
        <w:tc>
          <w:tcPr>
            <w:tcW w:w="1701" w:type="dxa"/>
            <w:tcBorders>
              <w:top w:val="nil"/>
              <w:left w:val="nil"/>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Не менше</w:t>
            </w:r>
          </w:p>
        </w:tc>
      </w:tr>
      <w:tr w:rsidR="001957F3" w:rsidRPr="00B24987" w:rsidTr="008A2629">
        <w:trPr>
          <w:trHeight w:val="60"/>
        </w:trPr>
        <w:tc>
          <w:tcPr>
            <w:tcW w:w="866" w:type="dxa"/>
            <w:tcBorders>
              <w:top w:val="nil"/>
              <w:left w:val="single" w:sz="4" w:space="0" w:color="auto"/>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8</w:t>
            </w:r>
          </w:p>
        </w:tc>
        <w:tc>
          <w:tcPr>
            <w:tcW w:w="5415" w:type="dxa"/>
            <w:tcBorders>
              <w:top w:val="nil"/>
              <w:left w:val="nil"/>
              <w:bottom w:val="single" w:sz="4" w:space="0" w:color="auto"/>
              <w:right w:val="single" w:sz="4" w:space="0" w:color="auto"/>
            </w:tcBorders>
            <w:vAlign w:val="center"/>
            <w:hideMark/>
          </w:tcPr>
          <w:p w:rsidR="001957F3" w:rsidRPr="00CD5724" w:rsidRDefault="001957F3" w:rsidP="008A2629">
            <w:pPr>
              <w:rPr>
                <w:sz w:val="20"/>
                <w:szCs w:val="20"/>
                <w:lang w:eastAsia="ru-RU"/>
              </w:rPr>
            </w:pPr>
            <w:r w:rsidRPr="00CD5724">
              <w:rPr>
                <w:sz w:val="20"/>
                <w:szCs w:val="20"/>
                <w:lang w:eastAsia="ru-RU"/>
              </w:rPr>
              <w:t>Вага ДГ (без палива), кг</w:t>
            </w:r>
          </w:p>
        </w:tc>
        <w:tc>
          <w:tcPr>
            <w:tcW w:w="1843" w:type="dxa"/>
            <w:tcBorders>
              <w:top w:val="nil"/>
              <w:left w:val="nil"/>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245</w:t>
            </w:r>
          </w:p>
        </w:tc>
        <w:tc>
          <w:tcPr>
            <w:tcW w:w="1701" w:type="dxa"/>
            <w:tcBorders>
              <w:top w:val="nil"/>
              <w:left w:val="nil"/>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Не більше</w:t>
            </w:r>
          </w:p>
        </w:tc>
      </w:tr>
      <w:tr w:rsidR="001957F3" w:rsidRPr="00B24987" w:rsidTr="008A2629">
        <w:trPr>
          <w:trHeight w:val="323"/>
        </w:trPr>
        <w:tc>
          <w:tcPr>
            <w:tcW w:w="866" w:type="dxa"/>
            <w:tcBorders>
              <w:top w:val="nil"/>
              <w:left w:val="single" w:sz="4" w:space="0" w:color="auto"/>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9</w:t>
            </w:r>
          </w:p>
        </w:tc>
        <w:tc>
          <w:tcPr>
            <w:tcW w:w="5415" w:type="dxa"/>
            <w:tcBorders>
              <w:top w:val="nil"/>
              <w:left w:val="nil"/>
              <w:bottom w:val="single" w:sz="4" w:space="0" w:color="auto"/>
              <w:right w:val="single" w:sz="4" w:space="0" w:color="auto"/>
            </w:tcBorders>
            <w:vAlign w:val="center"/>
            <w:hideMark/>
          </w:tcPr>
          <w:p w:rsidR="001957F3" w:rsidRPr="00CD5724" w:rsidRDefault="001957F3" w:rsidP="008A2629">
            <w:pPr>
              <w:rPr>
                <w:sz w:val="20"/>
                <w:szCs w:val="20"/>
                <w:lang w:eastAsia="ru-RU"/>
              </w:rPr>
            </w:pPr>
            <w:r w:rsidRPr="00CD5724">
              <w:rPr>
                <w:sz w:val="20"/>
                <w:szCs w:val="20"/>
                <w:lang w:eastAsia="ru-RU"/>
              </w:rPr>
              <w:t xml:space="preserve">Рівень звукового тиску від працюючого ДГ на відстані 7 м, </w:t>
            </w:r>
            <w:proofErr w:type="spellStart"/>
            <w:r w:rsidRPr="00CD5724">
              <w:rPr>
                <w:sz w:val="20"/>
                <w:szCs w:val="20"/>
                <w:lang w:eastAsia="ru-RU"/>
              </w:rPr>
              <w:t>дБ</w:t>
            </w:r>
            <w:proofErr w:type="spellEnd"/>
            <w:r w:rsidRPr="00CD5724">
              <w:rPr>
                <w:sz w:val="20"/>
                <w:szCs w:val="20"/>
                <w:lang w:eastAsia="ru-RU"/>
              </w:rPr>
              <w:t>(А)</w:t>
            </w:r>
          </w:p>
        </w:tc>
        <w:tc>
          <w:tcPr>
            <w:tcW w:w="1843" w:type="dxa"/>
            <w:tcBorders>
              <w:top w:val="nil"/>
              <w:left w:val="nil"/>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84</w:t>
            </w:r>
          </w:p>
        </w:tc>
        <w:tc>
          <w:tcPr>
            <w:tcW w:w="1701" w:type="dxa"/>
            <w:tcBorders>
              <w:top w:val="nil"/>
              <w:left w:val="nil"/>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Не більше</w:t>
            </w:r>
          </w:p>
        </w:tc>
      </w:tr>
      <w:tr w:rsidR="001957F3" w:rsidRPr="00B24987" w:rsidTr="008A2629">
        <w:trPr>
          <w:trHeight w:val="672"/>
        </w:trPr>
        <w:tc>
          <w:tcPr>
            <w:tcW w:w="866" w:type="dxa"/>
            <w:tcBorders>
              <w:top w:val="nil"/>
              <w:left w:val="single" w:sz="4" w:space="0" w:color="auto"/>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10</w:t>
            </w:r>
          </w:p>
        </w:tc>
        <w:tc>
          <w:tcPr>
            <w:tcW w:w="5415" w:type="dxa"/>
            <w:tcBorders>
              <w:top w:val="nil"/>
              <w:left w:val="nil"/>
              <w:bottom w:val="single" w:sz="4" w:space="0" w:color="auto"/>
              <w:right w:val="single" w:sz="4" w:space="0" w:color="auto"/>
            </w:tcBorders>
            <w:vAlign w:val="center"/>
            <w:hideMark/>
          </w:tcPr>
          <w:p w:rsidR="001957F3" w:rsidRPr="00CD5724" w:rsidRDefault="001957F3" w:rsidP="008A2629">
            <w:pPr>
              <w:rPr>
                <w:sz w:val="20"/>
                <w:szCs w:val="20"/>
                <w:lang w:eastAsia="ru-RU"/>
              </w:rPr>
            </w:pPr>
            <w:r w:rsidRPr="00CD5724">
              <w:rPr>
                <w:sz w:val="20"/>
                <w:szCs w:val="20"/>
                <w:lang w:eastAsia="ru-RU"/>
              </w:rPr>
              <w:t>Тип двигуна</w:t>
            </w:r>
          </w:p>
        </w:tc>
        <w:tc>
          <w:tcPr>
            <w:tcW w:w="1843" w:type="dxa"/>
            <w:tcBorders>
              <w:top w:val="nil"/>
              <w:left w:val="nil"/>
              <w:bottom w:val="single" w:sz="4" w:space="0" w:color="auto"/>
              <w:right w:val="single" w:sz="4" w:space="0" w:color="auto"/>
            </w:tcBorders>
            <w:vAlign w:val="center"/>
            <w:hideMark/>
          </w:tcPr>
          <w:p w:rsidR="001957F3" w:rsidRPr="00CD5724" w:rsidRDefault="001957F3" w:rsidP="008A2629">
            <w:pPr>
              <w:ind w:left="-113" w:right="-113"/>
              <w:jc w:val="center"/>
              <w:rPr>
                <w:sz w:val="20"/>
                <w:szCs w:val="20"/>
              </w:rPr>
            </w:pPr>
            <w:r w:rsidRPr="00CD5724">
              <w:rPr>
                <w:sz w:val="20"/>
                <w:szCs w:val="20"/>
              </w:rPr>
              <w:t>двоциліндровий,</w:t>
            </w:r>
          </w:p>
          <w:p w:rsidR="001957F3" w:rsidRPr="00CD5724" w:rsidRDefault="001957F3" w:rsidP="008A2629">
            <w:pPr>
              <w:ind w:left="-113" w:right="-113"/>
              <w:jc w:val="center"/>
              <w:rPr>
                <w:sz w:val="20"/>
                <w:szCs w:val="20"/>
                <w:lang w:eastAsia="ru-RU"/>
              </w:rPr>
            </w:pPr>
            <w:r w:rsidRPr="00CD5724">
              <w:rPr>
                <w:sz w:val="20"/>
                <w:szCs w:val="20"/>
              </w:rPr>
              <w:t xml:space="preserve"> 4-тактний бензиновий</w:t>
            </w:r>
          </w:p>
        </w:tc>
        <w:tc>
          <w:tcPr>
            <w:tcW w:w="1701" w:type="dxa"/>
            <w:tcBorders>
              <w:top w:val="nil"/>
              <w:left w:val="nil"/>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Не гірше</w:t>
            </w:r>
          </w:p>
        </w:tc>
      </w:tr>
      <w:tr w:rsidR="001957F3" w:rsidRPr="00B24987" w:rsidTr="008A2629">
        <w:trPr>
          <w:trHeight w:val="60"/>
        </w:trPr>
        <w:tc>
          <w:tcPr>
            <w:tcW w:w="866" w:type="dxa"/>
            <w:tcBorders>
              <w:top w:val="nil"/>
              <w:left w:val="single" w:sz="4" w:space="0" w:color="auto"/>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11</w:t>
            </w:r>
          </w:p>
        </w:tc>
        <w:tc>
          <w:tcPr>
            <w:tcW w:w="5415" w:type="dxa"/>
            <w:tcBorders>
              <w:top w:val="nil"/>
              <w:left w:val="nil"/>
              <w:bottom w:val="single" w:sz="4" w:space="0" w:color="auto"/>
              <w:right w:val="single" w:sz="4" w:space="0" w:color="auto"/>
            </w:tcBorders>
            <w:vAlign w:val="center"/>
            <w:hideMark/>
          </w:tcPr>
          <w:p w:rsidR="001957F3" w:rsidRPr="00473FBC" w:rsidRDefault="001957F3" w:rsidP="00473FBC">
            <w:pPr>
              <w:rPr>
                <w:sz w:val="20"/>
                <w:szCs w:val="20"/>
                <w:lang w:eastAsia="ru-RU"/>
              </w:rPr>
            </w:pPr>
            <w:r w:rsidRPr="00CD5724">
              <w:rPr>
                <w:sz w:val="20"/>
                <w:szCs w:val="20"/>
              </w:rPr>
              <w:t>Час роботи на</w:t>
            </w:r>
            <w:r>
              <w:rPr>
                <w:sz w:val="20"/>
                <w:szCs w:val="20"/>
              </w:rPr>
              <w:t xml:space="preserve"> повному паливного баку при 50% </w:t>
            </w:r>
            <w:r w:rsidRPr="00CD5724">
              <w:rPr>
                <w:sz w:val="20"/>
                <w:szCs w:val="20"/>
              </w:rPr>
              <w:t xml:space="preserve">навантаження, </w:t>
            </w:r>
            <w:r w:rsidR="00473FBC" w:rsidRPr="00473FBC">
              <w:rPr>
                <w:sz w:val="20"/>
                <w:szCs w:val="20"/>
              </w:rPr>
              <w:t>год</w:t>
            </w:r>
          </w:p>
        </w:tc>
        <w:tc>
          <w:tcPr>
            <w:tcW w:w="1843" w:type="dxa"/>
            <w:tcBorders>
              <w:top w:val="nil"/>
              <w:left w:val="nil"/>
              <w:bottom w:val="single" w:sz="4" w:space="0" w:color="auto"/>
              <w:right w:val="single" w:sz="4" w:space="0" w:color="auto"/>
            </w:tcBorders>
            <w:shd w:val="clear" w:color="auto" w:fill="auto"/>
            <w:vAlign w:val="center"/>
            <w:hideMark/>
          </w:tcPr>
          <w:p w:rsidR="001957F3" w:rsidRPr="00CD5724" w:rsidRDefault="001957F3" w:rsidP="008A2629">
            <w:pPr>
              <w:jc w:val="center"/>
              <w:rPr>
                <w:sz w:val="20"/>
                <w:szCs w:val="20"/>
                <w:lang w:eastAsia="ru-RU"/>
              </w:rPr>
            </w:pPr>
            <w:r w:rsidRPr="00CD5724">
              <w:rPr>
                <w:sz w:val="20"/>
                <w:szCs w:val="20"/>
                <w:lang w:eastAsia="ru-RU"/>
              </w:rPr>
              <w:t>9</w:t>
            </w:r>
          </w:p>
        </w:tc>
        <w:tc>
          <w:tcPr>
            <w:tcW w:w="1701" w:type="dxa"/>
            <w:tcBorders>
              <w:top w:val="nil"/>
              <w:left w:val="nil"/>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Не менше</w:t>
            </w:r>
          </w:p>
        </w:tc>
      </w:tr>
      <w:tr w:rsidR="001957F3" w:rsidRPr="00B24987" w:rsidTr="008A2629">
        <w:trPr>
          <w:trHeight w:val="60"/>
        </w:trPr>
        <w:tc>
          <w:tcPr>
            <w:tcW w:w="866" w:type="dxa"/>
            <w:tcBorders>
              <w:top w:val="nil"/>
              <w:left w:val="single" w:sz="4" w:space="0" w:color="auto"/>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12</w:t>
            </w:r>
          </w:p>
        </w:tc>
        <w:tc>
          <w:tcPr>
            <w:tcW w:w="5415" w:type="dxa"/>
            <w:tcBorders>
              <w:top w:val="nil"/>
              <w:left w:val="nil"/>
              <w:bottom w:val="single" w:sz="4" w:space="0" w:color="auto"/>
              <w:right w:val="single" w:sz="4" w:space="0" w:color="auto"/>
            </w:tcBorders>
            <w:vAlign w:val="center"/>
            <w:hideMark/>
          </w:tcPr>
          <w:p w:rsidR="001957F3" w:rsidRPr="00CD5724" w:rsidRDefault="001957F3" w:rsidP="008A2629">
            <w:pPr>
              <w:rPr>
                <w:sz w:val="20"/>
                <w:szCs w:val="20"/>
                <w:lang w:eastAsia="ru-RU"/>
              </w:rPr>
            </w:pPr>
            <w:r w:rsidRPr="00CD5724">
              <w:rPr>
                <w:sz w:val="20"/>
                <w:szCs w:val="20"/>
                <w:lang w:eastAsia="ru-RU"/>
              </w:rPr>
              <w:t xml:space="preserve">Напрацювання до першого ТО, </w:t>
            </w:r>
            <w:proofErr w:type="spellStart"/>
            <w:r w:rsidRPr="00CD5724">
              <w:rPr>
                <w:sz w:val="20"/>
                <w:szCs w:val="20"/>
                <w:lang w:eastAsia="ru-RU"/>
              </w:rPr>
              <w:t>мотогодин</w:t>
            </w:r>
            <w:proofErr w:type="spellEnd"/>
            <w:r w:rsidRPr="00CD5724">
              <w:rPr>
                <w:sz w:val="20"/>
                <w:szCs w:val="20"/>
                <w:lang w:eastAsia="ru-RU"/>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1957F3" w:rsidRPr="00CD5724" w:rsidRDefault="001957F3" w:rsidP="008A2629">
            <w:pPr>
              <w:jc w:val="center"/>
              <w:rPr>
                <w:sz w:val="20"/>
                <w:szCs w:val="20"/>
                <w:lang w:eastAsia="ru-RU"/>
              </w:rPr>
            </w:pPr>
            <w:r w:rsidRPr="00CD5724">
              <w:rPr>
                <w:sz w:val="20"/>
                <w:szCs w:val="20"/>
                <w:lang w:eastAsia="ru-RU"/>
              </w:rPr>
              <w:t>Перший місяць або 20 годин</w:t>
            </w:r>
          </w:p>
        </w:tc>
        <w:tc>
          <w:tcPr>
            <w:tcW w:w="1701" w:type="dxa"/>
            <w:tcBorders>
              <w:top w:val="nil"/>
              <w:left w:val="nil"/>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sz w:val="20"/>
                <w:szCs w:val="20"/>
                <w:lang w:eastAsia="ru-RU"/>
              </w:rPr>
              <w:t>Не менше</w:t>
            </w:r>
          </w:p>
        </w:tc>
      </w:tr>
      <w:tr w:rsidR="001957F3" w:rsidRPr="00B24987" w:rsidTr="008A2629">
        <w:trPr>
          <w:trHeight w:val="60"/>
        </w:trPr>
        <w:tc>
          <w:tcPr>
            <w:tcW w:w="866" w:type="dxa"/>
            <w:tcBorders>
              <w:top w:val="single" w:sz="4" w:space="0" w:color="auto"/>
              <w:left w:val="single" w:sz="4" w:space="0" w:color="auto"/>
              <w:bottom w:val="single" w:sz="4" w:space="0" w:color="auto"/>
              <w:right w:val="single" w:sz="4" w:space="0" w:color="auto"/>
            </w:tcBorders>
            <w:vAlign w:val="center"/>
          </w:tcPr>
          <w:p w:rsidR="001957F3" w:rsidRPr="00CD5724" w:rsidRDefault="001957F3" w:rsidP="008A2629">
            <w:pPr>
              <w:jc w:val="center"/>
              <w:rPr>
                <w:sz w:val="20"/>
                <w:szCs w:val="20"/>
                <w:lang w:eastAsia="ru-RU"/>
              </w:rPr>
            </w:pPr>
            <w:r w:rsidRPr="00CD5724">
              <w:rPr>
                <w:sz w:val="20"/>
                <w:szCs w:val="20"/>
                <w:lang w:eastAsia="ru-RU"/>
              </w:rPr>
              <w:t>13</w:t>
            </w:r>
          </w:p>
        </w:tc>
        <w:tc>
          <w:tcPr>
            <w:tcW w:w="5415" w:type="dxa"/>
            <w:tcBorders>
              <w:top w:val="single" w:sz="4" w:space="0" w:color="auto"/>
              <w:left w:val="nil"/>
              <w:bottom w:val="single" w:sz="4" w:space="0" w:color="auto"/>
              <w:right w:val="single" w:sz="4" w:space="0" w:color="auto"/>
            </w:tcBorders>
            <w:vAlign w:val="center"/>
            <w:hideMark/>
          </w:tcPr>
          <w:p w:rsidR="001957F3" w:rsidRPr="00CD5724" w:rsidRDefault="001957F3" w:rsidP="008A2629">
            <w:pPr>
              <w:rPr>
                <w:sz w:val="20"/>
                <w:szCs w:val="20"/>
                <w:lang w:eastAsia="ru-RU"/>
              </w:rPr>
            </w:pPr>
            <w:r w:rsidRPr="00CD5724">
              <w:rPr>
                <w:sz w:val="20"/>
                <w:szCs w:val="20"/>
                <w:lang w:eastAsia="ru-RU"/>
              </w:rPr>
              <w:t>Гарантійний термін, місяців</w:t>
            </w:r>
          </w:p>
        </w:tc>
        <w:tc>
          <w:tcPr>
            <w:tcW w:w="1843" w:type="dxa"/>
            <w:tcBorders>
              <w:top w:val="single" w:sz="4" w:space="0" w:color="auto"/>
              <w:left w:val="nil"/>
              <w:bottom w:val="single" w:sz="4" w:space="0" w:color="auto"/>
              <w:right w:val="single" w:sz="4" w:space="0" w:color="auto"/>
            </w:tcBorders>
            <w:vAlign w:val="center"/>
            <w:hideMark/>
          </w:tcPr>
          <w:p w:rsidR="001957F3" w:rsidRPr="00CD5724" w:rsidRDefault="001957F3" w:rsidP="008A2629">
            <w:pPr>
              <w:jc w:val="center"/>
              <w:rPr>
                <w:sz w:val="20"/>
                <w:szCs w:val="20"/>
                <w:lang w:eastAsia="ru-RU"/>
              </w:rPr>
            </w:pPr>
            <w:r w:rsidRPr="00CD5724">
              <w:rPr>
                <w:color w:val="000000"/>
                <w:spacing w:val="18"/>
                <w:sz w:val="20"/>
                <w:szCs w:val="20"/>
                <w:shd w:val="clear" w:color="auto" w:fill="FFFFFF"/>
              </w:rPr>
              <w:t>24 місяця</w:t>
            </w:r>
          </w:p>
        </w:tc>
        <w:tc>
          <w:tcPr>
            <w:tcW w:w="1701" w:type="dxa"/>
            <w:tcBorders>
              <w:top w:val="single" w:sz="4" w:space="0" w:color="auto"/>
              <w:left w:val="nil"/>
              <w:bottom w:val="single" w:sz="4" w:space="0" w:color="auto"/>
              <w:right w:val="single" w:sz="4" w:space="0" w:color="auto"/>
            </w:tcBorders>
            <w:vAlign w:val="center"/>
            <w:hideMark/>
          </w:tcPr>
          <w:p w:rsidR="001957F3" w:rsidRPr="00CD5724" w:rsidRDefault="001957F3" w:rsidP="008A2629">
            <w:pPr>
              <w:jc w:val="center"/>
              <w:rPr>
                <w:sz w:val="20"/>
                <w:szCs w:val="20"/>
                <w:highlight w:val="yellow"/>
                <w:lang w:eastAsia="ru-RU"/>
              </w:rPr>
            </w:pPr>
            <w:r w:rsidRPr="00CD5724">
              <w:rPr>
                <w:sz w:val="20"/>
                <w:szCs w:val="20"/>
                <w:lang w:eastAsia="ru-RU"/>
              </w:rPr>
              <w:t>Не менше</w:t>
            </w:r>
          </w:p>
        </w:tc>
      </w:tr>
      <w:tr w:rsidR="001957F3" w:rsidRPr="00B24987" w:rsidTr="004509E1">
        <w:trPr>
          <w:trHeight w:val="60"/>
        </w:trPr>
        <w:tc>
          <w:tcPr>
            <w:tcW w:w="866" w:type="dxa"/>
            <w:tcBorders>
              <w:top w:val="single" w:sz="4" w:space="0" w:color="auto"/>
              <w:left w:val="single" w:sz="4" w:space="0" w:color="auto"/>
              <w:bottom w:val="single" w:sz="4" w:space="0" w:color="auto"/>
              <w:right w:val="single" w:sz="4" w:space="0" w:color="auto"/>
            </w:tcBorders>
            <w:vAlign w:val="center"/>
          </w:tcPr>
          <w:p w:rsidR="001957F3" w:rsidRPr="00CD5724" w:rsidRDefault="001957F3" w:rsidP="008A2629">
            <w:pPr>
              <w:jc w:val="center"/>
              <w:rPr>
                <w:sz w:val="20"/>
                <w:szCs w:val="20"/>
                <w:lang w:eastAsia="ru-RU"/>
              </w:rPr>
            </w:pPr>
            <w:r w:rsidRPr="00CD5724">
              <w:rPr>
                <w:sz w:val="20"/>
                <w:szCs w:val="20"/>
                <w:lang w:eastAsia="ru-RU"/>
              </w:rPr>
              <w:t>14</w:t>
            </w:r>
          </w:p>
        </w:tc>
        <w:tc>
          <w:tcPr>
            <w:tcW w:w="8959" w:type="dxa"/>
            <w:gridSpan w:val="3"/>
            <w:tcBorders>
              <w:top w:val="single" w:sz="4" w:space="0" w:color="auto"/>
              <w:left w:val="nil"/>
              <w:bottom w:val="single" w:sz="4" w:space="0" w:color="auto"/>
              <w:right w:val="single" w:sz="4" w:space="0" w:color="auto"/>
            </w:tcBorders>
            <w:vAlign w:val="center"/>
          </w:tcPr>
          <w:p w:rsidR="001957F3" w:rsidRPr="00CD5724" w:rsidRDefault="001957F3" w:rsidP="001957F3">
            <w:pPr>
              <w:rPr>
                <w:sz w:val="20"/>
                <w:szCs w:val="20"/>
                <w:lang w:eastAsia="ru-RU"/>
              </w:rPr>
            </w:pPr>
            <w:r w:rsidRPr="00CD5724">
              <w:rPr>
                <w:sz w:val="20"/>
                <w:szCs w:val="20"/>
                <w:lang w:eastAsia="ru-RU"/>
              </w:rPr>
              <w:t>Генератор повинен бути новий, виготовлений у 2021 або 2022 році.</w:t>
            </w:r>
          </w:p>
        </w:tc>
      </w:tr>
    </w:tbl>
    <w:p w:rsidR="001957F3" w:rsidRDefault="001957F3" w:rsidP="00D65841">
      <w:pPr>
        <w:overflowPunct w:val="0"/>
        <w:adjustRightInd w:val="0"/>
        <w:jc w:val="center"/>
        <w:textAlignment w:val="baseline"/>
        <w:rPr>
          <w:sz w:val="24"/>
          <w:szCs w:val="24"/>
          <w:lang w:eastAsia="ru-RU"/>
        </w:rPr>
      </w:pPr>
    </w:p>
    <w:p w:rsidR="00DD55B1" w:rsidRDefault="00DD55B1" w:rsidP="00D65841">
      <w:pPr>
        <w:contextualSpacing/>
        <w:jc w:val="both"/>
        <w:rPr>
          <w:i/>
          <w:iCs/>
          <w:sz w:val="20"/>
          <w:szCs w:val="20"/>
          <w:shd w:val="clear" w:color="auto" w:fill="FFFFFF"/>
          <w:lang w:eastAsia="ru-RU"/>
        </w:rPr>
      </w:pPr>
    </w:p>
    <w:p w:rsidR="00DD55B1" w:rsidRDefault="00DD55B1" w:rsidP="00D65841">
      <w:pPr>
        <w:contextualSpacing/>
        <w:jc w:val="both"/>
        <w:rPr>
          <w:i/>
          <w:iCs/>
          <w:sz w:val="20"/>
          <w:szCs w:val="20"/>
          <w:shd w:val="clear" w:color="auto" w:fill="FFFFFF"/>
          <w:lang w:eastAsia="ru-RU"/>
        </w:rPr>
      </w:pPr>
    </w:p>
    <w:p w:rsidR="00DD55B1" w:rsidRDefault="00DD55B1" w:rsidP="00D65841">
      <w:pPr>
        <w:contextualSpacing/>
        <w:jc w:val="both"/>
        <w:rPr>
          <w:i/>
          <w:iCs/>
          <w:sz w:val="20"/>
          <w:szCs w:val="20"/>
          <w:shd w:val="clear" w:color="auto" w:fill="FFFFFF"/>
          <w:lang w:eastAsia="ru-RU"/>
        </w:rPr>
      </w:pPr>
    </w:p>
    <w:p w:rsidR="00DD55B1" w:rsidRPr="00B24987" w:rsidRDefault="00DD55B1" w:rsidP="00DD55B1">
      <w:pPr>
        <w:overflowPunct w:val="0"/>
        <w:adjustRightInd w:val="0"/>
        <w:jc w:val="center"/>
        <w:textAlignment w:val="baseline"/>
        <w:rPr>
          <w:color w:val="000000"/>
          <w:sz w:val="24"/>
          <w:szCs w:val="24"/>
        </w:rPr>
      </w:pPr>
      <w:r w:rsidRPr="00CE53CB">
        <w:rPr>
          <w:bCs/>
          <w:color w:val="000000"/>
          <w:sz w:val="24"/>
          <w:szCs w:val="24"/>
          <w:lang w:eastAsia="ru-RU"/>
        </w:rPr>
        <w:lastRenderedPageBreak/>
        <w:t xml:space="preserve">Генератор </w:t>
      </w:r>
      <w:r w:rsidRPr="00473FBC">
        <w:rPr>
          <w:bCs/>
          <w:color w:val="000000"/>
          <w:sz w:val="24"/>
          <w:szCs w:val="24"/>
          <w:lang w:eastAsia="ru-RU"/>
        </w:rPr>
        <w:t xml:space="preserve">бензиновий </w:t>
      </w:r>
      <w:r w:rsidR="00473FBC" w:rsidRPr="00473FBC">
        <w:rPr>
          <w:bCs/>
          <w:color w:val="000000"/>
          <w:sz w:val="24"/>
          <w:szCs w:val="24"/>
          <w:lang w:val="en-US" w:eastAsia="ru-RU"/>
        </w:rPr>
        <w:t>HYUNDAI</w:t>
      </w:r>
      <w:r w:rsidRPr="00473FBC">
        <w:rPr>
          <w:bCs/>
          <w:color w:val="000000"/>
          <w:sz w:val="24"/>
          <w:szCs w:val="24"/>
          <w:lang w:eastAsia="ru-RU"/>
        </w:rPr>
        <w:t xml:space="preserve"> HHY3050FE</w:t>
      </w:r>
      <w:r w:rsidR="00634217" w:rsidRPr="00473FBC">
        <w:rPr>
          <w:bCs/>
          <w:color w:val="000000"/>
          <w:sz w:val="24"/>
          <w:szCs w:val="24"/>
          <w:lang w:eastAsia="ru-RU"/>
        </w:rPr>
        <w:t xml:space="preserve"> (або</w:t>
      </w:r>
      <w:r w:rsidR="00634217">
        <w:rPr>
          <w:bCs/>
          <w:color w:val="000000"/>
          <w:sz w:val="24"/>
          <w:szCs w:val="24"/>
          <w:lang w:eastAsia="ru-RU"/>
        </w:rPr>
        <w:t xml:space="preserve"> еквівалент) – 4</w:t>
      </w:r>
      <w:r>
        <w:rPr>
          <w:bCs/>
          <w:color w:val="000000"/>
          <w:sz w:val="24"/>
          <w:szCs w:val="24"/>
          <w:lang w:eastAsia="ru-RU"/>
        </w:rPr>
        <w:t xml:space="preserve"> шт.</w:t>
      </w:r>
    </w:p>
    <w:tbl>
      <w:tblPr>
        <w:tblW w:w="9825" w:type="dxa"/>
        <w:tblInd w:w="93" w:type="dxa"/>
        <w:tblLayout w:type="fixed"/>
        <w:tblLook w:val="04A0" w:firstRow="1" w:lastRow="0" w:firstColumn="1" w:lastColumn="0" w:noHBand="0" w:noVBand="1"/>
      </w:tblPr>
      <w:tblGrid>
        <w:gridCol w:w="866"/>
        <w:gridCol w:w="5415"/>
        <w:gridCol w:w="1843"/>
        <w:gridCol w:w="1701"/>
      </w:tblGrid>
      <w:tr w:rsidR="00DD55B1" w:rsidRPr="00B24987" w:rsidTr="00325A8D">
        <w:trPr>
          <w:trHeight w:val="60"/>
        </w:trPr>
        <w:tc>
          <w:tcPr>
            <w:tcW w:w="866" w:type="dxa"/>
            <w:tcBorders>
              <w:top w:val="single" w:sz="4" w:space="0" w:color="auto"/>
              <w:left w:val="single" w:sz="4" w:space="0" w:color="auto"/>
              <w:bottom w:val="single" w:sz="4" w:space="0" w:color="auto"/>
              <w:right w:val="single" w:sz="4" w:space="0" w:color="auto"/>
            </w:tcBorders>
            <w:vAlign w:val="center"/>
            <w:hideMark/>
          </w:tcPr>
          <w:p w:rsidR="00DD55B1" w:rsidRPr="004E1B37" w:rsidRDefault="00DD55B1" w:rsidP="00325A8D">
            <w:pPr>
              <w:jc w:val="center"/>
              <w:rPr>
                <w:b/>
                <w:bCs/>
                <w:sz w:val="20"/>
                <w:szCs w:val="20"/>
                <w:lang w:eastAsia="ru-RU"/>
              </w:rPr>
            </w:pPr>
            <w:r w:rsidRPr="004E1B37">
              <w:rPr>
                <w:b/>
                <w:bCs/>
                <w:sz w:val="20"/>
                <w:szCs w:val="20"/>
                <w:lang w:eastAsia="ru-RU"/>
              </w:rPr>
              <w:t>№ з/п</w:t>
            </w:r>
          </w:p>
        </w:tc>
        <w:tc>
          <w:tcPr>
            <w:tcW w:w="5415" w:type="dxa"/>
            <w:tcBorders>
              <w:top w:val="single" w:sz="4" w:space="0" w:color="auto"/>
              <w:left w:val="nil"/>
              <w:bottom w:val="single" w:sz="4" w:space="0" w:color="auto"/>
              <w:right w:val="single" w:sz="4" w:space="0" w:color="auto"/>
            </w:tcBorders>
            <w:vAlign w:val="center"/>
            <w:hideMark/>
          </w:tcPr>
          <w:p w:rsidR="00DD55B1" w:rsidRPr="004E1B37" w:rsidRDefault="00DD55B1" w:rsidP="00325A8D">
            <w:pPr>
              <w:jc w:val="center"/>
              <w:rPr>
                <w:b/>
                <w:bCs/>
                <w:sz w:val="20"/>
                <w:szCs w:val="20"/>
                <w:lang w:eastAsia="ru-RU"/>
              </w:rPr>
            </w:pPr>
            <w:r w:rsidRPr="004E1B37">
              <w:rPr>
                <w:b/>
                <w:bCs/>
                <w:sz w:val="20"/>
                <w:szCs w:val="20"/>
                <w:lang w:eastAsia="ru-RU"/>
              </w:rPr>
              <w:t>Найменування параметру</w:t>
            </w:r>
          </w:p>
        </w:tc>
        <w:tc>
          <w:tcPr>
            <w:tcW w:w="1843" w:type="dxa"/>
            <w:tcBorders>
              <w:top w:val="single" w:sz="4" w:space="0" w:color="auto"/>
              <w:left w:val="nil"/>
              <w:bottom w:val="single" w:sz="4" w:space="0" w:color="auto"/>
              <w:right w:val="single" w:sz="4" w:space="0" w:color="auto"/>
            </w:tcBorders>
            <w:vAlign w:val="center"/>
            <w:hideMark/>
          </w:tcPr>
          <w:p w:rsidR="00DD55B1" w:rsidRPr="004E1B37" w:rsidRDefault="00DD55B1" w:rsidP="00325A8D">
            <w:pPr>
              <w:jc w:val="center"/>
              <w:rPr>
                <w:b/>
                <w:bCs/>
                <w:sz w:val="20"/>
                <w:szCs w:val="20"/>
                <w:lang w:eastAsia="ru-RU"/>
              </w:rPr>
            </w:pPr>
            <w:r w:rsidRPr="004E1B37">
              <w:rPr>
                <w:b/>
                <w:bCs/>
                <w:sz w:val="20"/>
                <w:szCs w:val="20"/>
                <w:lang w:eastAsia="ru-RU"/>
              </w:rPr>
              <w:t>Значення</w:t>
            </w:r>
          </w:p>
        </w:tc>
        <w:tc>
          <w:tcPr>
            <w:tcW w:w="1701" w:type="dxa"/>
            <w:tcBorders>
              <w:top w:val="single" w:sz="4" w:space="0" w:color="auto"/>
              <w:left w:val="nil"/>
              <w:bottom w:val="single" w:sz="4" w:space="0" w:color="auto"/>
              <w:right w:val="single" w:sz="4" w:space="0" w:color="auto"/>
            </w:tcBorders>
            <w:vAlign w:val="center"/>
            <w:hideMark/>
          </w:tcPr>
          <w:p w:rsidR="00DD55B1" w:rsidRPr="004E1B37" w:rsidRDefault="00DD55B1" w:rsidP="00325A8D">
            <w:pPr>
              <w:jc w:val="center"/>
              <w:rPr>
                <w:b/>
                <w:bCs/>
                <w:sz w:val="20"/>
                <w:szCs w:val="20"/>
                <w:lang w:eastAsia="ru-RU"/>
              </w:rPr>
            </w:pPr>
            <w:r w:rsidRPr="004E1B37">
              <w:rPr>
                <w:b/>
                <w:bCs/>
                <w:sz w:val="20"/>
                <w:szCs w:val="20"/>
                <w:lang w:eastAsia="ru-RU"/>
              </w:rPr>
              <w:t>Критерій</w:t>
            </w:r>
          </w:p>
        </w:tc>
      </w:tr>
      <w:tr w:rsidR="00DD55B1" w:rsidRPr="00B24987" w:rsidTr="00325A8D">
        <w:trPr>
          <w:trHeight w:val="60"/>
        </w:trPr>
        <w:tc>
          <w:tcPr>
            <w:tcW w:w="866" w:type="dxa"/>
            <w:tcBorders>
              <w:top w:val="nil"/>
              <w:left w:val="single" w:sz="4" w:space="0" w:color="auto"/>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1</w:t>
            </w:r>
          </w:p>
        </w:tc>
        <w:tc>
          <w:tcPr>
            <w:tcW w:w="5415" w:type="dxa"/>
            <w:tcBorders>
              <w:top w:val="nil"/>
              <w:left w:val="nil"/>
              <w:bottom w:val="single" w:sz="4" w:space="0" w:color="auto"/>
              <w:right w:val="single" w:sz="4" w:space="0" w:color="auto"/>
            </w:tcBorders>
            <w:vAlign w:val="center"/>
            <w:hideMark/>
          </w:tcPr>
          <w:p w:rsidR="00DD55B1" w:rsidRPr="004E1B37" w:rsidRDefault="00DD55B1" w:rsidP="00325A8D">
            <w:pPr>
              <w:rPr>
                <w:sz w:val="20"/>
                <w:szCs w:val="20"/>
                <w:lang w:eastAsia="ru-RU"/>
              </w:rPr>
            </w:pPr>
            <w:r w:rsidRPr="004E1B37">
              <w:rPr>
                <w:sz w:val="20"/>
                <w:szCs w:val="20"/>
                <w:lang w:eastAsia="ru-RU"/>
              </w:rPr>
              <w:t>Потужність номінальна, кВт</w:t>
            </w:r>
          </w:p>
        </w:tc>
        <w:tc>
          <w:tcPr>
            <w:tcW w:w="1843" w:type="dxa"/>
            <w:tcBorders>
              <w:top w:val="nil"/>
              <w:left w:val="nil"/>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2,8</w:t>
            </w:r>
          </w:p>
        </w:tc>
        <w:tc>
          <w:tcPr>
            <w:tcW w:w="1701" w:type="dxa"/>
            <w:tcBorders>
              <w:top w:val="nil"/>
              <w:left w:val="nil"/>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Не менше</w:t>
            </w:r>
          </w:p>
        </w:tc>
      </w:tr>
      <w:tr w:rsidR="00DD55B1" w:rsidRPr="00B24987" w:rsidTr="00325A8D">
        <w:trPr>
          <w:trHeight w:val="60"/>
        </w:trPr>
        <w:tc>
          <w:tcPr>
            <w:tcW w:w="866" w:type="dxa"/>
            <w:tcBorders>
              <w:top w:val="nil"/>
              <w:left w:val="single" w:sz="4" w:space="0" w:color="auto"/>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2</w:t>
            </w:r>
          </w:p>
        </w:tc>
        <w:tc>
          <w:tcPr>
            <w:tcW w:w="5415" w:type="dxa"/>
            <w:tcBorders>
              <w:top w:val="nil"/>
              <w:left w:val="nil"/>
              <w:bottom w:val="single" w:sz="4" w:space="0" w:color="auto"/>
              <w:right w:val="single" w:sz="4" w:space="0" w:color="auto"/>
            </w:tcBorders>
            <w:vAlign w:val="center"/>
            <w:hideMark/>
          </w:tcPr>
          <w:p w:rsidR="00DD55B1" w:rsidRPr="004E1B37" w:rsidRDefault="00DD55B1" w:rsidP="00325A8D">
            <w:pPr>
              <w:rPr>
                <w:sz w:val="20"/>
                <w:szCs w:val="20"/>
                <w:lang w:eastAsia="ru-RU"/>
              </w:rPr>
            </w:pPr>
            <w:r w:rsidRPr="004E1B37">
              <w:rPr>
                <w:sz w:val="20"/>
                <w:szCs w:val="20"/>
                <w:lang w:eastAsia="ru-RU"/>
              </w:rPr>
              <w:t>Вихідна напруга, В</w:t>
            </w:r>
          </w:p>
        </w:tc>
        <w:tc>
          <w:tcPr>
            <w:tcW w:w="1843" w:type="dxa"/>
            <w:tcBorders>
              <w:top w:val="nil"/>
              <w:left w:val="nil"/>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230</w:t>
            </w:r>
          </w:p>
        </w:tc>
        <w:tc>
          <w:tcPr>
            <w:tcW w:w="1701" w:type="dxa"/>
            <w:tcBorders>
              <w:top w:val="nil"/>
              <w:left w:val="nil"/>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Не менше</w:t>
            </w:r>
          </w:p>
        </w:tc>
      </w:tr>
      <w:tr w:rsidR="00DD55B1" w:rsidRPr="00B24987" w:rsidTr="00325A8D">
        <w:trPr>
          <w:trHeight w:val="60"/>
        </w:trPr>
        <w:tc>
          <w:tcPr>
            <w:tcW w:w="866" w:type="dxa"/>
            <w:tcBorders>
              <w:top w:val="nil"/>
              <w:left w:val="single" w:sz="4" w:space="0" w:color="auto"/>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3</w:t>
            </w:r>
          </w:p>
        </w:tc>
        <w:tc>
          <w:tcPr>
            <w:tcW w:w="5415" w:type="dxa"/>
            <w:tcBorders>
              <w:top w:val="nil"/>
              <w:left w:val="nil"/>
              <w:bottom w:val="single" w:sz="4" w:space="0" w:color="auto"/>
              <w:right w:val="single" w:sz="4" w:space="0" w:color="auto"/>
            </w:tcBorders>
            <w:vAlign w:val="center"/>
            <w:hideMark/>
          </w:tcPr>
          <w:p w:rsidR="00DD55B1" w:rsidRPr="004E1B37" w:rsidRDefault="00DD55B1" w:rsidP="00325A8D">
            <w:pPr>
              <w:rPr>
                <w:sz w:val="20"/>
                <w:szCs w:val="20"/>
                <w:lang w:eastAsia="ru-RU"/>
              </w:rPr>
            </w:pPr>
            <w:r w:rsidRPr="004E1B37">
              <w:rPr>
                <w:sz w:val="20"/>
                <w:szCs w:val="20"/>
                <w:lang w:eastAsia="ru-RU"/>
              </w:rPr>
              <w:t>Довжина ДГ, мм</w:t>
            </w:r>
          </w:p>
        </w:tc>
        <w:tc>
          <w:tcPr>
            <w:tcW w:w="1843" w:type="dxa"/>
            <w:tcBorders>
              <w:top w:val="nil"/>
              <w:left w:val="nil"/>
              <w:bottom w:val="single" w:sz="4" w:space="0" w:color="auto"/>
              <w:right w:val="single" w:sz="4" w:space="0" w:color="auto"/>
            </w:tcBorders>
            <w:vAlign w:val="center"/>
            <w:hideMark/>
          </w:tcPr>
          <w:p w:rsidR="00DD55B1" w:rsidRPr="00473FBC" w:rsidRDefault="00473FBC" w:rsidP="00325A8D">
            <w:pPr>
              <w:jc w:val="center"/>
              <w:rPr>
                <w:sz w:val="20"/>
                <w:szCs w:val="20"/>
                <w:lang w:eastAsia="ru-RU"/>
              </w:rPr>
            </w:pPr>
            <w:r w:rsidRPr="00473FBC">
              <w:rPr>
                <w:sz w:val="20"/>
                <w:szCs w:val="20"/>
                <w:lang w:eastAsia="ru-RU"/>
              </w:rPr>
              <w:t>610</w:t>
            </w:r>
          </w:p>
        </w:tc>
        <w:tc>
          <w:tcPr>
            <w:tcW w:w="1701" w:type="dxa"/>
            <w:tcBorders>
              <w:top w:val="nil"/>
              <w:left w:val="nil"/>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Не більше</w:t>
            </w:r>
          </w:p>
        </w:tc>
      </w:tr>
      <w:tr w:rsidR="00DD55B1" w:rsidRPr="00B24987" w:rsidTr="00325A8D">
        <w:trPr>
          <w:trHeight w:val="60"/>
        </w:trPr>
        <w:tc>
          <w:tcPr>
            <w:tcW w:w="866" w:type="dxa"/>
            <w:tcBorders>
              <w:top w:val="nil"/>
              <w:left w:val="single" w:sz="4" w:space="0" w:color="auto"/>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4</w:t>
            </w:r>
          </w:p>
        </w:tc>
        <w:tc>
          <w:tcPr>
            <w:tcW w:w="5415" w:type="dxa"/>
            <w:tcBorders>
              <w:top w:val="nil"/>
              <w:left w:val="nil"/>
              <w:bottom w:val="single" w:sz="4" w:space="0" w:color="auto"/>
              <w:right w:val="single" w:sz="4" w:space="0" w:color="auto"/>
            </w:tcBorders>
            <w:vAlign w:val="center"/>
            <w:hideMark/>
          </w:tcPr>
          <w:p w:rsidR="00DD55B1" w:rsidRPr="004E1B37" w:rsidRDefault="00DD55B1" w:rsidP="00325A8D">
            <w:pPr>
              <w:rPr>
                <w:sz w:val="20"/>
                <w:szCs w:val="20"/>
                <w:lang w:eastAsia="ru-RU"/>
              </w:rPr>
            </w:pPr>
            <w:r w:rsidRPr="004E1B37">
              <w:rPr>
                <w:sz w:val="20"/>
                <w:szCs w:val="20"/>
                <w:lang w:eastAsia="ru-RU"/>
              </w:rPr>
              <w:t>Ширина ДГ, мм</w:t>
            </w:r>
          </w:p>
        </w:tc>
        <w:tc>
          <w:tcPr>
            <w:tcW w:w="1843" w:type="dxa"/>
            <w:tcBorders>
              <w:top w:val="nil"/>
              <w:left w:val="nil"/>
              <w:bottom w:val="single" w:sz="4" w:space="0" w:color="auto"/>
              <w:right w:val="single" w:sz="4" w:space="0" w:color="auto"/>
            </w:tcBorders>
            <w:vAlign w:val="center"/>
            <w:hideMark/>
          </w:tcPr>
          <w:p w:rsidR="00DD55B1" w:rsidRPr="00473FBC" w:rsidRDefault="00473FBC" w:rsidP="00325A8D">
            <w:pPr>
              <w:jc w:val="center"/>
              <w:rPr>
                <w:sz w:val="20"/>
                <w:szCs w:val="20"/>
                <w:lang w:val="ru-RU" w:eastAsia="ru-RU"/>
              </w:rPr>
            </w:pPr>
            <w:r w:rsidRPr="00473FBC">
              <w:rPr>
                <w:sz w:val="20"/>
                <w:szCs w:val="20"/>
                <w:lang w:eastAsia="ru-RU"/>
              </w:rPr>
              <w:t>495</w:t>
            </w:r>
          </w:p>
        </w:tc>
        <w:tc>
          <w:tcPr>
            <w:tcW w:w="1701" w:type="dxa"/>
            <w:tcBorders>
              <w:top w:val="nil"/>
              <w:left w:val="nil"/>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Не більше</w:t>
            </w:r>
          </w:p>
        </w:tc>
      </w:tr>
      <w:tr w:rsidR="00DD55B1" w:rsidRPr="00B24987" w:rsidTr="00325A8D">
        <w:trPr>
          <w:trHeight w:val="60"/>
        </w:trPr>
        <w:tc>
          <w:tcPr>
            <w:tcW w:w="866" w:type="dxa"/>
            <w:tcBorders>
              <w:top w:val="nil"/>
              <w:left w:val="single" w:sz="4" w:space="0" w:color="auto"/>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5</w:t>
            </w:r>
          </w:p>
        </w:tc>
        <w:tc>
          <w:tcPr>
            <w:tcW w:w="5415" w:type="dxa"/>
            <w:tcBorders>
              <w:top w:val="nil"/>
              <w:left w:val="nil"/>
              <w:bottom w:val="single" w:sz="4" w:space="0" w:color="auto"/>
              <w:right w:val="single" w:sz="4" w:space="0" w:color="auto"/>
            </w:tcBorders>
            <w:vAlign w:val="center"/>
            <w:hideMark/>
          </w:tcPr>
          <w:p w:rsidR="00DD55B1" w:rsidRPr="004E1B37" w:rsidRDefault="00DD55B1" w:rsidP="00325A8D">
            <w:pPr>
              <w:rPr>
                <w:sz w:val="20"/>
                <w:szCs w:val="20"/>
                <w:lang w:eastAsia="ru-RU"/>
              </w:rPr>
            </w:pPr>
            <w:r w:rsidRPr="004E1B37">
              <w:rPr>
                <w:sz w:val="20"/>
                <w:szCs w:val="20"/>
                <w:lang w:eastAsia="ru-RU"/>
              </w:rPr>
              <w:t>Висота ДГ, мм</w:t>
            </w:r>
          </w:p>
        </w:tc>
        <w:tc>
          <w:tcPr>
            <w:tcW w:w="1843" w:type="dxa"/>
            <w:tcBorders>
              <w:top w:val="nil"/>
              <w:left w:val="nil"/>
              <w:bottom w:val="single" w:sz="4" w:space="0" w:color="auto"/>
              <w:right w:val="single" w:sz="4" w:space="0" w:color="auto"/>
            </w:tcBorders>
            <w:vAlign w:val="center"/>
            <w:hideMark/>
          </w:tcPr>
          <w:p w:rsidR="00DD55B1" w:rsidRPr="00473FBC" w:rsidRDefault="00473FBC" w:rsidP="00325A8D">
            <w:pPr>
              <w:jc w:val="center"/>
              <w:rPr>
                <w:sz w:val="20"/>
                <w:szCs w:val="20"/>
                <w:lang w:eastAsia="ru-RU"/>
              </w:rPr>
            </w:pPr>
            <w:r w:rsidRPr="00473FBC">
              <w:rPr>
                <w:sz w:val="20"/>
                <w:szCs w:val="20"/>
                <w:lang w:eastAsia="ru-RU"/>
              </w:rPr>
              <w:t>480</w:t>
            </w:r>
          </w:p>
        </w:tc>
        <w:tc>
          <w:tcPr>
            <w:tcW w:w="1701" w:type="dxa"/>
            <w:tcBorders>
              <w:top w:val="nil"/>
              <w:left w:val="nil"/>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Не більше</w:t>
            </w:r>
          </w:p>
        </w:tc>
      </w:tr>
      <w:tr w:rsidR="00DD55B1" w:rsidRPr="00B24987" w:rsidTr="00325A8D">
        <w:trPr>
          <w:trHeight w:val="60"/>
        </w:trPr>
        <w:tc>
          <w:tcPr>
            <w:tcW w:w="866" w:type="dxa"/>
            <w:tcBorders>
              <w:top w:val="nil"/>
              <w:left w:val="single" w:sz="4" w:space="0" w:color="auto"/>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6</w:t>
            </w:r>
          </w:p>
        </w:tc>
        <w:tc>
          <w:tcPr>
            <w:tcW w:w="5415" w:type="dxa"/>
            <w:tcBorders>
              <w:top w:val="nil"/>
              <w:left w:val="nil"/>
              <w:bottom w:val="single" w:sz="4" w:space="0" w:color="auto"/>
              <w:right w:val="single" w:sz="4" w:space="0" w:color="auto"/>
            </w:tcBorders>
            <w:vAlign w:val="center"/>
            <w:hideMark/>
          </w:tcPr>
          <w:p w:rsidR="00DD55B1" w:rsidRPr="004E1B37" w:rsidRDefault="00DD55B1" w:rsidP="00325A8D">
            <w:pPr>
              <w:rPr>
                <w:sz w:val="20"/>
                <w:szCs w:val="20"/>
                <w:lang w:eastAsia="ru-RU"/>
              </w:rPr>
            </w:pPr>
            <w:r w:rsidRPr="004E1B37">
              <w:rPr>
                <w:sz w:val="20"/>
                <w:szCs w:val="20"/>
                <w:lang w:eastAsia="ru-RU"/>
              </w:rPr>
              <w:t>Місткість паливного баку, л</w:t>
            </w:r>
          </w:p>
        </w:tc>
        <w:tc>
          <w:tcPr>
            <w:tcW w:w="1843" w:type="dxa"/>
            <w:tcBorders>
              <w:top w:val="nil"/>
              <w:left w:val="nil"/>
              <w:bottom w:val="single" w:sz="4" w:space="0" w:color="auto"/>
              <w:right w:val="single" w:sz="4" w:space="0" w:color="auto"/>
            </w:tcBorders>
            <w:vAlign w:val="center"/>
            <w:hideMark/>
          </w:tcPr>
          <w:p w:rsidR="00DD55B1" w:rsidRPr="004E1B37" w:rsidRDefault="00DD55B1" w:rsidP="00325A8D">
            <w:pPr>
              <w:jc w:val="center"/>
              <w:rPr>
                <w:sz w:val="20"/>
                <w:szCs w:val="20"/>
                <w:lang w:val="ru-RU" w:eastAsia="ru-RU"/>
              </w:rPr>
            </w:pPr>
            <w:r w:rsidRPr="004E1B37">
              <w:rPr>
                <w:sz w:val="20"/>
                <w:szCs w:val="20"/>
                <w:lang w:eastAsia="ru-RU"/>
              </w:rPr>
              <w:t>15</w:t>
            </w:r>
          </w:p>
        </w:tc>
        <w:tc>
          <w:tcPr>
            <w:tcW w:w="1701" w:type="dxa"/>
            <w:tcBorders>
              <w:top w:val="nil"/>
              <w:left w:val="nil"/>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Не менше</w:t>
            </w:r>
          </w:p>
        </w:tc>
      </w:tr>
      <w:tr w:rsidR="00DD55B1" w:rsidRPr="00B24987" w:rsidTr="00325A8D">
        <w:trPr>
          <w:trHeight w:val="60"/>
        </w:trPr>
        <w:tc>
          <w:tcPr>
            <w:tcW w:w="866" w:type="dxa"/>
            <w:tcBorders>
              <w:top w:val="nil"/>
              <w:left w:val="single" w:sz="4" w:space="0" w:color="auto"/>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7</w:t>
            </w:r>
          </w:p>
        </w:tc>
        <w:tc>
          <w:tcPr>
            <w:tcW w:w="5415" w:type="dxa"/>
            <w:tcBorders>
              <w:top w:val="nil"/>
              <w:left w:val="nil"/>
              <w:bottom w:val="single" w:sz="4" w:space="0" w:color="auto"/>
              <w:right w:val="single" w:sz="4" w:space="0" w:color="auto"/>
            </w:tcBorders>
            <w:vAlign w:val="center"/>
            <w:hideMark/>
          </w:tcPr>
          <w:p w:rsidR="00DD55B1" w:rsidRPr="004E1B37" w:rsidRDefault="00DD55B1" w:rsidP="00325A8D">
            <w:pPr>
              <w:rPr>
                <w:sz w:val="20"/>
                <w:szCs w:val="20"/>
                <w:lang w:eastAsia="ru-RU"/>
              </w:rPr>
            </w:pPr>
            <w:r w:rsidRPr="004E1B37">
              <w:rPr>
                <w:sz w:val="20"/>
                <w:szCs w:val="20"/>
                <w:lang w:eastAsia="ru-RU"/>
              </w:rPr>
              <w:t>Вага ДГ (без палива), кг</w:t>
            </w:r>
          </w:p>
        </w:tc>
        <w:tc>
          <w:tcPr>
            <w:tcW w:w="1843" w:type="dxa"/>
            <w:tcBorders>
              <w:top w:val="nil"/>
              <w:left w:val="nil"/>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47</w:t>
            </w:r>
          </w:p>
        </w:tc>
        <w:tc>
          <w:tcPr>
            <w:tcW w:w="1701" w:type="dxa"/>
            <w:tcBorders>
              <w:top w:val="nil"/>
              <w:left w:val="nil"/>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Не більше</w:t>
            </w:r>
          </w:p>
        </w:tc>
      </w:tr>
      <w:tr w:rsidR="00DD55B1" w:rsidRPr="00B24987" w:rsidTr="00325A8D">
        <w:trPr>
          <w:trHeight w:val="323"/>
        </w:trPr>
        <w:tc>
          <w:tcPr>
            <w:tcW w:w="866" w:type="dxa"/>
            <w:tcBorders>
              <w:top w:val="nil"/>
              <w:left w:val="single" w:sz="4" w:space="0" w:color="auto"/>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8</w:t>
            </w:r>
          </w:p>
        </w:tc>
        <w:tc>
          <w:tcPr>
            <w:tcW w:w="5415" w:type="dxa"/>
            <w:tcBorders>
              <w:top w:val="nil"/>
              <w:left w:val="nil"/>
              <w:bottom w:val="single" w:sz="4" w:space="0" w:color="auto"/>
              <w:right w:val="single" w:sz="4" w:space="0" w:color="auto"/>
            </w:tcBorders>
            <w:vAlign w:val="center"/>
            <w:hideMark/>
          </w:tcPr>
          <w:p w:rsidR="00DD55B1" w:rsidRPr="004E1B37" w:rsidRDefault="00DD55B1" w:rsidP="00325A8D">
            <w:pPr>
              <w:rPr>
                <w:sz w:val="20"/>
                <w:szCs w:val="20"/>
                <w:lang w:eastAsia="ru-RU"/>
              </w:rPr>
            </w:pPr>
            <w:r w:rsidRPr="004E1B37">
              <w:rPr>
                <w:sz w:val="20"/>
                <w:szCs w:val="20"/>
                <w:lang w:eastAsia="ru-RU"/>
              </w:rPr>
              <w:t xml:space="preserve">Рівень звукового тиску від працюючого ДГ на відстані 7 м, </w:t>
            </w:r>
            <w:proofErr w:type="spellStart"/>
            <w:r w:rsidRPr="004E1B37">
              <w:rPr>
                <w:sz w:val="20"/>
                <w:szCs w:val="20"/>
                <w:lang w:eastAsia="ru-RU"/>
              </w:rPr>
              <w:t>дБ</w:t>
            </w:r>
            <w:proofErr w:type="spellEnd"/>
            <w:r w:rsidRPr="004E1B37">
              <w:rPr>
                <w:sz w:val="20"/>
                <w:szCs w:val="20"/>
                <w:lang w:eastAsia="ru-RU"/>
              </w:rPr>
              <w:t>(А)</w:t>
            </w:r>
          </w:p>
        </w:tc>
        <w:tc>
          <w:tcPr>
            <w:tcW w:w="1843" w:type="dxa"/>
            <w:tcBorders>
              <w:top w:val="nil"/>
              <w:left w:val="nil"/>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69</w:t>
            </w:r>
          </w:p>
        </w:tc>
        <w:tc>
          <w:tcPr>
            <w:tcW w:w="1701" w:type="dxa"/>
            <w:tcBorders>
              <w:top w:val="nil"/>
              <w:left w:val="nil"/>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Не більше</w:t>
            </w:r>
          </w:p>
        </w:tc>
      </w:tr>
      <w:tr w:rsidR="00DD55B1" w:rsidRPr="00B24987" w:rsidTr="00DD55B1">
        <w:trPr>
          <w:trHeight w:val="438"/>
        </w:trPr>
        <w:tc>
          <w:tcPr>
            <w:tcW w:w="866" w:type="dxa"/>
            <w:tcBorders>
              <w:top w:val="nil"/>
              <w:left w:val="single" w:sz="4" w:space="0" w:color="auto"/>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9</w:t>
            </w:r>
          </w:p>
        </w:tc>
        <w:tc>
          <w:tcPr>
            <w:tcW w:w="5415" w:type="dxa"/>
            <w:tcBorders>
              <w:top w:val="nil"/>
              <w:left w:val="nil"/>
              <w:bottom w:val="single" w:sz="4" w:space="0" w:color="auto"/>
              <w:right w:val="single" w:sz="4" w:space="0" w:color="auto"/>
            </w:tcBorders>
            <w:vAlign w:val="center"/>
            <w:hideMark/>
          </w:tcPr>
          <w:p w:rsidR="00DD55B1" w:rsidRPr="004E1B37" w:rsidRDefault="00DD55B1" w:rsidP="00325A8D">
            <w:pPr>
              <w:rPr>
                <w:sz w:val="20"/>
                <w:szCs w:val="20"/>
                <w:lang w:eastAsia="ru-RU"/>
              </w:rPr>
            </w:pPr>
            <w:r w:rsidRPr="004E1B37">
              <w:rPr>
                <w:sz w:val="20"/>
                <w:szCs w:val="20"/>
                <w:lang w:eastAsia="ru-RU"/>
              </w:rPr>
              <w:t>Тип двигуна</w:t>
            </w:r>
          </w:p>
        </w:tc>
        <w:tc>
          <w:tcPr>
            <w:tcW w:w="1843" w:type="dxa"/>
            <w:tcBorders>
              <w:top w:val="nil"/>
              <w:left w:val="nil"/>
              <w:bottom w:val="single" w:sz="4" w:space="0" w:color="auto"/>
              <w:right w:val="single" w:sz="4" w:space="0" w:color="auto"/>
            </w:tcBorders>
            <w:vAlign w:val="center"/>
            <w:hideMark/>
          </w:tcPr>
          <w:p w:rsidR="00DD55B1" w:rsidRPr="004E1B37" w:rsidRDefault="00DD55B1" w:rsidP="00325A8D">
            <w:pPr>
              <w:ind w:left="-113" w:right="-113"/>
              <w:jc w:val="center"/>
              <w:rPr>
                <w:sz w:val="20"/>
                <w:szCs w:val="20"/>
                <w:lang w:eastAsia="ru-RU"/>
              </w:rPr>
            </w:pPr>
            <w:r w:rsidRPr="004E1B37">
              <w:rPr>
                <w:sz w:val="20"/>
                <w:szCs w:val="20"/>
              </w:rPr>
              <w:t xml:space="preserve">Бензиновий, 4-х </w:t>
            </w:r>
            <w:proofErr w:type="spellStart"/>
            <w:r w:rsidRPr="004E1B37">
              <w:rPr>
                <w:sz w:val="20"/>
                <w:szCs w:val="20"/>
              </w:rPr>
              <w:t>тактний</w:t>
            </w:r>
            <w:proofErr w:type="spellEnd"/>
          </w:p>
        </w:tc>
        <w:tc>
          <w:tcPr>
            <w:tcW w:w="1701" w:type="dxa"/>
            <w:tcBorders>
              <w:top w:val="nil"/>
              <w:left w:val="nil"/>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Не гірше</w:t>
            </w:r>
          </w:p>
        </w:tc>
      </w:tr>
      <w:tr w:rsidR="00DD55B1" w:rsidRPr="00B24987" w:rsidTr="00325A8D">
        <w:trPr>
          <w:trHeight w:val="60"/>
        </w:trPr>
        <w:tc>
          <w:tcPr>
            <w:tcW w:w="866" w:type="dxa"/>
            <w:tcBorders>
              <w:top w:val="nil"/>
              <w:left w:val="single" w:sz="4" w:space="0" w:color="auto"/>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10</w:t>
            </w:r>
          </w:p>
        </w:tc>
        <w:tc>
          <w:tcPr>
            <w:tcW w:w="5415" w:type="dxa"/>
            <w:tcBorders>
              <w:top w:val="nil"/>
              <w:left w:val="nil"/>
              <w:bottom w:val="single" w:sz="4" w:space="0" w:color="auto"/>
              <w:right w:val="single" w:sz="4" w:space="0" w:color="auto"/>
            </w:tcBorders>
            <w:vAlign w:val="center"/>
            <w:hideMark/>
          </w:tcPr>
          <w:p w:rsidR="00DD55B1" w:rsidRPr="004E1B37" w:rsidRDefault="00DD55B1" w:rsidP="00325A8D">
            <w:pPr>
              <w:rPr>
                <w:sz w:val="20"/>
                <w:szCs w:val="20"/>
                <w:lang w:eastAsia="ru-RU"/>
              </w:rPr>
            </w:pPr>
            <w:r w:rsidRPr="004E1B37">
              <w:rPr>
                <w:sz w:val="20"/>
                <w:szCs w:val="20"/>
                <w:lang w:eastAsia="ru-RU"/>
              </w:rPr>
              <w:t>Час роботи на повному паливному баку при 50% навантаження, год</w:t>
            </w:r>
          </w:p>
        </w:tc>
        <w:tc>
          <w:tcPr>
            <w:tcW w:w="1843" w:type="dxa"/>
            <w:tcBorders>
              <w:top w:val="nil"/>
              <w:left w:val="nil"/>
              <w:bottom w:val="single" w:sz="4" w:space="0" w:color="auto"/>
              <w:right w:val="single" w:sz="4" w:space="0" w:color="auto"/>
            </w:tcBorders>
            <w:shd w:val="clear" w:color="auto" w:fill="auto"/>
            <w:vAlign w:val="center"/>
            <w:hideMark/>
          </w:tcPr>
          <w:p w:rsidR="00DD55B1" w:rsidRPr="004E1B37" w:rsidRDefault="00DD55B1" w:rsidP="00325A8D">
            <w:pPr>
              <w:jc w:val="center"/>
              <w:rPr>
                <w:sz w:val="20"/>
                <w:szCs w:val="20"/>
                <w:lang w:eastAsia="ru-RU"/>
              </w:rPr>
            </w:pPr>
            <w:r w:rsidRPr="004E1B37">
              <w:rPr>
                <w:sz w:val="20"/>
                <w:szCs w:val="20"/>
                <w:lang w:eastAsia="ru-RU"/>
              </w:rPr>
              <w:t>16</w:t>
            </w:r>
          </w:p>
        </w:tc>
        <w:tc>
          <w:tcPr>
            <w:tcW w:w="1701" w:type="dxa"/>
            <w:tcBorders>
              <w:top w:val="nil"/>
              <w:left w:val="nil"/>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Не менше</w:t>
            </w:r>
          </w:p>
        </w:tc>
      </w:tr>
      <w:tr w:rsidR="00DD55B1" w:rsidRPr="00B24987" w:rsidTr="00325A8D">
        <w:trPr>
          <w:trHeight w:val="60"/>
        </w:trPr>
        <w:tc>
          <w:tcPr>
            <w:tcW w:w="866" w:type="dxa"/>
            <w:tcBorders>
              <w:top w:val="nil"/>
              <w:left w:val="single" w:sz="4" w:space="0" w:color="auto"/>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11</w:t>
            </w:r>
          </w:p>
        </w:tc>
        <w:tc>
          <w:tcPr>
            <w:tcW w:w="5415" w:type="dxa"/>
            <w:tcBorders>
              <w:top w:val="nil"/>
              <w:left w:val="nil"/>
              <w:bottom w:val="single" w:sz="4" w:space="0" w:color="auto"/>
              <w:right w:val="single" w:sz="4" w:space="0" w:color="auto"/>
            </w:tcBorders>
            <w:vAlign w:val="center"/>
            <w:hideMark/>
          </w:tcPr>
          <w:p w:rsidR="00DD55B1" w:rsidRPr="004E1B37" w:rsidRDefault="00DD55B1" w:rsidP="00325A8D">
            <w:pPr>
              <w:rPr>
                <w:sz w:val="20"/>
                <w:szCs w:val="20"/>
                <w:lang w:eastAsia="ru-RU"/>
              </w:rPr>
            </w:pPr>
            <w:r w:rsidRPr="004E1B37">
              <w:rPr>
                <w:sz w:val="20"/>
                <w:szCs w:val="20"/>
                <w:lang w:eastAsia="ru-RU"/>
              </w:rPr>
              <w:t xml:space="preserve">Напрацювання до першого ТО, </w:t>
            </w:r>
            <w:proofErr w:type="spellStart"/>
            <w:r w:rsidRPr="004E1B37">
              <w:rPr>
                <w:sz w:val="20"/>
                <w:szCs w:val="20"/>
                <w:lang w:eastAsia="ru-RU"/>
              </w:rPr>
              <w:t>мотогодин</w:t>
            </w:r>
            <w:proofErr w:type="spellEnd"/>
            <w:r w:rsidRPr="004E1B37">
              <w:rPr>
                <w:sz w:val="20"/>
                <w:szCs w:val="20"/>
                <w:lang w:eastAsia="ru-RU"/>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DD55B1" w:rsidRPr="004E1B37" w:rsidRDefault="00DD55B1" w:rsidP="00325A8D">
            <w:pPr>
              <w:jc w:val="center"/>
              <w:rPr>
                <w:sz w:val="20"/>
                <w:szCs w:val="20"/>
                <w:lang w:eastAsia="ru-RU"/>
              </w:rPr>
            </w:pPr>
            <w:r w:rsidRPr="004E1B37">
              <w:rPr>
                <w:sz w:val="20"/>
                <w:szCs w:val="20"/>
                <w:lang w:eastAsia="ru-RU"/>
              </w:rPr>
              <w:t>Перший місяць або 20 годин</w:t>
            </w:r>
          </w:p>
        </w:tc>
        <w:tc>
          <w:tcPr>
            <w:tcW w:w="1701" w:type="dxa"/>
            <w:tcBorders>
              <w:top w:val="nil"/>
              <w:left w:val="nil"/>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Не менше</w:t>
            </w:r>
          </w:p>
        </w:tc>
      </w:tr>
      <w:tr w:rsidR="00DD55B1" w:rsidRPr="00B24987" w:rsidTr="00325A8D">
        <w:trPr>
          <w:trHeight w:val="60"/>
        </w:trPr>
        <w:tc>
          <w:tcPr>
            <w:tcW w:w="866" w:type="dxa"/>
            <w:tcBorders>
              <w:top w:val="single" w:sz="4" w:space="0" w:color="auto"/>
              <w:left w:val="single" w:sz="4" w:space="0" w:color="auto"/>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sz w:val="20"/>
                <w:szCs w:val="20"/>
                <w:lang w:eastAsia="ru-RU"/>
              </w:rPr>
              <w:t>12</w:t>
            </w:r>
          </w:p>
        </w:tc>
        <w:tc>
          <w:tcPr>
            <w:tcW w:w="5415" w:type="dxa"/>
            <w:tcBorders>
              <w:top w:val="single" w:sz="4" w:space="0" w:color="auto"/>
              <w:left w:val="nil"/>
              <w:bottom w:val="single" w:sz="4" w:space="0" w:color="auto"/>
              <w:right w:val="single" w:sz="4" w:space="0" w:color="auto"/>
            </w:tcBorders>
            <w:vAlign w:val="center"/>
            <w:hideMark/>
          </w:tcPr>
          <w:p w:rsidR="00DD55B1" w:rsidRPr="004E1B37" w:rsidRDefault="00DD55B1" w:rsidP="00325A8D">
            <w:pPr>
              <w:rPr>
                <w:sz w:val="20"/>
                <w:szCs w:val="20"/>
                <w:lang w:eastAsia="ru-RU"/>
              </w:rPr>
            </w:pPr>
            <w:r w:rsidRPr="004E1B37">
              <w:rPr>
                <w:sz w:val="20"/>
                <w:szCs w:val="20"/>
                <w:lang w:eastAsia="ru-RU"/>
              </w:rPr>
              <w:t>Гарантійний термін, місяців</w:t>
            </w:r>
          </w:p>
        </w:tc>
        <w:tc>
          <w:tcPr>
            <w:tcW w:w="1843" w:type="dxa"/>
            <w:tcBorders>
              <w:top w:val="single" w:sz="4" w:space="0" w:color="auto"/>
              <w:left w:val="nil"/>
              <w:bottom w:val="single" w:sz="4" w:space="0" w:color="auto"/>
              <w:right w:val="single" w:sz="4" w:space="0" w:color="auto"/>
            </w:tcBorders>
            <w:vAlign w:val="center"/>
            <w:hideMark/>
          </w:tcPr>
          <w:p w:rsidR="00DD55B1" w:rsidRPr="004E1B37" w:rsidRDefault="00DD55B1" w:rsidP="00325A8D">
            <w:pPr>
              <w:jc w:val="center"/>
              <w:rPr>
                <w:sz w:val="20"/>
                <w:szCs w:val="20"/>
                <w:lang w:eastAsia="ru-RU"/>
              </w:rPr>
            </w:pPr>
            <w:r w:rsidRPr="004E1B37">
              <w:rPr>
                <w:color w:val="000000"/>
                <w:spacing w:val="18"/>
                <w:sz w:val="20"/>
                <w:szCs w:val="20"/>
                <w:shd w:val="clear" w:color="auto" w:fill="FFFFFF"/>
              </w:rPr>
              <w:t>24 місяця</w:t>
            </w:r>
          </w:p>
        </w:tc>
        <w:tc>
          <w:tcPr>
            <w:tcW w:w="1701" w:type="dxa"/>
            <w:tcBorders>
              <w:top w:val="single" w:sz="4" w:space="0" w:color="auto"/>
              <w:left w:val="nil"/>
              <w:bottom w:val="single" w:sz="4" w:space="0" w:color="auto"/>
              <w:right w:val="single" w:sz="4" w:space="0" w:color="auto"/>
            </w:tcBorders>
            <w:vAlign w:val="center"/>
            <w:hideMark/>
          </w:tcPr>
          <w:p w:rsidR="00DD55B1" w:rsidRPr="004E1B37" w:rsidRDefault="00DD55B1" w:rsidP="00325A8D">
            <w:pPr>
              <w:jc w:val="center"/>
              <w:rPr>
                <w:sz w:val="20"/>
                <w:szCs w:val="20"/>
                <w:highlight w:val="yellow"/>
                <w:lang w:eastAsia="ru-RU"/>
              </w:rPr>
            </w:pPr>
            <w:r w:rsidRPr="004E1B37">
              <w:rPr>
                <w:sz w:val="20"/>
                <w:szCs w:val="20"/>
                <w:lang w:eastAsia="ru-RU"/>
              </w:rPr>
              <w:t>Не менше</w:t>
            </w:r>
          </w:p>
        </w:tc>
      </w:tr>
      <w:tr w:rsidR="00DD55B1" w:rsidRPr="00B24987" w:rsidTr="00974C37">
        <w:trPr>
          <w:trHeight w:val="60"/>
        </w:trPr>
        <w:tc>
          <w:tcPr>
            <w:tcW w:w="866" w:type="dxa"/>
            <w:tcBorders>
              <w:top w:val="single" w:sz="4" w:space="0" w:color="auto"/>
              <w:left w:val="single" w:sz="4" w:space="0" w:color="auto"/>
              <w:bottom w:val="single" w:sz="4" w:space="0" w:color="auto"/>
              <w:right w:val="single" w:sz="4" w:space="0" w:color="auto"/>
            </w:tcBorders>
            <w:vAlign w:val="center"/>
          </w:tcPr>
          <w:p w:rsidR="00DD55B1" w:rsidRPr="004E1B37" w:rsidRDefault="00DD55B1" w:rsidP="00325A8D">
            <w:pPr>
              <w:jc w:val="center"/>
              <w:rPr>
                <w:sz w:val="20"/>
                <w:szCs w:val="20"/>
                <w:lang w:eastAsia="ru-RU"/>
              </w:rPr>
            </w:pPr>
            <w:r w:rsidRPr="004E1B37">
              <w:rPr>
                <w:sz w:val="20"/>
                <w:szCs w:val="20"/>
                <w:lang w:eastAsia="ru-RU"/>
              </w:rPr>
              <w:t>13</w:t>
            </w:r>
          </w:p>
        </w:tc>
        <w:tc>
          <w:tcPr>
            <w:tcW w:w="5415" w:type="dxa"/>
            <w:tcBorders>
              <w:top w:val="single" w:sz="4" w:space="0" w:color="auto"/>
              <w:left w:val="nil"/>
              <w:bottom w:val="single" w:sz="4" w:space="0" w:color="auto"/>
              <w:right w:val="single" w:sz="4" w:space="0" w:color="auto"/>
            </w:tcBorders>
            <w:vAlign w:val="center"/>
          </w:tcPr>
          <w:p w:rsidR="00DD55B1" w:rsidRPr="004E1B37" w:rsidRDefault="00DD55B1" w:rsidP="00325A8D">
            <w:pPr>
              <w:rPr>
                <w:sz w:val="20"/>
                <w:szCs w:val="20"/>
                <w:lang w:eastAsia="ru-RU"/>
              </w:rPr>
            </w:pPr>
            <w:r w:rsidRPr="004E1B37">
              <w:rPr>
                <w:sz w:val="20"/>
                <w:szCs w:val="20"/>
                <w:lang w:eastAsia="ru-RU"/>
              </w:rPr>
              <w:t xml:space="preserve">Розташування панелі керування </w:t>
            </w:r>
          </w:p>
        </w:tc>
        <w:tc>
          <w:tcPr>
            <w:tcW w:w="3544" w:type="dxa"/>
            <w:gridSpan w:val="2"/>
            <w:tcBorders>
              <w:top w:val="single" w:sz="4" w:space="0" w:color="auto"/>
              <w:left w:val="nil"/>
              <w:bottom w:val="single" w:sz="4" w:space="0" w:color="auto"/>
              <w:right w:val="single" w:sz="4" w:space="0" w:color="auto"/>
            </w:tcBorders>
            <w:vAlign w:val="center"/>
          </w:tcPr>
          <w:p w:rsidR="00DD55B1" w:rsidRPr="004E1B37" w:rsidRDefault="00DD55B1" w:rsidP="00325A8D">
            <w:pPr>
              <w:jc w:val="center"/>
              <w:rPr>
                <w:sz w:val="20"/>
                <w:szCs w:val="20"/>
                <w:lang w:eastAsia="ru-RU"/>
              </w:rPr>
            </w:pPr>
            <w:r w:rsidRPr="004E1B37">
              <w:rPr>
                <w:sz w:val="20"/>
                <w:szCs w:val="20"/>
                <w:lang w:eastAsia="ru-RU"/>
              </w:rPr>
              <w:t>З протилежної сторони викиду вихлопних газів</w:t>
            </w:r>
          </w:p>
        </w:tc>
      </w:tr>
      <w:tr w:rsidR="00DD55B1" w:rsidRPr="00B24987" w:rsidTr="00352DB8">
        <w:trPr>
          <w:trHeight w:val="60"/>
        </w:trPr>
        <w:tc>
          <w:tcPr>
            <w:tcW w:w="866" w:type="dxa"/>
            <w:tcBorders>
              <w:top w:val="single" w:sz="4" w:space="0" w:color="auto"/>
              <w:left w:val="single" w:sz="4" w:space="0" w:color="auto"/>
              <w:bottom w:val="single" w:sz="4" w:space="0" w:color="auto"/>
              <w:right w:val="single" w:sz="4" w:space="0" w:color="auto"/>
            </w:tcBorders>
            <w:vAlign w:val="center"/>
          </w:tcPr>
          <w:p w:rsidR="00DD55B1" w:rsidRPr="004E1B37" w:rsidRDefault="00DD55B1" w:rsidP="00325A8D">
            <w:pPr>
              <w:jc w:val="center"/>
              <w:rPr>
                <w:sz w:val="20"/>
                <w:szCs w:val="20"/>
                <w:lang w:eastAsia="ru-RU"/>
              </w:rPr>
            </w:pPr>
            <w:r w:rsidRPr="004E1B37">
              <w:rPr>
                <w:sz w:val="20"/>
                <w:szCs w:val="20"/>
                <w:lang w:eastAsia="ru-RU"/>
              </w:rPr>
              <w:t>14</w:t>
            </w:r>
          </w:p>
        </w:tc>
        <w:tc>
          <w:tcPr>
            <w:tcW w:w="8959" w:type="dxa"/>
            <w:gridSpan w:val="3"/>
            <w:tcBorders>
              <w:top w:val="single" w:sz="4" w:space="0" w:color="auto"/>
              <w:left w:val="nil"/>
              <w:bottom w:val="single" w:sz="4" w:space="0" w:color="auto"/>
              <w:right w:val="single" w:sz="4" w:space="0" w:color="auto"/>
            </w:tcBorders>
            <w:vAlign w:val="center"/>
          </w:tcPr>
          <w:p w:rsidR="00DD55B1" w:rsidRPr="004E1B37" w:rsidRDefault="00DD55B1" w:rsidP="00DD55B1">
            <w:pPr>
              <w:rPr>
                <w:sz w:val="20"/>
                <w:szCs w:val="20"/>
                <w:lang w:eastAsia="ru-RU"/>
              </w:rPr>
            </w:pPr>
            <w:r w:rsidRPr="004E1B37">
              <w:rPr>
                <w:sz w:val="20"/>
                <w:szCs w:val="20"/>
                <w:lang w:eastAsia="ru-RU"/>
              </w:rPr>
              <w:t>Генератор повинен бути новий, виготовлений у 2021 або 2022 році</w:t>
            </w:r>
          </w:p>
        </w:tc>
      </w:tr>
    </w:tbl>
    <w:p w:rsidR="00DD55B1" w:rsidRDefault="00DD55B1" w:rsidP="00D65841">
      <w:pPr>
        <w:contextualSpacing/>
        <w:jc w:val="both"/>
        <w:rPr>
          <w:i/>
          <w:iCs/>
          <w:sz w:val="20"/>
          <w:szCs w:val="20"/>
          <w:shd w:val="clear" w:color="auto" w:fill="FFFFFF"/>
          <w:lang w:eastAsia="ru-RU"/>
        </w:rPr>
      </w:pPr>
    </w:p>
    <w:p w:rsidR="00D65841" w:rsidRPr="00C0067C" w:rsidRDefault="00D65841" w:rsidP="00D65841">
      <w:pPr>
        <w:contextualSpacing/>
        <w:jc w:val="both"/>
        <w:rPr>
          <w:i/>
          <w:iCs/>
          <w:sz w:val="20"/>
          <w:szCs w:val="20"/>
        </w:rPr>
      </w:pPr>
      <w:r w:rsidRPr="00C0067C">
        <w:rPr>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65841" w:rsidRPr="00C0067C" w:rsidRDefault="00D65841" w:rsidP="00D65841">
      <w:pPr>
        <w:contextualSpacing/>
        <w:jc w:val="both"/>
        <w:rPr>
          <w:i/>
          <w:iCs/>
          <w:sz w:val="20"/>
          <w:szCs w:val="20"/>
          <w:shd w:val="clear" w:color="auto" w:fill="FFFFFF"/>
          <w:lang w:eastAsia="ru-RU"/>
        </w:rPr>
      </w:pPr>
      <w:r w:rsidRPr="00C0067C">
        <w:rPr>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65841" w:rsidRPr="00AF294C" w:rsidRDefault="00D65841" w:rsidP="00AF294C">
      <w:pPr>
        <w:contextualSpacing/>
        <w:jc w:val="both"/>
        <w:rPr>
          <w:i/>
          <w:iCs/>
          <w:sz w:val="20"/>
          <w:szCs w:val="20"/>
          <w:shd w:val="clear" w:color="auto" w:fill="FFFFFF"/>
          <w:lang w:eastAsia="ru-RU"/>
        </w:rPr>
      </w:pPr>
      <w:r w:rsidRPr="001772FF">
        <w:rPr>
          <w:i/>
          <w:iCs/>
          <w:sz w:val="20"/>
          <w:szCs w:val="20"/>
          <w:shd w:val="clear" w:color="auto" w:fill="FFFFFF"/>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AF294C" w:rsidRDefault="00AF294C" w:rsidP="00AF294C">
      <w:pPr>
        <w:jc w:val="both"/>
        <w:rPr>
          <w:lang w:eastAsia="ru-RU"/>
        </w:rPr>
      </w:pPr>
    </w:p>
    <w:p w:rsidR="00634217" w:rsidRPr="00FB3BC7" w:rsidRDefault="00634217" w:rsidP="00634217">
      <w:pPr>
        <w:jc w:val="both"/>
        <w:rPr>
          <w:u w:val="single"/>
          <w:lang w:eastAsia="ru-RU"/>
        </w:rPr>
      </w:pPr>
      <w:r w:rsidRPr="00FB3BC7">
        <w:rPr>
          <w:u w:val="single"/>
          <w:lang w:eastAsia="ru-RU"/>
        </w:rPr>
        <w:t>11. Учасник повинен надати як частину своєї тендерної пропозиції документи, що підтверджують відповідність Товару технічним, якісним та іншим вимогам закупівлі, а саме:</w:t>
      </w:r>
    </w:p>
    <w:p w:rsidR="00634217" w:rsidRPr="00B336B6" w:rsidRDefault="00634217" w:rsidP="00634217">
      <w:pPr>
        <w:tabs>
          <w:tab w:val="left" w:pos="1134"/>
        </w:tabs>
        <w:contextualSpacing/>
        <w:jc w:val="both"/>
        <w:rPr>
          <w:lang w:eastAsia="ru-RU"/>
        </w:rPr>
      </w:pPr>
      <w:r w:rsidRPr="00AE3D67">
        <w:rPr>
          <w:lang w:eastAsia="ru-RU"/>
        </w:rPr>
        <w:t xml:space="preserve">11.1. Продукція має бути новою, яка не була у використанні (надати лист-гарантію (в довільній формі) про те, що запропоноване </w:t>
      </w:r>
      <w:r w:rsidRPr="00B336B6">
        <w:rPr>
          <w:lang w:eastAsia="ru-RU"/>
        </w:rPr>
        <w:t>Учасником обладнання є новим та раніше не використовувалося).</w:t>
      </w:r>
    </w:p>
    <w:p w:rsidR="00634217" w:rsidRPr="00B336B6" w:rsidRDefault="00634217" w:rsidP="00634217">
      <w:pPr>
        <w:tabs>
          <w:tab w:val="left" w:pos="1134"/>
        </w:tabs>
        <w:contextualSpacing/>
        <w:jc w:val="both"/>
        <w:rPr>
          <w:lang w:eastAsia="ru-RU"/>
        </w:rPr>
      </w:pPr>
      <w:r w:rsidRPr="00B336B6">
        <w:rPr>
          <w:lang w:eastAsia="ru-RU"/>
        </w:rPr>
        <w:t>11.2. Пристрої повинні постачатися в комплекті, бути зібраними та протестованими виробником.</w:t>
      </w:r>
    </w:p>
    <w:p w:rsidR="00634217" w:rsidRPr="00AE3D67" w:rsidRDefault="00634217" w:rsidP="00634217">
      <w:pPr>
        <w:tabs>
          <w:tab w:val="left" w:pos="1134"/>
        </w:tabs>
        <w:contextualSpacing/>
        <w:jc w:val="both"/>
        <w:rPr>
          <w:i/>
          <w:lang w:eastAsia="ru-RU"/>
        </w:rPr>
      </w:pPr>
      <w:r>
        <w:rPr>
          <w:lang w:eastAsia="ru-RU"/>
        </w:rPr>
        <w:t>11.3</w:t>
      </w:r>
      <w:r w:rsidRPr="00AE3D67">
        <w:rPr>
          <w:lang w:eastAsia="ru-RU"/>
        </w:rPr>
        <w:t>. Товар повинен бути укомплектований паспортом, гарантійним талоном та іншими необхідними документами (інструкція, тощо).</w:t>
      </w:r>
    </w:p>
    <w:p w:rsidR="00634217" w:rsidRPr="002374C0" w:rsidRDefault="00634217" w:rsidP="00634217">
      <w:pPr>
        <w:tabs>
          <w:tab w:val="left" w:pos="1134"/>
        </w:tabs>
        <w:contextualSpacing/>
        <w:jc w:val="both"/>
        <w:rPr>
          <w:lang w:eastAsia="ru-RU"/>
        </w:rPr>
      </w:pPr>
      <w:r w:rsidRPr="002374C0">
        <w:rPr>
          <w:lang w:eastAsia="ru-RU"/>
        </w:rPr>
        <w:t>11.4. Товар не повинен мати дефектів, пов'язаних з матеріалами та/або роботою по їх виготовленню, які виявляються в результаті дії або упущення виробника та/або Постачальника за Договором.</w:t>
      </w:r>
    </w:p>
    <w:p w:rsidR="00634217" w:rsidRPr="002374C0" w:rsidRDefault="00634217" w:rsidP="00634217">
      <w:pPr>
        <w:tabs>
          <w:tab w:val="left" w:pos="1134"/>
        </w:tabs>
        <w:contextualSpacing/>
        <w:jc w:val="both"/>
        <w:rPr>
          <w:lang w:eastAsia="ru-RU"/>
        </w:rPr>
      </w:pPr>
      <w:r w:rsidRPr="002374C0">
        <w:rPr>
          <w:lang w:eastAsia="ru-RU"/>
        </w:rPr>
        <w:t>11.5. Учасник у складі</w:t>
      </w:r>
      <w:r>
        <w:rPr>
          <w:lang w:eastAsia="ru-RU"/>
        </w:rPr>
        <w:t xml:space="preserve"> тендерної</w:t>
      </w:r>
      <w:r w:rsidRPr="002374C0">
        <w:rPr>
          <w:lang w:eastAsia="ru-RU"/>
        </w:rPr>
        <w:t xml:space="preserve"> пропозиції надає Таблицю-порівняння щодо відповідності Товару, що пропонується, технічним вимогам та специфікації Замовника (надати таблицю-порівняння складену на основі таблиці технічної специфікації).</w:t>
      </w:r>
    </w:p>
    <w:p w:rsidR="00634217" w:rsidRPr="002374C0" w:rsidRDefault="00634217" w:rsidP="00634217">
      <w:pPr>
        <w:tabs>
          <w:tab w:val="left" w:pos="1134"/>
        </w:tabs>
        <w:contextualSpacing/>
        <w:jc w:val="both"/>
        <w:rPr>
          <w:lang w:eastAsia="ru-RU"/>
        </w:rPr>
      </w:pPr>
      <w:r>
        <w:rPr>
          <w:lang w:eastAsia="ru-RU"/>
        </w:rPr>
        <w:t>11.6</w:t>
      </w:r>
      <w:r w:rsidRPr="002374C0">
        <w:rPr>
          <w:lang w:eastAsia="ru-RU"/>
        </w:rPr>
        <w:t>. Доставка обладнання здійснюється на територію замовника з перевіркою комплектності, цілісності та відсутності пошкоджень в присутності представників Замовника (надати лист-гарантію).</w:t>
      </w:r>
    </w:p>
    <w:p w:rsidR="00634217" w:rsidRPr="000B0BC9" w:rsidRDefault="00634217" w:rsidP="00634217">
      <w:pPr>
        <w:tabs>
          <w:tab w:val="left" w:pos="1134"/>
        </w:tabs>
        <w:contextualSpacing/>
        <w:jc w:val="both"/>
        <w:rPr>
          <w:lang w:eastAsia="ru-RU"/>
        </w:rPr>
      </w:pPr>
      <w:r w:rsidRPr="000B0BC9">
        <w:rPr>
          <w:lang w:eastAsia="ru-RU"/>
        </w:rPr>
        <w:t>11.7. Лист від  компанії-виробника Товару (або його офіційного представництва, або дилера, або дистриб’ютора на території України)</w:t>
      </w:r>
      <w:r>
        <w:rPr>
          <w:lang w:eastAsia="ru-RU"/>
        </w:rPr>
        <w:t xml:space="preserve"> з вказаними адресами</w:t>
      </w:r>
      <w:r w:rsidRPr="000B0BC9">
        <w:rPr>
          <w:lang w:eastAsia="ru-RU"/>
        </w:rPr>
        <w:t xml:space="preserve"> та контактними телефонами сервісних центрів з обслуговування та ремонту бензинового генератора. </w:t>
      </w:r>
    </w:p>
    <w:p w:rsidR="00634217" w:rsidRPr="00881186" w:rsidRDefault="00634217" w:rsidP="00634217">
      <w:pPr>
        <w:contextualSpacing/>
        <w:rPr>
          <w:i/>
        </w:rPr>
      </w:pPr>
      <w:r>
        <w:rPr>
          <w:lang w:eastAsia="ru-RU"/>
        </w:rPr>
        <w:t>11.8</w:t>
      </w:r>
      <w:r w:rsidRPr="00881186">
        <w:rPr>
          <w:lang w:eastAsia="ru-RU"/>
        </w:rPr>
        <w:t>. Копії сертифікату відповідності та</w:t>
      </w:r>
      <w:r w:rsidRPr="00881186">
        <w:t xml:space="preserve"> </w:t>
      </w:r>
      <w:r w:rsidRPr="00881186">
        <w:rPr>
          <w:lang w:eastAsia="ru-RU"/>
        </w:rPr>
        <w:t>декларації про відповідність на обладнання.</w:t>
      </w:r>
    </w:p>
    <w:p w:rsidR="00634217" w:rsidRPr="000B0BC9" w:rsidRDefault="00634217" w:rsidP="00634217">
      <w:pPr>
        <w:pStyle w:val="TableParagraph"/>
        <w:tabs>
          <w:tab w:val="left" w:pos="2086"/>
          <w:tab w:val="left" w:pos="4302"/>
          <w:tab w:val="left" w:pos="4619"/>
        </w:tabs>
        <w:ind w:left="0" w:right="135"/>
        <w:jc w:val="both"/>
      </w:pPr>
      <w:r w:rsidRPr="000B0BC9">
        <w:rPr>
          <w:lang w:eastAsia="ru-RU"/>
        </w:rPr>
        <w:t xml:space="preserve">11.9. </w:t>
      </w:r>
      <w:r w:rsidRPr="000B0BC9">
        <w:t xml:space="preserve">Якщо учасник процедури закупівлі не є виробником </w:t>
      </w:r>
      <w:r w:rsidRPr="000B0BC9">
        <w:rPr>
          <w:spacing w:val="-3"/>
        </w:rPr>
        <w:t xml:space="preserve">товару, що є предметом закупівлі, </w:t>
      </w:r>
      <w:r w:rsidRPr="000B0BC9">
        <w:t>в складі пропозиції він надає оригінал гарантійного листа наданого учаснику процедури закупівлі безпосереднім виробником</w:t>
      </w:r>
      <w:r w:rsidRPr="000B0BC9">
        <w:rPr>
          <w:spacing w:val="-3"/>
        </w:rPr>
        <w:t xml:space="preserve"> </w:t>
      </w:r>
      <w:r w:rsidRPr="000B0BC9">
        <w:t>(або його офіційним представником, дилером, дистриб’ютором, продавцем) про гарантію відвантаження Учаснику для потреб Замовника вказаної в пропозиції кількості та якості товар що є предметом закупівлі</w:t>
      </w:r>
      <w:r w:rsidRPr="000B0BC9">
        <w:rPr>
          <w:rFonts w:eastAsia="Calibri"/>
        </w:rPr>
        <w:t>.</w:t>
      </w:r>
      <w:r w:rsidRPr="000B0BC9">
        <w:t xml:space="preserve"> </w:t>
      </w:r>
    </w:p>
    <w:p w:rsidR="00634217" w:rsidRDefault="00634217" w:rsidP="00634217">
      <w:pPr>
        <w:rPr>
          <w:b/>
          <w:noProof/>
          <w:sz w:val="24"/>
          <w:szCs w:val="24"/>
          <w:lang w:eastAsia="ar-SA"/>
        </w:rPr>
      </w:pPr>
    </w:p>
    <w:p w:rsidR="00D65841" w:rsidRDefault="00D65841" w:rsidP="00D65841">
      <w:pPr>
        <w:rPr>
          <w:b/>
          <w:noProof/>
          <w:sz w:val="24"/>
          <w:szCs w:val="24"/>
          <w:lang w:eastAsia="ar-SA"/>
        </w:rPr>
      </w:pPr>
    </w:p>
    <w:p w:rsidR="00973D86" w:rsidRPr="00B24987" w:rsidRDefault="00973D86" w:rsidP="00D65841">
      <w:pPr>
        <w:rPr>
          <w:b/>
          <w:noProof/>
          <w:sz w:val="24"/>
          <w:szCs w:val="24"/>
          <w:lang w:eastAsia="ar-SA"/>
        </w:rPr>
      </w:pPr>
    </w:p>
    <w:sectPr w:rsidR="00973D86" w:rsidRPr="00B24987" w:rsidSect="000653C9">
      <w:type w:val="continuous"/>
      <w:pgSz w:w="11910" w:h="16840"/>
      <w:pgMar w:top="840" w:right="5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BCB"/>
    <w:multiLevelType w:val="hybridMultilevel"/>
    <w:tmpl w:val="A8EA9A56"/>
    <w:lvl w:ilvl="0" w:tplc="80166232">
      <w:start w:val="1"/>
      <w:numFmt w:val="decimal"/>
      <w:lvlText w:val="%1)"/>
      <w:lvlJc w:val="left"/>
      <w:pPr>
        <w:ind w:left="720" w:hanging="360"/>
      </w:pPr>
      <w:rPr>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DF2678"/>
    <w:multiLevelType w:val="hybridMultilevel"/>
    <w:tmpl w:val="64A81E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39444D4"/>
    <w:multiLevelType w:val="multilevel"/>
    <w:tmpl w:val="0419001D"/>
    <w:lvl w:ilvl="0">
      <w:start w:val="1"/>
      <w:numFmt w:val="decimal"/>
      <w:lvlText w:val="%1)"/>
      <w:lvlJc w:val="left"/>
      <w:pPr>
        <w:ind w:left="360" w:hanging="360"/>
      </w:pPr>
      <w:rPr>
        <w:b w:val="0"/>
        <w:i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263FBE"/>
    <w:multiLevelType w:val="hybridMultilevel"/>
    <w:tmpl w:val="618A659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5546BD"/>
    <w:multiLevelType w:val="hybridMultilevel"/>
    <w:tmpl w:val="27BA9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D3294"/>
    <w:multiLevelType w:val="hybridMultilevel"/>
    <w:tmpl w:val="27BA9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1874A0"/>
    <w:multiLevelType w:val="hybridMultilevel"/>
    <w:tmpl w:val="C32E5780"/>
    <w:lvl w:ilvl="0" w:tplc="249E2F20">
      <w:start w:val="1"/>
      <w:numFmt w:val="decimal"/>
      <w:lvlText w:val="%1."/>
      <w:lvlJc w:val="left"/>
      <w:pPr>
        <w:ind w:left="245" w:hanging="245"/>
      </w:pPr>
      <w:rPr>
        <w:rFonts w:ascii="Times New Roman" w:eastAsia="Times New Roman" w:hAnsi="Times New Roman" w:cs="Times New Roman" w:hint="default"/>
        <w:b w:val="0"/>
        <w:w w:val="100"/>
        <w:sz w:val="24"/>
        <w:szCs w:val="24"/>
        <w:lang w:val="uk-UA" w:eastAsia="uk-UA" w:bidi="uk-UA"/>
      </w:rPr>
    </w:lvl>
    <w:lvl w:ilvl="1" w:tplc="415A709A">
      <w:numFmt w:val="bullet"/>
      <w:lvlText w:val="-"/>
      <w:lvlJc w:val="left"/>
      <w:pPr>
        <w:ind w:left="-26" w:hanging="144"/>
      </w:pPr>
      <w:rPr>
        <w:rFonts w:ascii="Times New Roman" w:eastAsia="Times New Roman" w:hAnsi="Times New Roman" w:cs="Times New Roman" w:hint="default"/>
        <w:w w:val="99"/>
        <w:sz w:val="24"/>
        <w:szCs w:val="24"/>
        <w:lang w:val="uk-UA" w:eastAsia="uk-UA" w:bidi="uk-UA"/>
      </w:rPr>
    </w:lvl>
    <w:lvl w:ilvl="2" w:tplc="1C7C29B6">
      <w:numFmt w:val="bullet"/>
      <w:lvlText w:val="•"/>
      <w:lvlJc w:val="left"/>
      <w:pPr>
        <w:ind w:left="1291" w:hanging="144"/>
      </w:pPr>
      <w:rPr>
        <w:rFonts w:hint="default"/>
        <w:lang w:val="uk-UA" w:eastAsia="uk-UA" w:bidi="uk-UA"/>
      </w:rPr>
    </w:lvl>
    <w:lvl w:ilvl="3" w:tplc="A27A9BC8">
      <w:numFmt w:val="bullet"/>
      <w:lvlText w:val="•"/>
      <w:lvlJc w:val="left"/>
      <w:pPr>
        <w:ind w:left="2365" w:hanging="144"/>
      </w:pPr>
      <w:rPr>
        <w:rFonts w:hint="default"/>
        <w:lang w:val="uk-UA" w:eastAsia="uk-UA" w:bidi="uk-UA"/>
      </w:rPr>
    </w:lvl>
    <w:lvl w:ilvl="4" w:tplc="E5FA6CBE">
      <w:numFmt w:val="bullet"/>
      <w:lvlText w:val="•"/>
      <w:lvlJc w:val="left"/>
      <w:pPr>
        <w:ind w:left="3439" w:hanging="144"/>
      </w:pPr>
      <w:rPr>
        <w:rFonts w:hint="default"/>
        <w:lang w:val="uk-UA" w:eastAsia="uk-UA" w:bidi="uk-UA"/>
      </w:rPr>
    </w:lvl>
    <w:lvl w:ilvl="5" w:tplc="2E0E56A4">
      <w:numFmt w:val="bullet"/>
      <w:lvlText w:val="•"/>
      <w:lvlJc w:val="left"/>
      <w:pPr>
        <w:ind w:left="4513" w:hanging="144"/>
      </w:pPr>
      <w:rPr>
        <w:rFonts w:hint="default"/>
        <w:lang w:val="uk-UA" w:eastAsia="uk-UA" w:bidi="uk-UA"/>
      </w:rPr>
    </w:lvl>
    <w:lvl w:ilvl="6" w:tplc="6218B3C0">
      <w:numFmt w:val="bullet"/>
      <w:lvlText w:val="•"/>
      <w:lvlJc w:val="left"/>
      <w:pPr>
        <w:ind w:left="5586" w:hanging="144"/>
      </w:pPr>
      <w:rPr>
        <w:rFonts w:hint="default"/>
        <w:lang w:val="uk-UA" w:eastAsia="uk-UA" w:bidi="uk-UA"/>
      </w:rPr>
    </w:lvl>
    <w:lvl w:ilvl="7" w:tplc="3B1E59C6">
      <w:numFmt w:val="bullet"/>
      <w:lvlText w:val="•"/>
      <w:lvlJc w:val="left"/>
      <w:pPr>
        <w:ind w:left="6660" w:hanging="144"/>
      </w:pPr>
      <w:rPr>
        <w:rFonts w:hint="default"/>
        <w:lang w:val="uk-UA" w:eastAsia="uk-UA" w:bidi="uk-UA"/>
      </w:rPr>
    </w:lvl>
    <w:lvl w:ilvl="8" w:tplc="99980500">
      <w:numFmt w:val="bullet"/>
      <w:lvlText w:val="•"/>
      <w:lvlJc w:val="left"/>
      <w:pPr>
        <w:ind w:left="7734" w:hanging="144"/>
      </w:pPr>
      <w:rPr>
        <w:rFonts w:hint="default"/>
        <w:lang w:val="uk-UA" w:eastAsia="uk-UA" w:bidi="uk-UA"/>
      </w:rPr>
    </w:lvl>
  </w:abstractNum>
  <w:abstractNum w:abstractNumId="7" w15:restartNumberingAfterBreak="0">
    <w:nsid w:val="682E7BE9"/>
    <w:multiLevelType w:val="multilevel"/>
    <w:tmpl w:val="E37A7824"/>
    <w:lvl w:ilvl="0">
      <w:start w:val="11"/>
      <w:numFmt w:val="decimal"/>
      <w:lvlText w:val="%1."/>
      <w:lvlJc w:val="left"/>
      <w:pPr>
        <w:ind w:left="480" w:hanging="480"/>
      </w:pPr>
      <w:rPr>
        <w:rFonts w:hint="default"/>
        <w:b w:val="0"/>
        <w:i w:val="0"/>
      </w:rPr>
    </w:lvl>
    <w:lvl w:ilvl="1">
      <w:start w:val="4"/>
      <w:numFmt w:val="decimal"/>
      <w:lvlText w:val="%1.%2."/>
      <w:lvlJc w:val="left"/>
      <w:pPr>
        <w:ind w:left="480" w:hanging="48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 w15:restartNumberingAfterBreak="0">
    <w:nsid w:val="6F892D56"/>
    <w:multiLevelType w:val="hybridMultilevel"/>
    <w:tmpl w:val="B3BCE98C"/>
    <w:lvl w:ilvl="0" w:tplc="FAD45AB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730C12"/>
    <w:multiLevelType w:val="hybridMultilevel"/>
    <w:tmpl w:val="C32E5780"/>
    <w:lvl w:ilvl="0" w:tplc="249E2F20">
      <w:start w:val="1"/>
      <w:numFmt w:val="decimal"/>
      <w:lvlText w:val="%1."/>
      <w:lvlJc w:val="left"/>
      <w:pPr>
        <w:ind w:left="387" w:hanging="245"/>
      </w:pPr>
      <w:rPr>
        <w:rFonts w:ascii="Times New Roman" w:eastAsia="Times New Roman" w:hAnsi="Times New Roman" w:cs="Times New Roman" w:hint="default"/>
        <w:b w:val="0"/>
        <w:w w:val="100"/>
        <w:sz w:val="24"/>
        <w:szCs w:val="24"/>
        <w:lang w:val="uk-UA" w:eastAsia="uk-UA" w:bidi="uk-UA"/>
      </w:rPr>
    </w:lvl>
    <w:lvl w:ilvl="1" w:tplc="415A709A">
      <w:numFmt w:val="bullet"/>
      <w:lvlText w:val="-"/>
      <w:lvlJc w:val="left"/>
      <w:pPr>
        <w:ind w:left="116" w:hanging="144"/>
      </w:pPr>
      <w:rPr>
        <w:rFonts w:ascii="Times New Roman" w:eastAsia="Times New Roman" w:hAnsi="Times New Roman" w:cs="Times New Roman" w:hint="default"/>
        <w:w w:val="99"/>
        <w:sz w:val="24"/>
        <w:szCs w:val="24"/>
        <w:lang w:val="uk-UA" w:eastAsia="uk-UA" w:bidi="uk-UA"/>
      </w:rPr>
    </w:lvl>
    <w:lvl w:ilvl="2" w:tplc="1C7C29B6">
      <w:numFmt w:val="bullet"/>
      <w:lvlText w:val="•"/>
      <w:lvlJc w:val="left"/>
      <w:pPr>
        <w:ind w:left="1433" w:hanging="144"/>
      </w:pPr>
      <w:rPr>
        <w:rFonts w:hint="default"/>
        <w:lang w:val="uk-UA" w:eastAsia="uk-UA" w:bidi="uk-UA"/>
      </w:rPr>
    </w:lvl>
    <w:lvl w:ilvl="3" w:tplc="A27A9BC8">
      <w:numFmt w:val="bullet"/>
      <w:lvlText w:val="•"/>
      <w:lvlJc w:val="left"/>
      <w:pPr>
        <w:ind w:left="2507" w:hanging="144"/>
      </w:pPr>
      <w:rPr>
        <w:rFonts w:hint="default"/>
        <w:lang w:val="uk-UA" w:eastAsia="uk-UA" w:bidi="uk-UA"/>
      </w:rPr>
    </w:lvl>
    <w:lvl w:ilvl="4" w:tplc="E5FA6CBE">
      <w:numFmt w:val="bullet"/>
      <w:lvlText w:val="•"/>
      <w:lvlJc w:val="left"/>
      <w:pPr>
        <w:ind w:left="3581" w:hanging="144"/>
      </w:pPr>
      <w:rPr>
        <w:rFonts w:hint="default"/>
        <w:lang w:val="uk-UA" w:eastAsia="uk-UA" w:bidi="uk-UA"/>
      </w:rPr>
    </w:lvl>
    <w:lvl w:ilvl="5" w:tplc="2E0E56A4">
      <w:numFmt w:val="bullet"/>
      <w:lvlText w:val="•"/>
      <w:lvlJc w:val="left"/>
      <w:pPr>
        <w:ind w:left="4655" w:hanging="144"/>
      </w:pPr>
      <w:rPr>
        <w:rFonts w:hint="default"/>
        <w:lang w:val="uk-UA" w:eastAsia="uk-UA" w:bidi="uk-UA"/>
      </w:rPr>
    </w:lvl>
    <w:lvl w:ilvl="6" w:tplc="6218B3C0">
      <w:numFmt w:val="bullet"/>
      <w:lvlText w:val="•"/>
      <w:lvlJc w:val="left"/>
      <w:pPr>
        <w:ind w:left="5728" w:hanging="144"/>
      </w:pPr>
      <w:rPr>
        <w:rFonts w:hint="default"/>
        <w:lang w:val="uk-UA" w:eastAsia="uk-UA" w:bidi="uk-UA"/>
      </w:rPr>
    </w:lvl>
    <w:lvl w:ilvl="7" w:tplc="3B1E59C6">
      <w:numFmt w:val="bullet"/>
      <w:lvlText w:val="•"/>
      <w:lvlJc w:val="left"/>
      <w:pPr>
        <w:ind w:left="6802" w:hanging="144"/>
      </w:pPr>
      <w:rPr>
        <w:rFonts w:hint="default"/>
        <w:lang w:val="uk-UA" w:eastAsia="uk-UA" w:bidi="uk-UA"/>
      </w:rPr>
    </w:lvl>
    <w:lvl w:ilvl="8" w:tplc="99980500">
      <w:numFmt w:val="bullet"/>
      <w:lvlText w:val="•"/>
      <w:lvlJc w:val="left"/>
      <w:pPr>
        <w:ind w:left="7876" w:hanging="144"/>
      </w:pPr>
      <w:rPr>
        <w:rFonts w:hint="default"/>
        <w:lang w:val="uk-UA" w:eastAsia="uk-UA" w:bidi="uk-UA"/>
      </w:rPr>
    </w:lvl>
  </w:abstractNum>
  <w:abstractNum w:abstractNumId="10" w15:restartNumberingAfterBreak="0">
    <w:nsid w:val="768D48AE"/>
    <w:multiLevelType w:val="hybridMultilevel"/>
    <w:tmpl w:val="27BA9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C77CEB"/>
    <w:multiLevelType w:val="multilevel"/>
    <w:tmpl w:val="4E20A38C"/>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5"/>
  </w:num>
  <w:num w:numId="4">
    <w:abstractNumId w:val="10"/>
  </w:num>
  <w:num w:numId="5">
    <w:abstractNumId w:val="8"/>
  </w:num>
  <w:num w:numId="6">
    <w:abstractNumId w:val="9"/>
  </w:num>
  <w:num w:numId="7">
    <w:abstractNumId w:val="3"/>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24"/>
    <w:rsid w:val="000653C9"/>
    <w:rsid w:val="00080CB7"/>
    <w:rsid w:val="00096C04"/>
    <w:rsid w:val="000C0EDD"/>
    <w:rsid w:val="00156A28"/>
    <w:rsid w:val="00165D3A"/>
    <w:rsid w:val="001772FF"/>
    <w:rsid w:val="001957F3"/>
    <w:rsid w:val="001A0E3E"/>
    <w:rsid w:val="00212F87"/>
    <w:rsid w:val="002C75B9"/>
    <w:rsid w:val="002D7B65"/>
    <w:rsid w:val="003B4925"/>
    <w:rsid w:val="003E4353"/>
    <w:rsid w:val="00441977"/>
    <w:rsid w:val="00473FBC"/>
    <w:rsid w:val="00630336"/>
    <w:rsid w:val="00634217"/>
    <w:rsid w:val="00640E24"/>
    <w:rsid w:val="0064277B"/>
    <w:rsid w:val="00682064"/>
    <w:rsid w:val="006C34ED"/>
    <w:rsid w:val="007222EF"/>
    <w:rsid w:val="00753FE3"/>
    <w:rsid w:val="00771D9D"/>
    <w:rsid w:val="007830CF"/>
    <w:rsid w:val="007A3054"/>
    <w:rsid w:val="007D585D"/>
    <w:rsid w:val="007F021A"/>
    <w:rsid w:val="00820385"/>
    <w:rsid w:val="008506F8"/>
    <w:rsid w:val="0085508F"/>
    <w:rsid w:val="008A1D90"/>
    <w:rsid w:val="008D2A49"/>
    <w:rsid w:val="00943292"/>
    <w:rsid w:val="00952935"/>
    <w:rsid w:val="009656E2"/>
    <w:rsid w:val="00973D86"/>
    <w:rsid w:val="00A15D70"/>
    <w:rsid w:val="00A27251"/>
    <w:rsid w:val="00A8411E"/>
    <w:rsid w:val="00AF1E27"/>
    <w:rsid w:val="00AF294C"/>
    <w:rsid w:val="00B14128"/>
    <w:rsid w:val="00BA3948"/>
    <w:rsid w:val="00C0067C"/>
    <w:rsid w:val="00C30DDB"/>
    <w:rsid w:val="00C32C30"/>
    <w:rsid w:val="00C53468"/>
    <w:rsid w:val="00C73801"/>
    <w:rsid w:val="00CC552F"/>
    <w:rsid w:val="00CF4884"/>
    <w:rsid w:val="00D035B4"/>
    <w:rsid w:val="00D251FC"/>
    <w:rsid w:val="00D44DF1"/>
    <w:rsid w:val="00D62DFF"/>
    <w:rsid w:val="00D65841"/>
    <w:rsid w:val="00DD25A9"/>
    <w:rsid w:val="00DD55B1"/>
    <w:rsid w:val="00DE003A"/>
    <w:rsid w:val="00E36770"/>
    <w:rsid w:val="00E47B03"/>
    <w:rsid w:val="00E55BE4"/>
    <w:rsid w:val="00E57E47"/>
    <w:rsid w:val="00EE57FB"/>
    <w:rsid w:val="00F15ED1"/>
    <w:rsid w:val="00F17BC2"/>
    <w:rsid w:val="00F217EA"/>
    <w:rsid w:val="00F42CDC"/>
    <w:rsid w:val="00F82336"/>
    <w:rsid w:val="00FB2B65"/>
    <w:rsid w:val="00FC3719"/>
    <w:rsid w:val="00FF3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F9CEE-2078-4F6A-804E-91F339ED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ind w:left="1134"/>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jc w:val="both"/>
    </w:pPr>
    <w:rPr>
      <w:sz w:val="24"/>
      <w:szCs w:val="24"/>
    </w:rPr>
  </w:style>
  <w:style w:type="paragraph" w:styleId="a4">
    <w:name w:val="List Paragraph"/>
    <w:aliases w:val="Elenco Normale,List Paragraph,Список уровня 2,название табл/рис,Chapter10,заголовок 1.1,AC List 01,Number Bullets,List Paragraph (numbered (a))"/>
    <w:basedOn w:val="a"/>
    <w:link w:val="a5"/>
    <w:uiPriority w:val="34"/>
    <w:qFormat/>
    <w:pPr>
      <w:ind w:left="116"/>
      <w:jc w:val="both"/>
    </w:pPr>
  </w:style>
  <w:style w:type="paragraph" w:customStyle="1" w:styleId="TableParagraph">
    <w:name w:val="Table Paragraph"/>
    <w:basedOn w:val="a"/>
    <w:uiPriority w:val="1"/>
    <w:qFormat/>
    <w:pPr>
      <w:ind w:left="110"/>
    </w:pPr>
  </w:style>
  <w:style w:type="paragraph" w:styleId="a6">
    <w:name w:val="No Spacing"/>
    <w:uiPriority w:val="1"/>
    <w:qFormat/>
    <w:rsid w:val="000653C9"/>
    <w:rPr>
      <w:rFonts w:ascii="Times New Roman" w:eastAsia="Times New Roman" w:hAnsi="Times New Roman" w:cs="Times New Roman"/>
      <w:lang w:val="uk-UA" w:eastAsia="uk-UA" w:bidi="uk-UA"/>
    </w:rPr>
  </w:style>
  <w:style w:type="character" w:customStyle="1" w:styleId="subject">
    <w:name w:val="subject"/>
    <w:uiPriority w:val="99"/>
    <w:rsid w:val="000653C9"/>
  </w:style>
  <w:style w:type="paragraph" w:customStyle="1" w:styleId="Style9">
    <w:name w:val="Style9"/>
    <w:basedOn w:val="a"/>
    <w:rsid w:val="00C32C30"/>
    <w:pPr>
      <w:adjustRightInd w:val="0"/>
    </w:pPr>
    <w:rPr>
      <w:sz w:val="24"/>
      <w:szCs w:val="24"/>
      <w:lang w:val="ru-RU" w:eastAsia="ru-RU" w:bidi="ar-SA"/>
    </w:rPr>
  </w:style>
  <w:style w:type="paragraph" w:customStyle="1" w:styleId="10">
    <w:name w:val="Обычный1"/>
    <w:link w:val="Normal"/>
    <w:qFormat/>
    <w:rsid w:val="00C0067C"/>
    <w:pPr>
      <w:widowControl/>
      <w:autoSpaceDE/>
      <w:autoSpaceDN/>
      <w:spacing w:line="276" w:lineRule="auto"/>
    </w:pPr>
    <w:rPr>
      <w:rFonts w:ascii="Arial" w:eastAsia="Arial" w:hAnsi="Arial" w:cs="Arial"/>
      <w:color w:val="000000"/>
      <w:lang w:val="ru-RU" w:eastAsia="ru-RU"/>
    </w:rPr>
  </w:style>
  <w:style w:type="character" w:customStyle="1" w:styleId="Normal">
    <w:name w:val="Normal Знак"/>
    <w:link w:val="10"/>
    <w:rsid w:val="00C0067C"/>
    <w:rPr>
      <w:rFonts w:ascii="Arial" w:eastAsia="Arial" w:hAnsi="Arial" w:cs="Arial"/>
      <w:color w:val="000000"/>
      <w:lang w:val="ru-RU" w:eastAsia="ru-RU"/>
    </w:rPr>
  </w:style>
  <w:style w:type="character" w:customStyle="1" w:styleId="a5">
    <w:name w:val="Абзац списка Знак"/>
    <w:aliases w:val="Elenco Normale Знак,List Paragraph Знак,Список уровня 2 Знак,название табл/рис Знак,Chapter10 Знак,заголовок 1.1 Знак,AC List 01 Знак,Number Bullets Знак,List Paragraph (numbered (a)) Знак"/>
    <w:link w:val="a4"/>
    <w:uiPriority w:val="34"/>
    <w:locked/>
    <w:rsid w:val="00D65841"/>
    <w:rPr>
      <w:rFonts w:ascii="Times New Roman" w:eastAsia="Times New Roman" w:hAnsi="Times New Roman" w:cs="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4431</Words>
  <Characters>2527</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user44</cp:lastModifiedBy>
  <cp:revision>69</cp:revision>
  <dcterms:created xsi:type="dcterms:W3CDTF">2021-02-08T09:39:00Z</dcterms:created>
  <dcterms:modified xsi:type="dcterms:W3CDTF">2022-10-25T09:04:00Z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Microsoft® Word 2016</vt:lpwstr>
  </property>
  <property fmtid="{D5CDD505-2E9C-101B-9397-08002B2CF9AE}" pid="4" name="LastSaved">
    <vt:filetime>2021-01-31T00:00:00Z</vt:filetime>
  </property>
</Properties>
</file>