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82" w:rsidRDefault="00F036F1">
      <w:pPr>
        <w:rPr>
          <w:b/>
          <w:sz w:val="28"/>
          <w:szCs w:val="28"/>
          <w:lang w:val="uk-UA"/>
        </w:rPr>
      </w:pPr>
      <w:r w:rsidRPr="002B4FBE">
        <w:rPr>
          <w:b/>
          <w:sz w:val="28"/>
          <w:szCs w:val="28"/>
          <w:lang w:val="uk-UA"/>
        </w:rPr>
        <w:t>Перелік змін до Тендерної документації від 01.12.2022 року.</w:t>
      </w:r>
    </w:p>
    <w:p w:rsidR="002B4FBE" w:rsidRPr="002B4FBE" w:rsidRDefault="002B4FBE">
      <w:pPr>
        <w:rPr>
          <w:b/>
          <w:sz w:val="28"/>
          <w:szCs w:val="28"/>
          <w:u w:val="single"/>
          <w:lang w:val="uk-UA"/>
        </w:rPr>
      </w:pPr>
      <w:r w:rsidRPr="002B4FBE">
        <w:rPr>
          <w:b/>
          <w:sz w:val="28"/>
          <w:szCs w:val="28"/>
          <w:u w:val="single"/>
          <w:lang w:val="uk-UA"/>
        </w:rPr>
        <w:t>БУЛО:</w:t>
      </w:r>
    </w:p>
    <w:p w:rsidR="00F036F1" w:rsidRPr="00F036F1" w:rsidRDefault="00F036F1">
      <w:pPr>
        <w:rPr>
          <w:b/>
          <w:sz w:val="28"/>
          <w:szCs w:val="28"/>
          <w:u w:val="single"/>
          <w:lang w:val="uk-UA"/>
        </w:rPr>
      </w:pPr>
      <w:r w:rsidRPr="00F036F1">
        <w:rPr>
          <w:b/>
          <w:sz w:val="28"/>
          <w:szCs w:val="28"/>
          <w:u w:val="single"/>
          <w:lang w:val="uk-UA"/>
        </w:rPr>
        <w:t xml:space="preserve">Розділ 5. </w:t>
      </w:r>
      <w:r w:rsidRPr="00F036F1">
        <w:rPr>
          <w:rFonts w:ascii="Times New Roman" w:eastAsia="Times New Roman" w:hAnsi="Times New Roman" w:cs="Times New Roman"/>
          <w:b/>
          <w:color w:val="000000"/>
          <w:sz w:val="28"/>
          <w:szCs w:val="28"/>
          <w:u w:val="single"/>
          <w:lang w:val="uk-UA" w:eastAsia="uk-UA"/>
        </w:rPr>
        <w:t>Оцінка тендерної пропозиції</w:t>
      </w:r>
    </w:p>
    <w:tbl>
      <w:tblPr>
        <w:tblW w:w="10334" w:type="dxa"/>
        <w:jc w:val="center"/>
        <w:tblCellSpacing w:w="0" w:type="dxa"/>
        <w:tblInd w:w="-2083" w:type="dxa"/>
        <w:tblBorders>
          <w:top w:val="outset" w:sz="6" w:space="0" w:color="000000"/>
          <w:left w:val="outset" w:sz="6" w:space="0" w:color="000000"/>
          <w:bottom w:val="outset" w:sz="6" w:space="0" w:color="000000"/>
          <w:right w:val="outset" w:sz="6" w:space="0" w:color="000000"/>
        </w:tblBorders>
        <w:tblCellMar>
          <w:top w:w="70" w:type="dxa"/>
          <w:left w:w="70" w:type="dxa"/>
          <w:bottom w:w="70" w:type="dxa"/>
          <w:right w:w="70" w:type="dxa"/>
        </w:tblCellMar>
        <w:tblLook w:val="04A0" w:firstRow="1" w:lastRow="0" w:firstColumn="1" w:lastColumn="0" w:noHBand="0" w:noVBand="1"/>
      </w:tblPr>
      <w:tblGrid>
        <w:gridCol w:w="783"/>
        <w:gridCol w:w="2826"/>
        <w:gridCol w:w="6725"/>
      </w:tblGrid>
      <w:tr w:rsidR="00A14182" w:rsidRPr="00A14182" w:rsidTr="00F658BA">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A14182" w:rsidRDefault="00A14182" w:rsidP="00A14182">
            <w:pPr>
              <w:spacing w:after="0" w:line="240" w:lineRule="auto"/>
              <w:contextualSpacing/>
              <w:rPr>
                <w:rFonts w:ascii="Times New Roman" w:eastAsia="Times New Roman" w:hAnsi="Times New Roman" w:cs="Times New Roman"/>
                <w:color w:val="000000"/>
                <w:sz w:val="24"/>
                <w:lang w:val="uk-UA" w:eastAsia="uk-UA"/>
              </w:rPr>
            </w:pPr>
          </w:p>
          <w:p w:rsidR="00A14182" w:rsidRDefault="00A14182" w:rsidP="00A14182">
            <w:pPr>
              <w:spacing w:after="0" w:line="240" w:lineRule="auto"/>
              <w:contextualSpacing/>
              <w:rPr>
                <w:rFonts w:ascii="Times New Roman" w:eastAsia="Times New Roman" w:hAnsi="Times New Roman" w:cs="Times New Roman"/>
                <w:color w:val="000000"/>
                <w:sz w:val="24"/>
                <w:lang w:val="uk-UA" w:eastAsia="uk-UA"/>
              </w:rPr>
            </w:pPr>
          </w:p>
          <w:p w:rsidR="00A14182" w:rsidRDefault="00A14182" w:rsidP="00A14182">
            <w:pPr>
              <w:spacing w:after="0" w:line="240" w:lineRule="auto"/>
              <w:contextualSpacing/>
              <w:rPr>
                <w:rFonts w:ascii="Times New Roman" w:eastAsia="Times New Roman" w:hAnsi="Times New Roman" w:cs="Times New Roman"/>
                <w:color w:val="000000"/>
                <w:sz w:val="24"/>
                <w:lang w:val="uk-UA" w:eastAsia="uk-UA"/>
              </w:rPr>
            </w:pPr>
          </w:p>
          <w:p w:rsidR="00A14182" w:rsidRPr="00A14182" w:rsidRDefault="00A14182" w:rsidP="00A14182">
            <w:pPr>
              <w:spacing w:after="0" w:line="240" w:lineRule="auto"/>
              <w:contextualSpacing/>
              <w:rPr>
                <w:rFonts w:ascii="Times New Roman" w:eastAsia="Times New Roman" w:hAnsi="Times New Roman" w:cs="Times New Roman"/>
                <w:color w:val="000000"/>
                <w:sz w:val="24"/>
                <w:lang w:val="uk-UA" w:eastAsia="uk-UA"/>
              </w:rPr>
            </w:pPr>
            <w:r w:rsidRPr="00A14182">
              <w:rPr>
                <w:rFonts w:ascii="Times New Roman" w:eastAsia="Times New Roman" w:hAnsi="Times New Roman" w:cs="Times New Roman"/>
                <w:color w:val="000000"/>
                <w:sz w:val="24"/>
                <w:lang w:val="uk-UA" w:eastAsia="uk-UA"/>
              </w:rPr>
              <w:t>2.</w:t>
            </w:r>
          </w:p>
        </w:tc>
        <w:tc>
          <w:tcPr>
            <w:tcW w:w="2826" w:type="dxa"/>
            <w:tcBorders>
              <w:top w:val="outset" w:sz="6" w:space="0" w:color="000000"/>
              <w:left w:val="outset" w:sz="6" w:space="0" w:color="000000"/>
              <w:bottom w:val="outset" w:sz="6" w:space="0" w:color="000000"/>
              <w:right w:val="outset" w:sz="6" w:space="0" w:color="000000"/>
            </w:tcBorders>
          </w:tcPr>
          <w:p w:rsidR="00A14182" w:rsidRDefault="00A14182" w:rsidP="00A14182">
            <w:pPr>
              <w:spacing w:after="0" w:line="240" w:lineRule="auto"/>
              <w:contextualSpacing/>
              <w:rPr>
                <w:rFonts w:ascii="Times New Roman" w:eastAsia="Times New Roman" w:hAnsi="Times New Roman" w:cs="Times New Roman"/>
                <w:b/>
                <w:color w:val="000000"/>
                <w:sz w:val="24"/>
                <w:lang w:val="uk-UA" w:eastAsia="uk-UA"/>
              </w:rPr>
            </w:pPr>
          </w:p>
          <w:p w:rsidR="00A14182" w:rsidRDefault="00A14182" w:rsidP="00A14182">
            <w:pPr>
              <w:spacing w:after="0" w:line="240" w:lineRule="auto"/>
              <w:contextualSpacing/>
              <w:rPr>
                <w:rFonts w:ascii="Times New Roman" w:eastAsia="Times New Roman" w:hAnsi="Times New Roman" w:cs="Times New Roman"/>
                <w:b/>
                <w:color w:val="000000"/>
                <w:sz w:val="24"/>
                <w:lang w:val="uk-UA" w:eastAsia="uk-UA"/>
              </w:rPr>
            </w:pPr>
          </w:p>
          <w:p w:rsidR="00A14182" w:rsidRPr="00A14182" w:rsidRDefault="00A14182" w:rsidP="00A14182">
            <w:pPr>
              <w:spacing w:after="0" w:line="240" w:lineRule="auto"/>
              <w:contextualSpacing/>
              <w:rPr>
                <w:rFonts w:ascii="Times New Roman" w:eastAsia="Times New Roman" w:hAnsi="Times New Roman" w:cs="Times New Roman"/>
                <w:b/>
                <w:color w:val="000000"/>
                <w:sz w:val="24"/>
                <w:lang w:val="uk-UA" w:eastAsia="uk-UA"/>
              </w:rPr>
            </w:pPr>
            <w:r w:rsidRPr="00A14182">
              <w:rPr>
                <w:rFonts w:ascii="Times New Roman" w:eastAsia="Times New Roman" w:hAnsi="Times New Roman" w:cs="Times New Roman"/>
                <w:b/>
                <w:color w:val="000000"/>
                <w:sz w:val="24"/>
                <w:lang w:val="uk-UA" w:eastAsia="uk-UA"/>
              </w:rPr>
              <w:t>Інша інформація</w:t>
            </w:r>
          </w:p>
        </w:tc>
        <w:tc>
          <w:tcPr>
            <w:tcW w:w="6725" w:type="dxa"/>
            <w:tcBorders>
              <w:top w:val="outset" w:sz="6" w:space="0" w:color="000000"/>
              <w:left w:val="outset" w:sz="6" w:space="0" w:color="000000"/>
              <w:bottom w:val="outset" w:sz="6" w:space="0" w:color="000000"/>
              <w:right w:val="outset" w:sz="6" w:space="0" w:color="000000"/>
            </w:tcBorders>
          </w:tcPr>
          <w:p w:rsidR="00A14182" w:rsidRDefault="00A14182" w:rsidP="00A14182">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rsidR="00A14182" w:rsidRPr="00A14182" w:rsidRDefault="00A14182" w:rsidP="00A14182">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A14182" w:rsidRPr="00A14182" w:rsidRDefault="00A14182" w:rsidP="00A14182">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bCs/>
                <w:iCs/>
                <w:color w:val="000000"/>
                <w:sz w:val="24"/>
                <w:szCs w:val="24"/>
                <w:lang w:val="uk-UA" w:eastAsia="ru-RU"/>
              </w:rPr>
              <w:t>Учасник самостійно несе всі витрати, пов’язані з підготовкою та поданням його тендерної пропозиції.</w:t>
            </w:r>
            <w:r w:rsidRPr="00A14182">
              <w:rPr>
                <w:rFonts w:ascii="Times New Roman" w:eastAsia="Times New Roman" w:hAnsi="Times New Roman" w:cs="Times New Roman"/>
                <w:color w:val="000000"/>
                <w:sz w:val="24"/>
                <w:szCs w:val="24"/>
                <w:lang w:val="uk-UA" w:eastAsia="ru-RU"/>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про що учасник надає гарантійний лист у складі тендерної пропозиції.</w:t>
            </w:r>
          </w:p>
          <w:p w:rsidR="00A14182" w:rsidRPr="00A14182" w:rsidRDefault="00A14182" w:rsidP="00A14182">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w:t>
            </w:r>
            <w:r w:rsidRPr="00A14182">
              <w:rPr>
                <w:rFonts w:ascii="Times New Roman" w:eastAsia="Times New Roman" w:hAnsi="Times New Roman" w:cs="Times New Roman"/>
                <w:bCs/>
                <w:iCs/>
                <w:color w:val="000000"/>
                <w:sz w:val="24"/>
                <w:szCs w:val="24"/>
                <w:lang w:val="uk-UA" w:eastAsia="ru-RU"/>
              </w:rPr>
              <w:t>Понесені витрати не відшкодовуються</w:t>
            </w:r>
            <w:r w:rsidRPr="00A14182">
              <w:rPr>
                <w:rFonts w:ascii="Times New Roman" w:eastAsia="Times New Roman" w:hAnsi="Times New Roman" w:cs="Times New Roman"/>
                <w:color w:val="000000"/>
                <w:sz w:val="24"/>
                <w:szCs w:val="24"/>
                <w:lang w:val="uk-UA" w:eastAsia="ru-RU"/>
              </w:rPr>
              <w:t xml:space="preserve"> (в тому числі  у разі відміни торгів чи визнання торгів такими, що не відбулися).</w:t>
            </w:r>
          </w:p>
          <w:p w:rsidR="00A14182" w:rsidRPr="00A14182" w:rsidRDefault="00A14182" w:rsidP="00A14182">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4182" w:rsidRPr="00A14182" w:rsidRDefault="00A14182" w:rsidP="00A14182">
            <w:pPr>
              <w:pBdr>
                <w:top w:val="nil"/>
                <w:left w:val="nil"/>
                <w:bottom w:val="nil"/>
                <w:right w:val="nil"/>
                <w:between w:val="nil"/>
              </w:pBdr>
              <w:spacing w:after="0" w:line="240" w:lineRule="auto"/>
              <w:ind w:hanging="2"/>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uk-UA"/>
              </w:rPr>
              <w:t>Учасник у складі тендерної пропозиції надає довідку в довільній формі про встановлення статутного капіталу товариства в сумі, що більше 230 000,00 грн.</w:t>
            </w:r>
          </w:p>
          <w:p w:rsidR="00A14182" w:rsidRPr="00A14182" w:rsidRDefault="00A14182" w:rsidP="00A14182">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14182" w:rsidRPr="00A14182" w:rsidRDefault="00A14182" w:rsidP="00A14182">
            <w:pPr>
              <w:pBdr>
                <w:top w:val="nil"/>
                <w:left w:val="nil"/>
                <w:bottom w:val="nil"/>
                <w:right w:val="nil"/>
                <w:between w:val="nil"/>
              </w:pBdr>
              <w:spacing w:after="0" w:line="240" w:lineRule="auto"/>
              <w:ind w:hanging="2"/>
              <w:contextualSpacing/>
              <w:jc w:val="both"/>
              <w:rPr>
                <w:rFonts w:ascii="Times New Roman" w:eastAsia="Times New Roman" w:hAnsi="Times New Roman" w:cs="Times New Roman"/>
                <w:bCs/>
                <w:color w:val="000000"/>
                <w:sz w:val="24"/>
                <w:szCs w:val="24"/>
                <w:lang w:val="uk-UA" w:eastAsia="uk-UA"/>
              </w:rPr>
            </w:pPr>
            <w:r w:rsidRPr="00A14182">
              <w:rPr>
                <w:rFonts w:ascii="Times New Roman" w:eastAsia="Times New Roman" w:hAnsi="Times New Roman" w:cs="Times New Roman"/>
                <w:bCs/>
                <w:color w:val="000000"/>
                <w:sz w:val="24"/>
                <w:szCs w:val="24"/>
                <w:lang w:val="uk-UA" w:eastAsia="uk-UA"/>
              </w:rPr>
              <w:t>У складі тендерної пропозиції учасник надає довідку, в якій зазначає, що він усвідомлює, що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14182" w:rsidRPr="00A14182" w:rsidRDefault="00A14182" w:rsidP="00A14182">
            <w:pPr>
              <w:widowControl w:val="0"/>
              <w:spacing w:beforeLines="50" w:before="120" w:afterLines="50" w:after="120" w:line="240" w:lineRule="auto"/>
              <w:ind w:right="113"/>
              <w:contextualSpacing/>
              <w:jc w:val="both"/>
              <w:rPr>
                <w:rFonts w:ascii="Times New Roman" w:eastAsia="Calibri" w:hAnsi="Times New Roman" w:cs="Times New Roman"/>
                <w:color w:val="000000"/>
                <w:sz w:val="24"/>
                <w:szCs w:val="24"/>
                <w:lang w:val="uk-UA" w:eastAsia="uk-UA"/>
              </w:rPr>
            </w:pPr>
            <w:r w:rsidRPr="00A14182">
              <w:rPr>
                <w:rFonts w:ascii="Times New Roman" w:eastAsia="Calibri" w:hAnsi="Times New Roman" w:cs="Times New Roman"/>
                <w:color w:val="000000"/>
                <w:sz w:val="24"/>
                <w:szCs w:val="24"/>
                <w:lang w:val="uk-UA" w:eastAsia="uk-UA"/>
              </w:rPr>
              <w:t xml:space="preserve">     При здійсненні публічних закупівель відповідно до Закону України «Про публічні закупівлі» замовник враховує вимоги Закону «Про санкції», а також державних закупівель у суб’єктів господарювання, що здійснюють продаж товарів, робіт, послуг походженням з іноземної держави, до якої застосовано санкції згідно до Закону України “Про санкції». Учасник, у складі тендерної пропозиції, повинен надати гарантійний лист про те, що він не належить до переліку осіб, до яких застосовують обмежувальні заходи (санкції).</w:t>
            </w:r>
          </w:p>
          <w:p w:rsidR="00A14182" w:rsidRPr="00A14182" w:rsidRDefault="00A14182" w:rsidP="00A14182">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A14182" w:rsidRPr="00A14182" w:rsidRDefault="00A14182" w:rsidP="00A14182">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lastRenderedPageBreak/>
              <w:t>1. Учасники відповідають за зміст своїх тендерних пропозицій, та повинні дотримуватись норм чинного законодавства України.</w:t>
            </w:r>
          </w:p>
          <w:p w:rsidR="00A14182" w:rsidRPr="00A14182" w:rsidRDefault="00A14182" w:rsidP="00A14182">
            <w:pPr>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4182">
              <w:rPr>
                <w:rFonts w:ascii="Times New Roman" w:eastAsia="Times New Roman" w:hAnsi="Times New Roman" w:cs="Times New Roman"/>
                <w:color w:val="000000"/>
                <w:sz w:val="24"/>
                <w:szCs w:val="24"/>
                <w:lang w:val="uk-UA" w:eastAsia="ru-RU"/>
              </w:rPr>
              <w:t>ії</w:t>
            </w:r>
            <w:proofErr w:type="spellEnd"/>
            <w:r w:rsidRPr="00A14182">
              <w:rPr>
                <w:rFonts w:ascii="Times New Roman" w:eastAsia="Times New Roman" w:hAnsi="Times New Roman" w:cs="Times New Roman"/>
                <w:color w:val="000000"/>
                <w:sz w:val="24"/>
                <w:szCs w:val="24"/>
                <w:lang w:val="uk-UA" w:eastAsia="ru-RU"/>
              </w:rPr>
              <w:t xml:space="preserve"> роз'яснення/</w:t>
            </w:r>
            <w:proofErr w:type="spellStart"/>
            <w:r w:rsidRPr="00A14182">
              <w:rPr>
                <w:rFonts w:ascii="Times New Roman" w:eastAsia="Times New Roman" w:hAnsi="Times New Roman" w:cs="Times New Roman"/>
                <w:color w:val="000000"/>
                <w:sz w:val="24"/>
                <w:szCs w:val="24"/>
                <w:lang w:val="uk-UA" w:eastAsia="ru-RU"/>
              </w:rPr>
              <w:t>нь</w:t>
            </w:r>
            <w:proofErr w:type="spellEnd"/>
            <w:r w:rsidRPr="00A14182">
              <w:rPr>
                <w:rFonts w:ascii="Times New Roman" w:eastAsia="Times New Roman" w:hAnsi="Times New Roman" w:cs="Times New Roman"/>
                <w:color w:val="000000"/>
                <w:sz w:val="24"/>
                <w:szCs w:val="24"/>
                <w:lang w:val="uk-UA" w:eastAsia="ru-RU"/>
              </w:rPr>
              <w:t xml:space="preserve"> державних органів.</w:t>
            </w:r>
          </w:p>
          <w:p w:rsidR="00A14182" w:rsidRPr="00A14182" w:rsidRDefault="00A14182" w:rsidP="00A14182">
            <w:pPr>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14182" w:rsidRPr="00A14182" w:rsidRDefault="00A14182" w:rsidP="00A14182">
            <w:pPr>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4182" w:rsidRPr="00A14182" w:rsidRDefault="00A14182" w:rsidP="00A14182">
            <w:pPr>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A14182">
              <w:rPr>
                <w:rFonts w:ascii="Times New Roman" w:eastAsia="Times New Roman" w:hAnsi="Times New Roman" w:cs="Times New Roman"/>
                <w:b/>
                <w:bCs/>
                <w:i/>
                <w:iCs/>
                <w:color w:val="000000"/>
                <w:sz w:val="24"/>
                <w:szCs w:val="24"/>
                <w:lang w:val="uk-UA" w:eastAsia="ru-RU"/>
              </w:rPr>
              <w:t>Додатком  2</w:t>
            </w:r>
            <w:r w:rsidRPr="00A14182">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4182" w:rsidRPr="00A14182" w:rsidRDefault="00A14182" w:rsidP="00A14182">
            <w:pPr>
              <w:spacing w:after="0" w:line="240" w:lineRule="auto"/>
              <w:contextualSpacing/>
              <w:jc w:val="both"/>
              <w:rPr>
                <w:rFonts w:ascii="Times New Roman" w:eastAsia="Times New Roman" w:hAnsi="Times New Roman" w:cs="Times New Roman"/>
                <w:i/>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 xml:space="preserve">6.   </w:t>
            </w:r>
            <w:r w:rsidRPr="00A14182">
              <w:rPr>
                <w:rFonts w:ascii="Times New Roman" w:eastAsia="Times New Roman" w:hAnsi="Times New Roman" w:cs="Times New Roman"/>
                <w:i/>
                <w:color w:val="000000"/>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4182" w:rsidRPr="00A14182" w:rsidRDefault="00A14182" w:rsidP="00A14182">
            <w:pPr>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4182" w:rsidRPr="00A14182" w:rsidRDefault="00A14182" w:rsidP="00A14182">
            <w:pPr>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A14182" w:rsidRPr="00A14182" w:rsidRDefault="00A14182" w:rsidP="00A14182">
            <w:pPr>
              <w:spacing w:after="0" w:line="240" w:lineRule="auto"/>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 xml:space="preserve">9. Учасник, який подав тендерну пропозицію вважається таким, що згодний з проектом договору, викладеним в </w:t>
            </w:r>
            <w:r w:rsidRPr="00A14182">
              <w:rPr>
                <w:rFonts w:ascii="Times New Roman" w:eastAsia="Times New Roman" w:hAnsi="Times New Roman" w:cs="Times New Roman"/>
                <w:b/>
                <w:bCs/>
                <w:i/>
                <w:iCs/>
                <w:color w:val="000000"/>
                <w:sz w:val="24"/>
                <w:szCs w:val="24"/>
                <w:lang w:val="uk-UA" w:eastAsia="ru-RU"/>
              </w:rPr>
              <w:t>Додатку № 3</w:t>
            </w:r>
            <w:r w:rsidRPr="00A14182">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14182">
              <w:rPr>
                <w:rFonts w:ascii="Times New Roman" w:eastAsia="Times New Roman" w:hAnsi="Times New Roman" w:cs="Times New Roman"/>
                <w:b/>
                <w:bCs/>
                <w:i/>
                <w:iCs/>
                <w:color w:val="000000"/>
                <w:sz w:val="24"/>
                <w:szCs w:val="24"/>
                <w:lang w:val="uk-UA" w:eastAsia="ru-RU"/>
              </w:rPr>
              <w:t xml:space="preserve">в п. 4 Розділу ІІІ </w:t>
            </w:r>
            <w:r w:rsidRPr="00A14182">
              <w:rPr>
                <w:rFonts w:ascii="Times New Roman" w:eastAsia="Times New Roman" w:hAnsi="Times New Roman" w:cs="Times New Roman"/>
                <w:color w:val="000000"/>
                <w:sz w:val="24"/>
                <w:szCs w:val="24"/>
                <w:lang w:val="uk-UA" w:eastAsia="ru-RU"/>
              </w:rPr>
              <w:t xml:space="preserve">до цієї тендерної документації. </w:t>
            </w:r>
          </w:p>
          <w:p w:rsidR="00A14182" w:rsidRPr="00A14182" w:rsidRDefault="00A14182" w:rsidP="00A14182">
            <w:pPr>
              <w:pBdr>
                <w:top w:val="nil"/>
                <w:left w:val="nil"/>
                <w:bottom w:val="nil"/>
                <w:right w:val="nil"/>
                <w:between w:val="nil"/>
              </w:pBdr>
              <w:spacing w:after="0" w:line="240" w:lineRule="auto"/>
              <w:ind w:hanging="2"/>
              <w:contextualSpacing/>
              <w:jc w:val="both"/>
              <w:rPr>
                <w:rFonts w:ascii="Times New Roman" w:eastAsia="Times New Roman" w:hAnsi="Times New Roman" w:cs="Times New Roman"/>
                <w:color w:val="000000"/>
                <w:sz w:val="24"/>
                <w:szCs w:val="24"/>
                <w:lang w:val="uk-UA" w:eastAsia="ru-RU"/>
              </w:rPr>
            </w:pPr>
            <w:r w:rsidRPr="00A14182">
              <w:rPr>
                <w:rFonts w:ascii="Times New Roman" w:eastAsia="Times New Roman" w:hAnsi="Times New Roman" w:cs="Times New Roman"/>
                <w:color w:val="000000"/>
                <w:sz w:val="24"/>
                <w:szCs w:val="24"/>
                <w:lang w:val="uk-UA" w:eastAsia="ru-RU"/>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14182" w:rsidRPr="00A14182" w:rsidRDefault="00A14182" w:rsidP="00A14182">
            <w:pPr>
              <w:spacing w:after="0" w:line="240" w:lineRule="auto"/>
              <w:jc w:val="both"/>
              <w:rPr>
                <w:rFonts w:ascii="Times New Roman" w:eastAsia="Times New Roman" w:hAnsi="Times New Roman" w:cs="Times New Roman"/>
                <w:b/>
                <w:sz w:val="24"/>
                <w:szCs w:val="24"/>
                <w:u w:val="single"/>
                <w:lang w:val="uk-UA" w:eastAsia="uk-UA"/>
              </w:rPr>
            </w:pPr>
            <w:r w:rsidRPr="00A14182">
              <w:rPr>
                <w:rFonts w:ascii="Times New Roman" w:eastAsia="Times New Roman" w:hAnsi="Times New Roman" w:cs="Times New Roman"/>
                <w:b/>
                <w:sz w:val="24"/>
                <w:szCs w:val="24"/>
                <w:u w:val="single"/>
                <w:lang w:val="uk-UA" w:eastAsia="uk-UA"/>
              </w:rPr>
              <w:lastRenderedPageBreak/>
              <w:t>Інші умови тендерної документації:</w:t>
            </w:r>
          </w:p>
          <w:p w:rsidR="00A14182" w:rsidRPr="00A14182" w:rsidRDefault="00A14182" w:rsidP="00A14182">
            <w:pPr>
              <w:spacing w:after="0" w:line="240" w:lineRule="auto"/>
              <w:jc w:val="both"/>
              <w:rPr>
                <w:rFonts w:ascii="Times New Roman" w:eastAsia="Times New Roman" w:hAnsi="Times New Roman" w:cs="Times New Roman"/>
                <w:sz w:val="24"/>
                <w:szCs w:val="24"/>
                <w:lang w:val="uk-UA" w:eastAsia="uk-UA"/>
              </w:rPr>
            </w:pPr>
            <w:r w:rsidRPr="00A14182">
              <w:rPr>
                <w:rFonts w:ascii="Times New Roman" w:eastAsia="Times New Roman" w:hAnsi="Times New Roman" w:cs="Times New Roman"/>
                <w:color w:val="000000"/>
                <w:sz w:val="24"/>
                <w:szCs w:val="24"/>
                <w:lang w:val="uk-UA" w:eastAsia="uk-UA"/>
              </w:rPr>
              <w:t xml:space="preserve">Учасники відповідають за зміст своїх тендерних пропозицій, та повинні дотримуватись норм чинного законодавства України. </w:t>
            </w:r>
          </w:p>
          <w:p w:rsidR="00A14182" w:rsidRPr="00A14182" w:rsidRDefault="00A14182" w:rsidP="00A14182">
            <w:pPr>
              <w:spacing w:after="0" w:line="240" w:lineRule="auto"/>
              <w:jc w:val="both"/>
              <w:rPr>
                <w:rFonts w:ascii="Times New Roman" w:eastAsia="Times New Roman" w:hAnsi="Times New Roman" w:cs="Times New Roman"/>
                <w:b/>
                <w:i/>
                <w:sz w:val="28"/>
                <w:lang w:val="uk-UA" w:eastAsia="uk-UA"/>
              </w:rPr>
            </w:pPr>
            <w:r w:rsidRPr="00A14182">
              <w:rPr>
                <w:rFonts w:ascii="Times New Roman" w:eastAsia="Times New Roman" w:hAnsi="Times New Roman" w:cs="Times New Roman"/>
                <w:b/>
                <w:i/>
                <w:sz w:val="24"/>
                <w:szCs w:val="24"/>
                <w:lang w:val="uk-UA" w:eastAsia="uk-UA"/>
              </w:rPr>
              <w:t>Відповідно до ч. 1 ст. 31 Закону замовник відхиляє тендерну пропозицію в разі якщо тендерна пропозиція не відповідає умовам тендерної документації.</w:t>
            </w:r>
            <w:r w:rsidRPr="00A14182">
              <w:rPr>
                <w:rFonts w:ascii="Times New Roman" w:eastAsia="Times New Roman" w:hAnsi="Times New Roman" w:cs="Times New Roman"/>
                <w:b/>
                <w:i/>
                <w:sz w:val="28"/>
                <w:lang w:val="uk-UA" w:eastAsia="uk-UA"/>
              </w:rPr>
              <w:t xml:space="preserve"> </w:t>
            </w:r>
          </w:p>
        </w:tc>
      </w:tr>
    </w:tbl>
    <w:p w:rsidR="0009425B" w:rsidRDefault="0009425B">
      <w:pPr>
        <w:rPr>
          <w:lang w:val="uk-UA"/>
        </w:rPr>
      </w:pPr>
    </w:p>
    <w:p w:rsidR="0009425B" w:rsidRDefault="00120911">
      <w:pPr>
        <w:rPr>
          <w:b/>
          <w:u w:val="single"/>
          <w:lang w:val="uk-UA"/>
        </w:rPr>
      </w:pPr>
      <w:r>
        <w:rPr>
          <w:b/>
          <w:u w:val="single"/>
          <w:lang w:val="uk-UA"/>
        </w:rPr>
        <w:t>СТАЛО</w:t>
      </w:r>
      <w:r w:rsidR="002B4FBE">
        <w:rPr>
          <w:b/>
          <w:u w:val="single"/>
          <w:lang w:val="uk-UA"/>
        </w:rPr>
        <w:t>:</w:t>
      </w:r>
      <w:bookmarkStart w:id="0" w:name="_GoBack"/>
      <w:bookmarkEnd w:id="0"/>
    </w:p>
    <w:tbl>
      <w:tblPr>
        <w:tblW w:w="10334" w:type="dxa"/>
        <w:jc w:val="center"/>
        <w:tblCellSpacing w:w="0" w:type="dxa"/>
        <w:tblInd w:w="-2083" w:type="dxa"/>
        <w:tblBorders>
          <w:top w:val="outset" w:sz="6" w:space="0" w:color="000000"/>
          <w:left w:val="outset" w:sz="6" w:space="0" w:color="000000"/>
          <w:bottom w:val="outset" w:sz="6" w:space="0" w:color="000000"/>
          <w:right w:val="outset" w:sz="6" w:space="0" w:color="000000"/>
        </w:tblBorders>
        <w:tblCellMar>
          <w:top w:w="70" w:type="dxa"/>
          <w:left w:w="70" w:type="dxa"/>
          <w:bottom w:w="70" w:type="dxa"/>
          <w:right w:w="70" w:type="dxa"/>
        </w:tblCellMar>
        <w:tblLook w:val="04A0" w:firstRow="1" w:lastRow="0" w:firstColumn="1" w:lastColumn="0" w:noHBand="0" w:noVBand="1"/>
      </w:tblPr>
      <w:tblGrid>
        <w:gridCol w:w="783"/>
        <w:gridCol w:w="2826"/>
        <w:gridCol w:w="6725"/>
      </w:tblGrid>
      <w:tr w:rsidR="0009425B" w:rsidRPr="0009425B" w:rsidTr="00F658BA">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09425B" w:rsidRPr="0009425B" w:rsidRDefault="0009425B" w:rsidP="0009425B">
            <w:pPr>
              <w:spacing w:after="0" w:line="240" w:lineRule="auto"/>
              <w:contextualSpacing/>
              <w:rPr>
                <w:rFonts w:ascii="Times New Roman" w:eastAsia="Times New Roman" w:hAnsi="Times New Roman" w:cs="Times New Roman"/>
                <w:color w:val="000000"/>
                <w:sz w:val="24"/>
                <w:lang w:val="uk-UA" w:eastAsia="uk-UA"/>
              </w:rPr>
            </w:pPr>
            <w:r w:rsidRPr="0009425B">
              <w:rPr>
                <w:rFonts w:ascii="Times New Roman" w:eastAsia="Times New Roman" w:hAnsi="Times New Roman" w:cs="Times New Roman"/>
                <w:color w:val="000000"/>
                <w:sz w:val="24"/>
                <w:lang w:val="uk-UA" w:eastAsia="uk-UA"/>
              </w:rPr>
              <w:t>2.</w:t>
            </w:r>
          </w:p>
        </w:tc>
        <w:tc>
          <w:tcPr>
            <w:tcW w:w="2826" w:type="dxa"/>
            <w:tcBorders>
              <w:top w:val="outset" w:sz="6" w:space="0" w:color="000000"/>
              <w:left w:val="outset" w:sz="6" w:space="0" w:color="000000"/>
              <w:bottom w:val="outset" w:sz="6" w:space="0" w:color="000000"/>
              <w:right w:val="outset" w:sz="6" w:space="0" w:color="000000"/>
            </w:tcBorders>
          </w:tcPr>
          <w:p w:rsidR="0009425B" w:rsidRPr="0009425B" w:rsidRDefault="0009425B" w:rsidP="0009425B">
            <w:pPr>
              <w:spacing w:after="0" w:line="240" w:lineRule="auto"/>
              <w:contextualSpacing/>
              <w:rPr>
                <w:rFonts w:ascii="Times New Roman" w:eastAsia="Times New Roman" w:hAnsi="Times New Roman" w:cs="Times New Roman"/>
                <w:b/>
                <w:color w:val="000000"/>
                <w:sz w:val="24"/>
                <w:lang w:val="uk-UA" w:eastAsia="uk-UA"/>
              </w:rPr>
            </w:pPr>
            <w:r w:rsidRPr="0009425B">
              <w:rPr>
                <w:rFonts w:ascii="Times New Roman" w:eastAsia="Times New Roman" w:hAnsi="Times New Roman" w:cs="Times New Roman"/>
                <w:b/>
                <w:color w:val="000000"/>
                <w:sz w:val="24"/>
                <w:lang w:val="uk-UA" w:eastAsia="uk-UA"/>
              </w:rPr>
              <w:t>Інша інформація</w:t>
            </w:r>
          </w:p>
        </w:tc>
        <w:tc>
          <w:tcPr>
            <w:tcW w:w="6725" w:type="dxa"/>
            <w:tcBorders>
              <w:top w:val="outset" w:sz="6" w:space="0" w:color="000000"/>
              <w:left w:val="outset" w:sz="6" w:space="0" w:color="000000"/>
              <w:bottom w:val="outset" w:sz="6" w:space="0" w:color="000000"/>
              <w:right w:val="outset" w:sz="6" w:space="0" w:color="000000"/>
            </w:tcBorders>
          </w:tcPr>
          <w:p w:rsidR="0009425B" w:rsidRPr="0009425B" w:rsidRDefault="0009425B" w:rsidP="0009425B">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09425B" w:rsidRPr="0009425B" w:rsidRDefault="0009425B" w:rsidP="0009425B">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bCs/>
                <w:iCs/>
                <w:color w:val="000000"/>
                <w:sz w:val="24"/>
                <w:szCs w:val="24"/>
                <w:lang w:val="uk-UA" w:eastAsia="ru-RU"/>
              </w:rPr>
              <w:t>Учасник самостійно несе всі витрати, пов’язані з підготовкою та поданням його тендерної пропозиції.</w:t>
            </w:r>
            <w:r w:rsidRPr="0009425B">
              <w:rPr>
                <w:rFonts w:ascii="Times New Roman" w:eastAsia="Times New Roman" w:hAnsi="Times New Roman" w:cs="Times New Roman"/>
                <w:color w:val="000000"/>
                <w:sz w:val="24"/>
                <w:szCs w:val="24"/>
                <w:lang w:val="uk-UA" w:eastAsia="ru-RU"/>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про що учасник надає гарантійний лист у складі тендерної пропозиції.</w:t>
            </w:r>
          </w:p>
          <w:p w:rsidR="0009425B" w:rsidRPr="0009425B" w:rsidRDefault="0009425B" w:rsidP="0009425B">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w:t>
            </w:r>
            <w:r w:rsidRPr="0009425B">
              <w:rPr>
                <w:rFonts w:ascii="Times New Roman" w:eastAsia="Times New Roman" w:hAnsi="Times New Roman" w:cs="Times New Roman"/>
                <w:bCs/>
                <w:iCs/>
                <w:color w:val="000000"/>
                <w:sz w:val="24"/>
                <w:szCs w:val="24"/>
                <w:lang w:val="uk-UA" w:eastAsia="ru-RU"/>
              </w:rPr>
              <w:t>Понесені витрати не відшкодовуються</w:t>
            </w:r>
            <w:r w:rsidRPr="0009425B">
              <w:rPr>
                <w:rFonts w:ascii="Times New Roman" w:eastAsia="Times New Roman" w:hAnsi="Times New Roman" w:cs="Times New Roman"/>
                <w:color w:val="000000"/>
                <w:sz w:val="24"/>
                <w:szCs w:val="24"/>
                <w:lang w:val="uk-UA" w:eastAsia="ru-RU"/>
              </w:rPr>
              <w:t xml:space="preserve"> (в тому числі  у разі відміни торгів чи визнання торгів такими, що не відбулися).</w:t>
            </w:r>
          </w:p>
          <w:p w:rsidR="0009425B" w:rsidRPr="0009425B" w:rsidRDefault="0009425B" w:rsidP="0009425B">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425B" w:rsidRPr="0009425B" w:rsidRDefault="0009425B" w:rsidP="0009425B">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425B" w:rsidRPr="0009425B" w:rsidRDefault="0009425B" w:rsidP="0009425B">
            <w:pPr>
              <w:pBdr>
                <w:top w:val="nil"/>
                <w:left w:val="nil"/>
                <w:bottom w:val="nil"/>
                <w:right w:val="nil"/>
                <w:between w:val="nil"/>
              </w:pBdr>
              <w:spacing w:after="0" w:line="240" w:lineRule="auto"/>
              <w:ind w:hanging="2"/>
              <w:contextualSpacing/>
              <w:jc w:val="both"/>
              <w:rPr>
                <w:rFonts w:ascii="Times New Roman" w:eastAsia="Times New Roman" w:hAnsi="Times New Roman" w:cs="Times New Roman"/>
                <w:bCs/>
                <w:color w:val="000000"/>
                <w:sz w:val="24"/>
                <w:szCs w:val="24"/>
                <w:lang w:val="uk-UA" w:eastAsia="uk-UA"/>
              </w:rPr>
            </w:pPr>
            <w:r w:rsidRPr="0009425B">
              <w:rPr>
                <w:rFonts w:ascii="Times New Roman" w:eastAsia="Times New Roman" w:hAnsi="Times New Roman" w:cs="Times New Roman"/>
                <w:bCs/>
                <w:color w:val="000000"/>
                <w:sz w:val="24"/>
                <w:szCs w:val="24"/>
                <w:lang w:val="uk-UA" w:eastAsia="uk-UA"/>
              </w:rPr>
              <w:t>У складі тендерної пропозиції учасник надає довідку, в якій зазначає, що він усвідомлює, що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425B" w:rsidRPr="0009425B" w:rsidRDefault="0009425B" w:rsidP="0009425B">
            <w:pPr>
              <w:widowControl w:val="0"/>
              <w:spacing w:beforeLines="50" w:before="120" w:afterLines="50" w:after="120" w:line="240" w:lineRule="auto"/>
              <w:ind w:right="113"/>
              <w:contextualSpacing/>
              <w:jc w:val="both"/>
              <w:rPr>
                <w:rFonts w:ascii="Times New Roman" w:eastAsia="Calibri" w:hAnsi="Times New Roman" w:cs="Times New Roman"/>
                <w:color w:val="000000"/>
                <w:sz w:val="24"/>
                <w:szCs w:val="24"/>
                <w:lang w:val="uk-UA" w:eastAsia="uk-UA"/>
              </w:rPr>
            </w:pPr>
            <w:r w:rsidRPr="0009425B">
              <w:rPr>
                <w:rFonts w:ascii="Times New Roman" w:eastAsia="Calibri" w:hAnsi="Times New Roman" w:cs="Times New Roman"/>
                <w:color w:val="000000"/>
                <w:sz w:val="24"/>
                <w:szCs w:val="24"/>
                <w:lang w:val="uk-UA" w:eastAsia="uk-UA"/>
              </w:rPr>
              <w:t xml:space="preserve">     При здійсненні публічних закупівель відповідно до Закону України «Про публічні закупівлі» замовник враховує вимоги Закону «Про санкції», а також державних закупівель у суб’єктів господарювання, що здійснюють продаж товарів, робіт, послуг походженням з іноземної держави, до якої застосовано санкції згідно до Закону України “Про санкції». Учасник, у складі тендерної пропозиції, повинен надати гарантійний лист про те, що він не належить до переліку осіб, до яких застосовують обмежувальні заходи (санкції).</w:t>
            </w:r>
          </w:p>
          <w:p w:rsidR="0009425B" w:rsidRPr="0009425B" w:rsidRDefault="0009425B" w:rsidP="0009425B">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09425B" w:rsidRPr="0009425B" w:rsidRDefault="0009425B" w:rsidP="0009425B">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lastRenderedPageBreak/>
              <w:t>1. Учасники відповідають за зміст своїх тендерних пропозицій, та повинні дотримуватись норм чинного законодавства України.</w:t>
            </w:r>
          </w:p>
          <w:p w:rsidR="0009425B" w:rsidRPr="0009425B" w:rsidRDefault="0009425B" w:rsidP="0009425B">
            <w:pPr>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9425B">
              <w:rPr>
                <w:rFonts w:ascii="Times New Roman" w:eastAsia="Times New Roman" w:hAnsi="Times New Roman" w:cs="Times New Roman"/>
                <w:color w:val="000000"/>
                <w:sz w:val="24"/>
                <w:szCs w:val="24"/>
                <w:lang w:val="uk-UA" w:eastAsia="ru-RU"/>
              </w:rPr>
              <w:t>ії</w:t>
            </w:r>
            <w:proofErr w:type="spellEnd"/>
            <w:r w:rsidRPr="0009425B">
              <w:rPr>
                <w:rFonts w:ascii="Times New Roman" w:eastAsia="Times New Roman" w:hAnsi="Times New Roman" w:cs="Times New Roman"/>
                <w:color w:val="000000"/>
                <w:sz w:val="24"/>
                <w:szCs w:val="24"/>
                <w:lang w:val="uk-UA" w:eastAsia="ru-RU"/>
              </w:rPr>
              <w:t xml:space="preserve"> роз'яснення/</w:t>
            </w:r>
            <w:proofErr w:type="spellStart"/>
            <w:r w:rsidRPr="0009425B">
              <w:rPr>
                <w:rFonts w:ascii="Times New Roman" w:eastAsia="Times New Roman" w:hAnsi="Times New Roman" w:cs="Times New Roman"/>
                <w:color w:val="000000"/>
                <w:sz w:val="24"/>
                <w:szCs w:val="24"/>
                <w:lang w:val="uk-UA" w:eastAsia="ru-RU"/>
              </w:rPr>
              <w:t>нь</w:t>
            </w:r>
            <w:proofErr w:type="spellEnd"/>
            <w:r w:rsidRPr="0009425B">
              <w:rPr>
                <w:rFonts w:ascii="Times New Roman" w:eastAsia="Times New Roman" w:hAnsi="Times New Roman" w:cs="Times New Roman"/>
                <w:color w:val="000000"/>
                <w:sz w:val="24"/>
                <w:szCs w:val="24"/>
                <w:lang w:val="uk-UA" w:eastAsia="ru-RU"/>
              </w:rPr>
              <w:t xml:space="preserve"> державних органів.</w:t>
            </w:r>
          </w:p>
          <w:p w:rsidR="0009425B" w:rsidRPr="0009425B" w:rsidRDefault="0009425B" w:rsidP="0009425B">
            <w:pPr>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425B" w:rsidRPr="0009425B" w:rsidRDefault="0009425B" w:rsidP="0009425B">
            <w:pPr>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425B" w:rsidRPr="0009425B" w:rsidRDefault="0009425B" w:rsidP="0009425B">
            <w:pPr>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9425B">
              <w:rPr>
                <w:rFonts w:ascii="Times New Roman" w:eastAsia="Times New Roman" w:hAnsi="Times New Roman" w:cs="Times New Roman"/>
                <w:b/>
                <w:bCs/>
                <w:i/>
                <w:iCs/>
                <w:color w:val="000000"/>
                <w:sz w:val="24"/>
                <w:szCs w:val="24"/>
                <w:lang w:val="uk-UA" w:eastAsia="ru-RU"/>
              </w:rPr>
              <w:t>Додатком  2</w:t>
            </w:r>
            <w:r w:rsidRPr="0009425B">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9425B" w:rsidRPr="0009425B" w:rsidRDefault="0009425B" w:rsidP="0009425B">
            <w:pPr>
              <w:spacing w:after="0" w:line="240" w:lineRule="auto"/>
              <w:contextualSpacing/>
              <w:jc w:val="both"/>
              <w:rPr>
                <w:rFonts w:ascii="Times New Roman" w:eastAsia="Times New Roman" w:hAnsi="Times New Roman" w:cs="Times New Roman"/>
                <w:i/>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 xml:space="preserve">6.   </w:t>
            </w:r>
            <w:r w:rsidRPr="0009425B">
              <w:rPr>
                <w:rFonts w:ascii="Times New Roman" w:eastAsia="Times New Roman" w:hAnsi="Times New Roman" w:cs="Times New Roman"/>
                <w:i/>
                <w:color w:val="000000"/>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9425B" w:rsidRPr="0009425B" w:rsidRDefault="0009425B" w:rsidP="0009425B">
            <w:pPr>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9425B" w:rsidRPr="0009425B" w:rsidRDefault="0009425B" w:rsidP="0009425B">
            <w:pPr>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09425B" w:rsidRPr="0009425B" w:rsidRDefault="0009425B" w:rsidP="0009425B">
            <w:pPr>
              <w:spacing w:after="0" w:line="240" w:lineRule="auto"/>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 xml:space="preserve">9. Учасник, який подав тендерну пропозицію вважається таким, що згодний з проектом договору, викладеним в </w:t>
            </w:r>
            <w:r w:rsidRPr="0009425B">
              <w:rPr>
                <w:rFonts w:ascii="Times New Roman" w:eastAsia="Times New Roman" w:hAnsi="Times New Roman" w:cs="Times New Roman"/>
                <w:b/>
                <w:bCs/>
                <w:i/>
                <w:iCs/>
                <w:color w:val="000000"/>
                <w:sz w:val="24"/>
                <w:szCs w:val="24"/>
                <w:lang w:val="uk-UA" w:eastAsia="ru-RU"/>
              </w:rPr>
              <w:t>Додатку № 3</w:t>
            </w:r>
            <w:r w:rsidRPr="0009425B">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9425B">
              <w:rPr>
                <w:rFonts w:ascii="Times New Roman" w:eastAsia="Times New Roman" w:hAnsi="Times New Roman" w:cs="Times New Roman"/>
                <w:b/>
                <w:bCs/>
                <w:i/>
                <w:iCs/>
                <w:color w:val="000000"/>
                <w:sz w:val="24"/>
                <w:szCs w:val="24"/>
                <w:lang w:val="uk-UA" w:eastAsia="ru-RU"/>
              </w:rPr>
              <w:t xml:space="preserve">в п. 4 Розділу ІІІ </w:t>
            </w:r>
            <w:r w:rsidRPr="0009425B">
              <w:rPr>
                <w:rFonts w:ascii="Times New Roman" w:eastAsia="Times New Roman" w:hAnsi="Times New Roman" w:cs="Times New Roman"/>
                <w:color w:val="000000"/>
                <w:sz w:val="24"/>
                <w:szCs w:val="24"/>
                <w:lang w:val="uk-UA" w:eastAsia="ru-RU"/>
              </w:rPr>
              <w:t xml:space="preserve">до цієї тендерної документації. </w:t>
            </w:r>
          </w:p>
          <w:p w:rsidR="0009425B" w:rsidRPr="0009425B" w:rsidRDefault="0009425B" w:rsidP="0009425B">
            <w:pPr>
              <w:pBdr>
                <w:top w:val="nil"/>
                <w:left w:val="nil"/>
                <w:bottom w:val="nil"/>
                <w:right w:val="nil"/>
                <w:between w:val="nil"/>
              </w:pBdr>
              <w:spacing w:after="0" w:line="240" w:lineRule="auto"/>
              <w:ind w:hanging="2"/>
              <w:contextualSpacing/>
              <w:jc w:val="both"/>
              <w:rPr>
                <w:rFonts w:ascii="Times New Roman" w:eastAsia="Times New Roman" w:hAnsi="Times New Roman" w:cs="Times New Roman"/>
                <w:color w:val="000000"/>
                <w:sz w:val="24"/>
                <w:szCs w:val="24"/>
                <w:lang w:val="uk-UA" w:eastAsia="ru-RU"/>
              </w:rPr>
            </w:pPr>
            <w:r w:rsidRPr="0009425B">
              <w:rPr>
                <w:rFonts w:ascii="Times New Roman" w:eastAsia="Times New Roman" w:hAnsi="Times New Roman" w:cs="Times New Roman"/>
                <w:color w:val="000000"/>
                <w:sz w:val="24"/>
                <w:szCs w:val="24"/>
                <w:lang w:val="uk-UA" w:eastAsia="ru-RU"/>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425B" w:rsidRPr="0009425B" w:rsidRDefault="0009425B" w:rsidP="0009425B">
            <w:pPr>
              <w:spacing w:after="0" w:line="240" w:lineRule="auto"/>
              <w:jc w:val="both"/>
              <w:rPr>
                <w:rFonts w:ascii="Times New Roman" w:eastAsia="Times New Roman" w:hAnsi="Times New Roman" w:cs="Times New Roman"/>
                <w:b/>
                <w:sz w:val="24"/>
                <w:szCs w:val="24"/>
                <w:u w:val="single"/>
                <w:lang w:val="uk-UA" w:eastAsia="uk-UA"/>
              </w:rPr>
            </w:pPr>
            <w:r w:rsidRPr="0009425B">
              <w:rPr>
                <w:rFonts w:ascii="Times New Roman" w:eastAsia="Times New Roman" w:hAnsi="Times New Roman" w:cs="Times New Roman"/>
                <w:b/>
                <w:sz w:val="24"/>
                <w:szCs w:val="24"/>
                <w:u w:val="single"/>
                <w:lang w:val="uk-UA" w:eastAsia="uk-UA"/>
              </w:rPr>
              <w:lastRenderedPageBreak/>
              <w:t>Інші умови тендерної документації:</w:t>
            </w:r>
          </w:p>
          <w:p w:rsidR="0009425B" w:rsidRPr="0009425B" w:rsidRDefault="0009425B" w:rsidP="0009425B">
            <w:pPr>
              <w:spacing w:after="0" w:line="240" w:lineRule="auto"/>
              <w:jc w:val="both"/>
              <w:rPr>
                <w:rFonts w:ascii="Times New Roman" w:eastAsia="Times New Roman" w:hAnsi="Times New Roman" w:cs="Times New Roman"/>
                <w:sz w:val="24"/>
                <w:szCs w:val="24"/>
                <w:lang w:val="uk-UA" w:eastAsia="uk-UA"/>
              </w:rPr>
            </w:pPr>
            <w:r w:rsidRPr="0009425B">
              <w:rPr>
                <w:rFonts w:ascii="Times New Roman" w:eastAsia="Times New Roman" w:hAnsi="Times New Roman" w:cs="Times New Roman"/>
                <w:color w:val="000000"/>
                <w:sz w:val="24"/>
                <w:szCs w:val="24"/>
                <w:lang w:val="uk-UA" w:eastAsia="uk-UA"/>
              </w:rPr>
              <w:t xml:space="preserve">Учасники відповідають за зміст своїх тендерних пропозицій, та повинні дотримуватись норм чинного законодавства України. </w:t>
            </w:r>
          </w:p>
          <w:p w:rsidR="0009425B" w:rsidRPr="0009425B" w:rsidRDefault="0009425B" w:rsidP="0009425B">
            <w:pPr>
              <w:spacing w:after="0" w:line="240" w:lineRule="auto"/>
              <w:jc w:val="both"/>
              <w:rPr>
                <w:rFonts w:ascii="Times New Roman" w:eastAsia="Times New Roman" w:hAnsi="Times New Roman" w:cs="Times New Roman"/>
                <w:b/>
                <w:i/>
                <w:sz w:val="28"/>
                <w:lang w:val="uk-UA" w:eastAsia="uk-UA"/>
              </w:rPr>
            </w:pPr>
            <w:r w:rsidRPr="0009425B">
              <w:rPr>
                <w:rFonts w:ascii="Times New Roman" w:eastAsia="Times New Roman" w:hAnsi="Times New Roman" w:cs="Times New Roman"/>
                <w:b/>
                <w:i/>
                <w:sz w:val="24"/>
                <w:szCs w:val="24"/>
                <w:lang w:val="uk-UA" w:eastAsia="uk-UA"/>
              </w:rPr>
              <w:t>Відповідно до ч. 1 ст. 31 Закону замовник відхиляє тендерну пропозицію в разі якщо тендерна пропозиція не відповідає умовам тендерної документації.</w:t>
            </w:r>
            <w:r w:rsidRPr="0009425B">
              <w:rPr>
                <w:rFonts w:ascii="Times New Roman" w:eastAsia="Times New Roman" w:hAnsi="Times New Roman" w:cs="Times New Roman"/>
                <w:b/>
                <w:i/>
                <w:sz w:val="28"/>
                <w:lang w:val="uk-UA" w:eastAsia="uk-UA"/>
              </w:rPr>
              <w:t xml:space="preserve"> </w:t>
            </w:r>
          </w:p>
        </w:tc>
      </w:tr>
    </w:tbl>
    <w:p w:rsidR="0009425B" w:rsidRPr="0009425B" w:rsidRDefault="0009425B">
      <w:pPr>
        <w:rPr>
          <w:b/>
          <w:u w:val="single"/>
          <w:lang w:val="uk-UA"/>
        </w:rPr>
      </w:pPr>
    </w:p>
    <w:sectPr w:rsidR="0009425B" w:rsidRPr="00094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15"/>
    <w:rsid w:val="0009425B"/>
    <w:rsid w:val="0010790C"/>
    <w:rsid w:val="00120911"/>
    <w:rsid w:val="002B4FBE"/>
    <w:rsid w:val="0032129A"/>
    <w:rsid w:val="00941915"/>
    <w:rsid w:val="00A14182"/>
    <w:rsid w:val="00F036F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Economy1</dc:creator>
  <cp:keywords/>
  <dc:description/>
  <cp:lastModifiedBy>Economy1</cp:lastModifiedBy>
  <cp:revision>7</cp:revision>
  <dcterms:created xsi:type="dcterms:W3CDTF">2022-12-08T11:21:00Z</dcterms:created>
  <dcterms:modified xsi:type="dcterms:W3CDTF">2022-12-08T12:33:00Z</dcterms:modified>
</cp:coreProperties>
</file>