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0353EB" w:rsidRDefault="00F645F5" w:rsidP="000353EB">
            <w:pPr>
              <w:spacing w:line="240" w:lineRule="auto"/>
              <w:rPr>
                <w:rFonts w:ascii="Times New Roman" w:eastAsia="Times New Roman" w:hAnsi="Times New Roman" w:cs="Times New Roman"/>
                <w:color w:val="000000" w:themeColor="text1"/>
                <w:sz w:val="24"/>
                <w:szCs w:val="24"/>
                <w:lang w:val="uk-UA"/>
              </w:rPr>
            </w:pPr>
            <w:r w:rsidRPr="000353EB">
              <w:rPr>
                <w:rFonts w:ascii="Times New Roman" w:eastAsia="Times New Roman" w:hAnsi="Times New Roman" w:cs="Times New Roman"/>
                <w:b/>
                <w:color w:val="000000" w:themeColor="text1"/>
                <w:sz w:val="24"/>
                <w:szCs w:val="24"/>
                <w:lang w:val="uk-UA"/>
              </w:rPr>
              <w:t xml:space="preserve">                                                                         Рішенням Уповноваженої </w:t>
            </w:r>
            <w:r w:rsidR="003135A3" w:rsidRPr="000353EB">
              <w:rPr>
                <w:rFonts w:ascii="Times New Roman" w:eastAsia="Times New Roman" w:hAnsi="Times New Roman" w:cs="Times New Roman"/>
                <w:b/>
                <w:color w:val="000000" w:themeColor="text1"/>
                <w:sz w:val="24"/>
                <w:szCs w:val="24"/>
                <w:lang w:val="uk-UA"/>
              </w:rPr>
              <w:t>особи №4</w:t>
            </w:r>
            <w:r w:rsidR="000353EB" w:rsidRPr="000353EB">
              <w:rPr>
                <w:rFonts w:ascii="Times New Roman" w:eastAsia="Times New Roman" w:hAnsi="Times New Roman" w:cs="Times New Roman"/>
                <w:b/>
                <w:color w:val="000000" w:themeColor="text1"/>
                <w:sz w:val="24"/>
                <w:szCs w:val="24"/>
                <w:lang w:val="uk-UA"/>
              </w:rPr>
              <w:t>8</w:t>
            </w:r>
          </w:p>
        </w:tc>
      </w:tr>
      <w:tr w:rsidR="00F645F5" w:rsidRPr="00F40856" w:rsidTr="00F645F5">
        <w:tc>
          <w:tcPr>
            <w:tcW w:w="9318" w:type="dxa"/>
            <w:tcBorders>
              <w:top w:val="nil"/>
              <w:left w:val="nil"/>
              <w:bottom w:val="nil"/>
              <w:right w:val="nil"/>
            </w:tcBorders>
          </w:tcPr>
          <w:p w:rsidR="00F645F5" w:rsidRPr="000353EB" w:rsidRDefault="00F645F5" w:rsidP="000353EB">
            <w:pPr>
              <w:spacing w:line="240" w:lineRule="auto"/>
              <w:rPr>
                <w:rFonts w:ascii="Times New Roman" w:eastAsia="Times New Roman" w:hAnsi="Times New Roman" w:cs="Times New Roman"/>
                <w:color w:val="000000" w:themeColor="text1"/>
                <w:sz w:val="24"/>
                <w:szCs w:val="24"/>
                <w:lang w:val="uk-UA"/>
              </w:rPr>
            </w:pPr>
            <w:r w:rsidRPr="000353EB">
              <w:rPr>
                <w:rFonts w:ascii="Times New Roman" w:eastAsia="Times New Roman" w:hAnsi="Times New Roman" w:cs="Times New Roman"/>
                <w:color w:val="000000" w:themeColor="text1"/>
                <w:sz w:val="24"/>
                <w:szCs w:val="24"/>
                <w:lang w:val="uk-UA"/>
              </w:rPr>
              <w:t xml:space="preserve">                                                                         </w:t>
            </w:r>
            <w:r w:rsidR="00120F1E" w:rsidRPr="000353EB">
              <w:rPr>
                <w:rFonts w:ascii="Times New Roman" w:eastAsia="Times New Roman" w:hAnsi="Times New Roman" w:cs="Times New Roman"/>
                <w:color w:val="000000" w:themeColor="text1"/>
                <w:sz w:val="24"/>
                <w:szCs w:val="24"/>
                <w:lang w:val="uk-UA"/>
              </w:rPr>
              <w:t>від “2</w:t>
            </w:r>
            <w:r w:rsidR="000353EB" w:rsidRPr="000353EB">
              <w:rPr>
                <w:rFonts w:ascii="Times New Roman" w:eastAsia="Times New Roman" w:hAnsi="Times New Roman" w:cs="Times New Roman"/>
                <w:color w:val="000000" w:themeColor="text1"/>
                <w:sz w:val="24"/>
                <w:szCs w:val="24"/>
                <w:lang w:val="uk-UA"/>
              </w:rPr>
              <w:t>6</w:t>
            </w:r>
            <w:r w:rsidR="0034548D" w:rsidRPr="000353EB">
              <w:rPr>
                <w:rFonts w:ascii="Times New Roman" w:eastAsia="Times New Roman" w:hAnsi="Times New Roman" w:cs="Times New Roman"/>
                <w:color w:val="000000" w:themeColor="text1"/>
                <w:sz w:val="24"/>
                <w:szCs w:val="24"/>
                <w:lang w:val="uk-UA"/>
              </w:rPr>
              <w:t xml:space="preserve">” березня </w:t>
            </w:r>
            <w:r w:rsidRPr="000353EB">
              <w:rPr>
                <w:rFonts w:ascii="Times New Roman" w:eastAsia="Times New Roman" w:hAnsi="Times New Roman" w:cs="Times New Roman"/>
                <w:color w:val="000000" w:themeColor="text1"/>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3135A3" w:rsidRPr="003135A3">
        <w:rPr>
          <w:rFonts w:ascii="Times New Roman" w:eastAsia="Times New Roman" w:hAnsi="Times New Roman" w:cs="Times New Roman"/>
          <w:b/>
          <w:color w:val="000000"/>
          <w:sz w:val="28"/>
          <w:szCs w:val="28"/>
        </w:rPr>
        <w:t>33690000-3 – Лікарські засоби різні</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7C45E0">
        <w:rPr>
          <w:rFonts w:ascii="Times New Roman" w:eastAsia="Times New Roman" w:hAnsi="Times New Roman" w:cs="Times New Roman"/>
          <w:b/>
          <w:color w:val="000000"/>
          <w:sz w:val="28"/>
          <w:szCs w:val="28"/>
          <w:lang w:val="uk-UA"/>
        </w:rPr>
        <w:t>Реактиви та контрастні</w:t>
      </w:r>
      <w:r w:rsidR="000353EB">
        <w:rPr>
          <w:rFonts w:ascii="Times New Roman" w:eastAsia="Times New Roman" w:hAnsi="Times New Roman" w:cs="Times New Roman"/>
          <w:b/>
          <w:color w:val="000000"/>
          <w:sz w:val="28"/>
          <w:szCs w:val="28"/>
          <w:lang w:val="uk-UA"/>
        </w:rPr>
        <w:t xml:space="preserve"> речовини</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3D20F2">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Адреса: 41300, Україна, Сумська область, м.Кролевець, бул.Шевченка,57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C363EE"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lang w:val="en-US"/>
              </w:rPr>
              <w:t>E</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mail</w:t>
            </w:r>
            <w:r w:rsidRPr="00C363EE">
              <w:rPr>
                <w:rFonts w:ascii="Times New Roman" w:eastAsia="Times New Roman" w:hAnsi="Times New Roman" w:cs="Times New Roman"/>
                <w:color w:val="000000"/>
                <w:sz w:val="24"/>
                <w:szCs w:val="24"/>
              </w:rPr>
              <w:t xml:space="preserve">: </w:t>
            </w:r>
            <w:r w:rsidRPr="00A66F1D">
              <w:rPr>
                <w:rFonts w:ascii="Times New Roman" w:eastAsia="Times New Roman" w:hAnsi="Times New Roman" w:cs="Times New Roman"/>
                <w:color w:val="000000"/>
                <w:sz w:val="24"/>
                <w:szCs w:val="24"/>
                <w:lang w:val="en-US"/>
              </w:rPr>
              <w:t>crlkrolevets</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ukr</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rsidTr="003135A3">
        <w:trPr>
          <w:trHeight w:val="98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Pr="00DF6818" w:rsidRDefault="007C45E0" w:rsidP="003135A3">
            <w:pPr>
              <w:rPr>
                <w:rFonts w:ascii="Times New Roman" w:eastAsia="Times New Roman" w:hAnsi="Times New Roman" w:cs="Times New Roman"/>
                <w:b/>
                <w:color w:val="000000"/>
                <w:sz w:val="24"/>
                <w:szCs w:val="24"/>
              </w:rPr>
            </w:pPr>
            <w:r w:rsidRPr="007C45E0">
              <w:rPr>
                <w:rFonts w:ascii="Times New Roman" w:eastAsia="Times New Roman" w:hAnsi="Times New Roman" w:cs="Times New Roman"/>
                <w:b/>
                <w:color w:val="000000"/>
                <w:sz w:val="24"/>
                <w:szCs w:val="24"/>
              </w:rPr>
              <w:t>ДК 021:2015 «Єдиний закупівельний словник» 33690000-3 – Лікарські засоби різні</w:t>
            </w:r>
            <w:r w:rsidRPr="007C45E0">
              <w:rPr>
                <w:rFonts w:ascii="Times New Roman" w:eastAsia="Times New Roman" w:hAnsi="Times New Roman" w:cs="Times New Roman"/>
                <w:b/>
                <w:color w:val="000000"/>
                <w:sz w:val="24"/>
                <w:szCs w:val="24"/>
                <w:lang w:val="uk-UA"/>
              </w:rPr>
              <w:t xml:space="preserve"> </w:t>
            </w:r>
            <w:r w:rsidRPr="007C45E0">
              <w:rPr>
                <w:rFonts w:ascii="Times New Roman" w:eastAsia="Times New Roman" w:hAnsi="Times New Roman" w:cs="Times New Roman"/>
                <w:b/>
                <w:color w:val="000000"/>
                <w:sz w:val="24"/>
                <w:szCs w:val="24"/>
              </w:rPr>
              <w:t>(</w:t>
            </w:r>
            <w:r w:rsidRPr="007C45E0">
              <w:rPr>
                <w:rFonts w:ascii="Times New Roman" w:eastAsia="Times New Roman" w:hAnsi="Times New Roman" w:cs="Times New Roman"/>
                <w:b/>
                <w:color w:val="000000"/>
                <w:sz w:val="24"/>
                <w:szCs w:val="24"/>
                <w:lang w:val="uk-UA"/>
              </w:rPr>
              <w:t>Реактиви та контрастні</w:t>
            </w:r>
            <w:r w:rsidR="000353EB">
              <w:rPr>
                <w:rFonts w:ascii="Times New Roman" w:eastAsia="Times New Roman" w:hAnsi="Times New Roman" w:cs="Times New Roman"/>
                <w:b/>
                <w:color w:val="000000"/>
                <w:sz w:val="24"/>
                <w:szCs w:val="24"/>
                <w:lang w:val="uk-UA"/>
              </w:rPr>
              <w:t xml:space="preserve"> речовини</w:t>
            </w:r>
            <w:r w:rsidRPr="007C45E0">
              <w:rPr>
                <w:rFonts w:ascii="Times New Roman" w:eastAsia="Times New Roman" w:hAnsi="Times New Roman" w:cs="Times New Roman"/>
                <w:b/>
                <w:color w:val="000000"/>
                <w:sz w:val="24"/>
                <w:szCs w:val="24"/>
              </w:rPr>
              <w:t xml:space="preserve">) </w:t>
            </w: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Місце поставки товарів: 41300, Україна, Сумська область, м.Кролевець, бул.Шевч</w:t>
            </w:r>
            <w:r>
              <w:rPr>
                <w:rFonts w:ascii="Times New Roman" w:eastAsia="Times New Roman" w:hAnsi="Times New Roman" w:cs="Times New Roman"/>
                <w:sz w:val="24"/>
                <w:szCs w:val="24"/>
              </w:rPr>
              <w:t xml:space="preserve">енка,57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7C45E0">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378000.00</w:t>
            </w:r>
            <w:r w:rsidR="003135A3">
              <w:rPr>
                <w:rFonts w:ascii="Times New Roman" w:eastAsia="Times New Roman" w:hAnsi="Times New Roman" w:cs="Times New Roman"/>
                <w:sz w:val="24"/>
                <w:szCs w:val="24"/>
                <w:lang w:val="uk-UA"/>
              </w:rPr>
              <w:t xml:space="preserve"> </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торгів, така тендерна пропозиція буде відхилена відповідно до абзацу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sidRPr="00814E11">
              <w:rPr>
                <w:rFonts w:ascii="Times New Roman" w:eastAsia="Times New Roman" w:hAnsi="Times New Roman" w:cs="Times New Roman"/>
                <w:bCs/>
                <w:color w:val="000000"/>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i/>
                <w:color w:val="000000"/>
                <w:sz w:val="24"/>
                <w:szCs w:val="24"/>
              </w:rPr>
              <w:lastRenderedPageBreak/>
              <w:t>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2) відомості про юридичну особу, яка є учасником процедури </w:t>
            </w:r>
            <w:r w:rsidRPr="001F7AFE">
              <w:rPr>
                <w:rFonts w:ascii="Times New Roman" w:eastAsia="Times New Roman" w:hAnsi="Times New Roman" w:cs="Times New Roman"/>
                <w:color w:val="000000"/>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F7AFE">
              <w:rPr>
                <w:rFonts w:ascii="Times New Roman" w:eastAsia="Times New Roman" w:hAnsi="Times New Roman" w:cs="Times New Roman"/>
                <w:color w:val="000000"/>
                <w:sz w:val="24"/>
                <w:szCs w:val="24"/>
              </w:rPr>
              <w:lastRenderedPageBreak/>
              <w:t>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lastRenderedPageBreak/>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47  Особливостей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CF25D9">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03</w:t>
            </w:r>
            <w:r w:rsidR="001F0A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04</w:t>
            </w:r>
            <w:r w:rsidR="001F0A76">
              <w:rPr>
                <w:rFonts w:ascii="Times New Roman" w:eastAsia="Times New Roman" w:hAnsi="Times New Roman" w:cs="Times New Roman"/>
                <w:color w:val="000000"/>
                <w:sz w:val="24"/>
                <w:szCs w:val="24"/>
                <w:lang w:val="uk-UA"/>
              </w:rPr>
              <w:t>.2024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 xml:space="preserve">Тендерна пропозиція подається в електронній формі через </w:t>
            </w:r>
            <w:r w:rsidRPr="00D23B22">
              <w:rPr>
                <w:rFonts w:ascii="Times New Roman" w:eastAsia="Times New Roman" w:hAnsi="Times New Roman" w:cs="Times New Roman"/>
                <w:color w:val="000000"/>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1F0A76">
              <w:rPr>
                <w:rFonts w:ascii="Times New Roman" w:hAnsi="Times New Roman"/>
                <w:sz w:val="24"/>
                <w:szCs w:val="24"/>
              </w:rPr>
              <w:lastRenderedPageBreak/>
              <w:t xml:space="preserve">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lastRenderedPageBreak/>
              <w:t xml:space="preserve">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Pr>
                <w:rFonts w:ascii="Times New Roman" w:eastAsia="Times New Roman" w:hAnsi="Times New Roman" w:cs="Times New Roman"/>
                <w:color w:val="000000"/>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w:t>
            </w:r>
            <w:r w:rsidRPr="001F0A76">
              <w:rPr>
                <w:rFonts w:ascii="Times New Roman" w:hAnsi="Times New Roman" w:cs="Times New Roman"/>
                <w:color w:val="000000"/>
                <w:sz w:val="24"/>
                <w:szCs w:val="24"/>
              </w:rPr>
              <w:lastRenderedPageBreak/>
              <w:t>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F0A76">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F0A76">
              <w:rPr>
                <w:rFonts w:ascii="Times New Roman" w:hAnsi="Times New Roman" w:cs="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w:t>
            </w:r>
            <w:r>
              <w:rPr>
                <w:rFonts w:ascii="Times New Roman" w:eastAsia="Times New Roman" w:hAnsi="Times New Roman" w:cs="Times New Roman"/>
                <w:color w:val="000000"/>
                <w:sz w:val="24"/>
                <w:szCs w:val="24"/>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r>
              <w:rPr>
                <w:rFonts w:ascii="Times New Roman" w:eastAsia="Times New Roman" w:hAnsi="Times New Roman" w:cs="Times New Roman"/>
                <w:color w:val="000000"/>
                <w:sz w:val="24"/>
                <w:szCs w:val="24"/>
              </w:rPr>
              <w:lastRenderedPageBreak/>
              <w:t>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w:t>
            </w:r>
            <w:r>
              <w:rPr>
                <w:rFonts w:ascii="Times New Roman" w:eastAsia="Times New Roman" w:hAnsi="Times New Roman" w:cs="Times New Roman"/>
                <w:color w:val="000000"/>
                <w:sz w:val="24"/>
                <w:szCs w:val="24"/>
              </w:rPr>
              <w:lastRenderedPageBreak/>
              <w:t>визначає переможця серед тих учасників, строк дії тендерної пропозиції яких ще не минув</w:t>
            </w:r>
          </w:p>
        </w:tc>
      </w:tr>
      <w:tr w:rsidR="003E1BAB" w:rsidTr="003D20F2">
        <w:trPr>
          <w:trHeight w:val="60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3135A3">
        <w:rPr>
          <w:rFonts w:ascii="Times New Roman" w:hAnsi="Times New Roman"/>
          <w:b/>
          <w:sz w:val="24"/>
          <w:szCs w:val="24"/>
          <w:lang w:val="uk-UA"/>
        </w:rPr>
        <w:t>лабораторних реактивів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925115" w:rsidRDefault="00925115" w:rsidP="00925115">
      <w:pPr>
        <w:pStyle w:val="af4"/>
        <w:numPr>
          <w:ilvl w:val="0"/>
          <w:numId w:val="8"/>
        </w:numPr>
        <w:ind w:left="0" w:firstLine="0"/>
        <w:jc w:val="both"/>
        <w:textAlignment w:val="baseline"/>
        <w:rPr>
          <w:rFonts w:ascii="Times New Roman" w:hAnsi="Times New Roman"/>
          <w:sz w:val="24"/>
          <w:szCs w:val="24"/>
          <w:lang w:val="uk-UA"/>
        </w:rPr>
      </w:pPr>
      <w:r w:rsidRPr="00925115">
        <w:rPr>
          <w:rFonts w:ascii="Times New Roman" w:hAnsi="Times New Roman"/>
          <w:sz w:val="24"/>
          <w:szCs w:val="24"/>
        </w:rPr>
        <w:t>При поставці товару повинна додержуватись цілісність стандартної упаковки з необхідними реквізит</w:t>
      </w:r>
      <w:r w:rsidR="00ED7509">
        <w:rPr>
          <w:rFonts w:ascii="Times New Roman" w:hAnsi="Times New Roman"/>
          <w:sz w:val="24"/>
          <w:szCs w:val="24"/>
        </w:rPr>
        <w:t xml:space="preserve">ами виробника. </w:t>
      </w:r>
    </w:p>
    <w:p w:rsidR="00925115" w:rsidRDefault="00925115" w:rsidP="00925115">
      <w:pPr>
        <w:pStyle w:val="af4"/>
        <w:ind w:left="0"/>
        <w:jc w:val="both"/>
        <w:textAlignment w:val="baseline"/>
        <w:rPr>
          <w:rFonts w:ascii="Times New Roman" w:hAnsi="Times New Roman"/>
          <w:sz w:val="24"/>
          <w:szCs w:val="24"/>
          <w:lang w:val="uk-UA"/>
        </w:rPr>
      </w:pPr>
      <w:r>
        <w:rPr>
          <w:rFonts w:ascii="Times New Roman" w:hAnsi="Times New Roman"/>
          <w:sz w:val="24"/>
          <w:szCs w:val="24"/>
          <w:lang w:val="uk-UA"/>
        </w:rPr>
        <w:t>2.Товар повинен бути зареєстрованим в Україні.</w:t>
      </w:r>
    </w:p>
    <w:p w:rsidR="00925115" w:rsidRPr="00925115" w:rsidRDefault="00925115" w:rsidP="00925115">
      <w:pPr>
        <w:pStyle w:val="af4"/>
        <w:ind w:left="0"/>
        <w:jc w:val="both"/>
        <w:textAlignment w:val="baseline"/>
        <w:rPr>
          <w:rFonts w:ascii="Times New Roman" w:hAnsi="Times New Roman"/>
          <w:sz w:val="24"/>
          <w:szCs w:val="24"/>
          <w:lang w:val="uk-UA"/>
        </w:rPr>
      </w:pPr>
      <w:r>
        <w:t>3.</w:t>
      </w:r>
      <w:r w:rsidRPr="00925115">
        <w:rPr>
          <w:rFonts w:ascii="Times New Roman" w:hAnsi="Times New Roman"/>
          <w:sz w:val="24"/>
          <w:szCs w:val="24"/>
          <w:lang w:val="uk-UA"/>
        </w:rPr>
        <w:t>Дозування, форма випуску, концентрація повинні відповідати заявленому переліку.</w:t>
      </w:r>
    </w:p>
    <w:p w:rsidR="00EB57BA" w:rsidRPr="00EB57BA"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4</w:t>
      </w:r>
      <w:r w:rsidR="00EB57BA" w:rsidRPr="00BF751B">
        <w:rPr>
          <w:rFonts w:ascii="Times New Roman" w:hAnsi="Times New Roman"/>
          <w:sz w:val="24"/>
          <w:szCs w:val="24"/>
        </w:rPr>
        <w:t>. Строк поста</w:t>
      </w:r>
      <w:r w:rsidR="00EB57BA">
        <w:rPr>
          <w:rFonts w:ascii="Times New Roman" w:hAnsi="Times New Roman"/>
          <w:sz w:val="24"/>
          <w:szCs w:val="24"/>
        </w:rPr>
        <w:t>вки товару</w:t>
      </w:r>
      <w:r w:rsidR="00EB57BA">
        <w:rPr>
          <w:rFonts w:ascii="Times New Roman" w:hAnsi="Times New Roman"/>
          <w:sz w:val="24"/>
          <w:szCs w:val="24"/>
          <w:lang w:val="uk-UA"/>
        </w:rPr>
        <w:t xml:space="preserve">: з моменту підписання договору  по 31 </w:t>
      </w:r>
      <w:r w:rsidR="00EB57BA">
        <w:rPr>
          <w:rFonts w:ascii="Times New Roman" w:hAnsi="Times New Roman"/>
          <w:sz w:val="24"/>
          <w:szCs w:val="24"/>
        </w:rPr>
        <w:t xml:space="preserve">грудня 2024 </w:t>
      </w:r>
      <w:r w:rsidR="00EB57BA" w:rsidRPr="00BF751B">
        <w:rPr>
          <w:rFonts w:ascii="Times New Roman" w:hAnsi="Times New Roman"/>
          <w:sz w:val="24"/>
          <w:szCs w:val="24"/>
        </w:rPr>
        <w:t>р.</w:t>
      </w:r>
    </w:p>
    <w:p w:rsidR="00EB57BA" w:rsidRPr="00BF751B"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5</w:t>
      </w:r>
      <w:r w:rsidR="00EB57BA" w:rsidRPr="00BF751B">
        <w:rPr>
          <w:rFonts w:ascii="Times New Roman" w:hAnsi="Times New Roman"/>
          <w:sz w:val="24"/>
          <w:szCs w:val="24"/>
        </w:rPr>
        <w:t>. Місце поставки товару: 41300, Україна, Сумська область, м.Кролевець, бул.Шевч</w:t>
      </w:r>
      <w:r w:rsidR="00EB57BA">
        <w:rPr>
          <w:rFonts w:ascii="Times New Roman" w:hAnsi="Times New Roman"/>
          <w:sz w:val="24"/>
          <w:szCs w:val="24"/>
        </w:rPr>
        <w:t>енка,57</w:t>
      </w:r>
      <w:r w:rsidR="00EB57BA">
        <w:rPr>
          <w:rFonts w:ascii="Times New Roman" w:hAnsi="Times New Roman"/>
          <w:sz w:val="24"/>
          <w:szCs w:val="24"/>
          <w:lang w:val="uk-UA"/>
        </w:rPr>
        <w:t>.</w:t>
      </w:r>
    </w:p>
    <w:p w:rsidR="00EB57BA" w:rsidRPr="00D73B60" w:rsidRDefault="00925115" w:rsidP="00EB57BA">
      <w:pPr>
        <w:jc w:val="both"/>
        <w:textAlignment w:val="baseline"/>
        <w:rPr>
          <w:rFonts w:ascii="Times New Roman" w:hAnsi="Times New Roman"/>
          <w:sz w:val="24"/>
          <w:szCs w:val="24"/>
          <w:lang w:val="uk-UA"/>
        </w:rPr>
      </w:pPr>
      <w:r>
        <w:rPr>
          <w:rFonts w:ascii="Times New Roman" w:hAnsi="Times New Roman"/>
          <w:sz w:val="24"/>
          <w:szCs w:val="24"/>
          <w:lang w:val="uk-UA"/>
        </w:rPr>
        <w:t>6</w:t>
      </w:r>
      <w:r w:rsidR="00D73B60">
        <w:rPr>
          <w:rFonts w:ascii="Times New Roman" w:hAnsi="Times New Roman"/>
          <w:sz w:val="24"/>
          <w:szCs w:val="24"/>
          <w:lang w:val="uk-UA"/>
        </w:rPr>
        <w:t>.</w:t>
      </w:r>
      <w:r w:rsidR="00D73B60" w:rsidRPr="00D73B60">
        <w:rPr>
          <w:rFonts w:ascii="Times New Roman" w:hAnsi="Times New Roman"/>
          <w:sz w:val="24"/>
          <w:szCs w:val="24"/>
          <w:lang w:val="uk-UA"/>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 Учасник надає гарантійний лист</w:t>
      </w:r>
      <w:r w:rsidR="00EB57BA" w:rsidRPr="00D73B60">
        <w:rPr>
          <w:rFonts w:ascii="Times New Roman" w:hAnsi="Times New Roman"/>
          <w:sz w:val="24"/>
          <w:szCs w:val="24"/>
          <w:lang w:val="uk-UA"/>
        </w:rPr>
        <w:t>.</w:t>
      </w:r>
    </w:p>
    <w:p w:rsidR="00CD5CA6" w:rsidRDefault="00925115" w:rsidP="00EB57BA">
      <w:pPr>
        <w:jc w:val="both"/>
        <w:textAlignment w:val="baseline"/>
        <w:rPr>
          <w:rFonts w:ascii="Times New Roman" w:eastAsia="Times New Roman" w:hAnsi="Times New Roman" w:cs="Times New Roman"/>
          <w:sz w:val="24"/>
          <w:szCs w:val="24"/>
          <w:lang w:val="uk-UA"/>
        </w:rPr>
      </w:pPr>
      <w:r>
        <w:rPr>
          <w:rFonts w:ascii="Times New Roman" w:hAnsi="Times New Roman"/>
          <w:sz w:val="24"/>
          <w:szCs w:val="24"/>
          <w:lang w:val="uk-UA"/>
        </w:rPr>
        <w:t>7</w:t>
      </w:r>
      <w:r w:rsidR="00CD5CA6">
        <w:rPr>
          <w:rFonts w:ascii="Times New Roman" w:hAnsi="Times New Roman"/>
          <w:sz w:val="24"/>
          <w:szCs w:val="24"/>
          <w:lang w:val="uk-UA"/>
        </w:rPr>
        <w:t>.</w:t>
      </w:r>
      <w:r w:rsidR="00CD5CA6" w:rsidRPr="00CD5CA6">
        <w:rPr>
          <w:rFonts w:ascii="Times New Roman" w:eastAsia="Times New Roman" w:hAnsi="Times New Roman" w:cs="Times New Roman"/>
          <w:sz w:val="24"/>
          <w:szCs w:val="24"/>
        </w:rPr>
        <w:t xml:space="preserve"> </w:t>
      </w:r>
      <w:r w:rsidR="00CD5CA6" w:rsidRPr="00F878E4">
        <w:rPr>
          <w:rFonts w:ascii="Times New Roman" w:eastAsia="Times New Roman" w:hAnsi="Times New Roman" w:cs="Times New Roman"/>
          <w:sz w:val="24"/>
          <w:szCs w:val="24"/>
        </w:rPr>
        <w:t xml:space="preserve">Термін придатності на момент поставки – </w:t>
      </w:r>
      <w:r w:rsidR="00CD5CA6"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00CD5CA6">
        <w:rPr>
          <w:rFonts w:ascii="Times New Roman" w:eastAsia="Times New Roman" w:hAnsi="Times New Roman" w:cs="Times New Roman"/>
          <w:sz w:val="24"/>
          <w:szCs w:val="24"/>
          <w:lang w:val="uk-UA"/>
        </w:rPr>
        <w:t>.</w:t>
      </w:r>
    </w:p>
    <w:p w:rsidR="00CF25D9" w:rsidRPr="00CD5CA6" w:rsidRDefault="00925115" w:rsidP="00EB57BA">
      <w:pPr>
        <w:jc w:val="both"/>
        <w:textAlignment w:val="baseline"/>
        <w:rPr>
          <w:rFonts w:ascii="Times New Roman" w:hAnsi="Times New Roman"/>
          <w:sz w:val="24"/>
          <w:szCs w:val="24"/>
          <w:lang w:val="uk-UA"/>
        </w:rPr>
      </w:pPr>
      <w:r>
        <w:rPr>
          <w:rFonts w:ascii="Times New Roman" w:eastAsia="Times New Roman" w:hAnsi="Times New Roman" w:cs="Times New Roman"/>
          <w:sz w:val="24"/>
          <w:szCs w:val="24"/>
          <w:lang w:val="uk-UA"/>
        </w:rPr>
        <w:t>8</w:t>
      </w:r>
      <w:r w:rsidR="00CF25D9">
        <w:rPr>
          <w:rFonts w:ascii="Times New Roman" w:eastAsia="Times New Roman" w:hAnsi="Times New Roman" w:cs="Times New Roman"/>
          <w:sz w:val="24"/>
          <w:szCs w:val="24"/>
          <w:lang w:val="uk-UA"/>
        </w:rPr>
        <w:t>.</w:t>
      </w:r>
      <w:r w:rsidR="00CF25D9" w:rsidRPr="00CF25D9">
        <w:t xml:space="preserve"> </w:t>
      </w:r>
      <w:r w:rsidR="00CF25D9" w:rsidRPr="00CF25D9">
        <w:rPr>
          <w:rFonts w:ascii="Times New Roman" w:eastAsia="Times New Roman" w:hAnsi="Times New Roman" w:cs="Times New Roman"/>
          <w:sz w:val="24"/>
          <w:szCs w:val="24"/>
          <w:lang w:val="uk-UA"/>
        </w:rPr>
        <w:t>Надати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r w:rsidR="00CF25D9">
        <w:rPr>
          <w:rFonts w:ascii="Times New Roman" w:eastAsia="Times New Roman" w:hAnsi="Times New Roman" w:cs="Times New Roman"/>
          <w:sz w:val="24"/>
          <w:szCs w:val="24"/>
          <w:lang w:val="uk-UA"/>
        </w:rPr>
        <w:t>.</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lang w:val="uk-UA"/>
        </w:rPr>
        <w:t>9</w:t>
      </w:r>
      <w:r w:rsidR="00EB57BA">
        <w:rPr>
          <w:rFonts w:ascii="Times New Roman" w:hAnsi="Times New Roman"/>
          <w:sz w:val="24"/>
          <w:szCs w:val="24"/>
        </w:rPr>
        <w:t>.</w:t>
      </w:r>
      <w:r w:rsidR="00CD5CA6">
        <w:rPr>
          <w:rFonts w:ascii="Times New Roman" w:hAnsi="Times New Roman"/>
          <w:sz w:val="24"/>
          <w:szCs w:val="24"/>
          <w:lang w:val="uk-UA"/>
        </w:rPr>
        <w:t xml:space="preserve"> </w:t>
      </w:r>
      <w:r w:rsidR="00EB57BA">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rPr>
        <w:t>10</w:t>
      </w:r>
      <w:r w:rsidR="00EB57BA">
        <w:rPr>
          <w:rFonts w:ascii="Times New Roman" w:hAnsi="Times New Roman"/>
          <w:sz w:val="24"/>
          <w:szCs w:val="24"/>
        </w:rPr>
        <w:t>. У разі, якщо у Тех</w:t>
      </w:r>
      <w:r w:rsidR="005D6B2E">
        <w:rPr>
          <w:rFonts w:ascii="Times New Roman" w:hAnsi="Times New Roman"/>
          <w:sz w:val="24"/>
          <w:szCs w:val="24"/>
        </w:rPr>
        <w:t>нічній  специфікації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sidR="00EB57BA">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DE4DCE">
        <w:trPr>
          <w:trHeight w:val="696"/>
        </w:trPr>
        <w:tc>
          <w:tcPr>
            <w:tcW w:w="846" w:type="dxa"/>
            <w:vMerge w:val="restart"/>
            <w:shd w:val="clear" w:color="auto" w:fill="auto"/>
          </w:tcPr>
          <w:p w:rsidR="00EB57BA" w:rsidRPr="00182C34" w:rsidRDefault="00EB57BA" w:rsidP="00DE4DCE">
            <w:pPr>
              <w:ind w:right="133"/>
              <w:textAlignment w:val="baseline"/>
            </w:pPr>
            <w:r w:rsidRPr="00182C34">
              <w:t>№</w:t>
            </w:r>
          </w:p>
          <w:p w:rsidR="00EB57BA" w:rsidRPr="00182C34" w:rsidRDefault="00EB57BA" w:rsidP="00DE4DCE">
            <w:pPr>
              <w:ind w:right="133"/>
              <w:textAlignment w:val="baseline"/>
            </w:pPr>
            <w:r w:rsidRPr="00182C34">
              <w:t>з/п</w:t>
            </w:r>
          </w:p>
        </w:tc>
        <w:tc>
          <w:tcPr>
            <w:tcW w:w="709" w:type="dxa"/>
          </w:tcPr>
          <w:p w:rsidR="00EB57BA" w:rsidRPr="00182C34" w:rsidRDefault="00EB57BA" w:rsidP="00DE4DCE">
            <w:pPr>
              <w:ind w:right="133"/>
              <w:jc w:val="center"/>
              <w:textAlignment w:val="baseline"/>
            </w:pPr>
          </w:p>
        </w:tc>
        <w:tc>
          <w:tcPr>
            <w:tcW w:w="3685" w:type="dxa"/>
            <w:gridSpan w:val="2"/>
            <w:shd w:val="clear" w:color="auto" w:fill="auto"/>
          </w:tcPr>
          <w:p w:rsidR="00EB57BA" w:rsidRPr="00182C34" w:rsidRDefault="00EB57BA" w:rsidP="00DE4DCE">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DE4DCE">
            <w:pPr>
              <w:ind w:right="133"/>
              <w:jc w:val="center"/>
              <w:textAlignment w:val="baseline"/>
            </w:pPr>
            <w:r w:rsidRPr="00182C34">
              <w:t>Найменування запропонованого товару  у тендерній пропозиції</w:t>
            </w:r>
          </w:p>
        </w:tc>
      </w:tr>
      <w:tr w:rsidR="00EB57BA" w:rsidRPr="00182C34" w:rsidTr="00DE4DCE">
        <w:trPr>
          <w:trHeight w:val="428"/>
        </w:trPr>
        <w:tc>
          <w:tcPr>
            <w:tcW w:w="846" w:type="dxa"/>
            <w:vMerge/>
            <w:shd w:val="clear" w:color="auto" w:fill="auto"/>
          </w:tcPr>
          <w:p w:rsidR="00EB57BA" w:rsidRPr="00182C34" w:rsidRDefault="00EB57BA" w:rsidP="00DE4DCE">
            <w:pPr>
              <w:ind w:right="133"/>
              <w:jc w:val="center"/>
              <w:textAlignment w:val="baseline"/>
            </w:pP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textAlignment w:val="baseline"/>
            </w:pPr>
            <w:r w:rsidRPr="00182C34">
              <w:t>кількість</w:t>
            </w: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r w:rsidRPr="00182C34">
              <w:t>кількість</w:t>
            </w:r>
          </w:p>
        </w:tc>
      </w:tr>
      <w:tr w:rsidR="00EB57BA" w:rsidRPr="00182C34" w:rsidTr="00DE4DCE">
        <w:trPr>
          <w:trHeight w:val="431"/>
        </w:trPr>
        <w:tc>
          <w:tcPr>
            <w:tcW w:w="846" w:type="dxa"/>
            <w:shd w:val="clear" w:color="auto" w:fill="auto"/>
          </w:tcPr>
          <w:p w:rsidR="00EB57BA" w:rsidRPr="00182C34" w:rsidRDefault="00EB57BA" w:rsidP="00DE4DCE">
            <w:pPr>
              <w:ind w:right="133"/>
              <w:jc w:val="center"/>
              <w:textAlignment w:val="baseline"/>
            </w:pPr>
            <w:r w:rsidRPr="00182C34">
              <w:t>1</w:t>
            </w: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jc w:val="center"/>
              <w:textAlignment w:val="baseline"/>
            </w:pP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lastRenderedPageBreak/>
        <w:t>Датовано: «____» ________________ 202</w:t>
      </w:r>
      <w:r>
        <w:rPr>
          <w:lang w:val="uk-UA"/>
        </w:rPr>
        <w:t>4</w:t>
      </w:r>
      <w:r w:rsidRPr="00182C34">
        <w:t xml:space="preserve"> року  </w:t>
      </w:r>
      <w:r w:rsidRPr="00182C34">
        <w:rPr>
          <w:iCs/>
        </w:rPr>
        <w:t>Посада,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410"/>
        <w:gridCol w:w="2835"/>
        <w:gridCol w:w="1134"/>
        <w:gridCol w:w="1418"/>
        <w:gridCol w:w="992"/>
        <w:gridCol w:w="1134"/>
      </w:tblGrid>
      <w:tr w:rsidR="009800A9" w:rsidTr="002E54FB">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2E54FB">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410"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835"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134"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CF25D9" w:rsidRPr="00925115" w:rsidTr="002E54FB">
        <w:trPr>
          <w:trHeight w:val="960"/>
        </w:trPr>
        <w:tc>
          <w:tcPr>
            <w:tcW w:w="567" w:type="dxa"/>
            <w:tcBorders>
              <w:top w:val="nil"/>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2410"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rPr>
                <w:rFonts w:ascii="Times New Roman" w:hAnsi="Times New Roman" w:cs="Times New Roman"/>
                <w:color w:val="000000"/>
                <w:sz w:val="20"/>
                <w:szCs w:val="20"/>
                <w:lang w:val="uk-UA" w:eastAsia="uk-UA"/>
              </w:rPr>
            </w:pPr>
            <w:r w:rsidRPr="00925115">
              <w:rPr>
                <w:rFonts w:ascii="Times New Roman" w:eastAsia="Calibri" w:hAnsi="Times New Roman" w:cs="Times New Roman"/>
                <w:sz w:val="20"/>
                <w:szCs w:val="20"/>
                <w:lang w:val="uk-UA" w:eastAsia="en-US"/>
              </w:rPr>
              <w:t>Набір реагентів для визначення кількості глюкози в сироватці,плазмі крові,сечі та спинномозковій рідині ГЛЮКОЗА</w:t>
            </w:r>
          </w:p>
        </w:tc>
        <w:tc>
          <w:tcPr>
            <w:tcW w:w="2835" w:type="dxa"/>
            <w:tcBorders>
              <w:top w:val="nil"/>
              <w:left w:val="nil"/>
              <w:bottom w:val="single" w:sz="4" w:space="0" w:color="auto"/>
              <w:right w:val="single" w:sz="4" w:space="0" w:color="auto"/>
            </w:tcBorders>
            <w:shd w:val="clear" w:color="000000" w:fill="FFFFFF"/>
          </w:tcPr>
          <w:p w:rsidR="00CF25D9" w:rsidRPr="00925115" w:rsidRDefault="00CF25D9" w:rsidP="00CF25D9">
            <w:pPr>
              <w:rPr>
                <w:rFonts w:ascii="Times New Roman" w:hAnsi="Times New Roman" w:cs="Times New Roman"/>
                <w:sz w:val="20"/>
                <w:szCs w:val="20"/>
                <w:lang w:val="uk-UA"/>
              </w:rPr>
            </w:pPr>
            <w:r w:rsidRPr="00925115">
              <w:rPr>
                <w:rFonts w:ascii="Times New Roman" w:hAnsi="Times New Roman" w:cs="Times New Roman"/>
                <w:sz w:val="20"/>
                <w:szCs w:val="20"/>
                <w:lang w:val="uk-UA"/>
              </w:rPr>
              <w:t>Колориметричний</w:t>
            </w:r>
            <w:r w:rsidR="00ED7509">
              <w:rPr>
                <w:rFonts w:ascii="Times New Roman" w:hAnsi="Times New Roman" w:cs="Times New Roman"/>
                <w:sz w:val="20"/>
                <w:szCs w:val="20"/>
                <w:lang w:val="uk-UA"/>
              </w:rPr>
              <w:t xml:space="preserve"> </w:t>
            </w:r>
            <w:r w:rsidRPr="00925115">
              <w:rPr>
                <w:rFonts w:ascii="Times New Roman" w:hAnsi="Times New Roman" w:cs="Times New Roman"/>
                <w:sz w:val="20"/>
                <w:szCs w:val="20"/>
                <w:lang w:val="uk-UA"/>
              </w:rPr>
              <w:t>метод,2000 досліджень.</w:t>
            </w:r>
          </w:p>
          <w:p w:rsidR="00CF25D9" w:rsidRPr="00925115" w:rsidRDefault="00CF25D9" w:rsidP="00CF25D9">
            <w:pPr>
              <w:rPr>
                <w:rFonts w:ascii="Times New Roman" w:hAnsi="Times New Roman" w:cs="Times New Roman"/>
                <w:sz w:val="20"/>
                <w:szCs w:val="20"/>
                <w:lang w:val="uk-UA"/>
              </w:rPr>
            </w:pPr>
            <w:r w:rsidRPr="00925115">
              <w:rPr>
                <w:rFonts w:ascii="Times New Roman" w:hAnsi="Times New Roman" w:cs="Times New Roman"/>
                <w:sz w:val="20"/>
                <w:szCs w:val="20"/>
                <w:lang w:val="uk-UA"/>
              </w:rPr>
              <w:t>Р1(4*50мл)</w:t>
            </w:r>
            <w:r w:rsidR="009D5AFA"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lang w:val="uk-UA"/>
              </w:rPr>
              <w:t>Стандар(2*12мл) Набір реагентів для визначення кількості глюкози в сироватці,плазмі крові,сечі та спинномозковій рідині ГЛЮКОЗА</w:t>
            </w:r>
          </w:p>
        </w:tc>
        <w:tc>
          <w:tcPr>
            <w:tcW w:w="1134"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r w:rsidRPr="00925115">
              <w:rPr>
                <w:rFonts w:ascii="Times New Roman" w:hAnsi="Times New Roman" w:cs="Times New Roman"/>
                <w:sz w:val="20"/>
                <w:szCs w:val="20"/>
                <w:lang w:val="uk-UA" w:eastAsia="uk-UA"/>
              </w:rPr>
              <w:t>Наб</w:t>
            </w:r>
          </w:p>
        </w:tc>
        <w:tc>
          <w:tcPr>
            <w:tcW w:w="1134" w:type="dxa"/>
            <w:tcBorders>
              <w:top w:val="nil"/>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r w:rsidRPr="00925115">
              <w:rPr>
                <w:rFonts w:ascii="Times New Roman" w:eastAsia="Calibri" w:hAnsi="Times New Roman" w:cs="Times New Roman"/>
                <w:sz w:val="20"/>
                <w:szCs w:val="20"/>
                <w:lang w:val="uk-UA" w:eastAsia="en-US"/>
              </w:rPr>
              <w:t>5</w:t>
            </w:r>
          </w:p>
        </w:tc>
      </w:tr>
      <w:tr w:rsidR="00CF25D9" w:rsidRPr="00925115" w:rsidTr="002E54FB">
        <w:trPr>
          <w:trHeight w:val="96"/>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2E54FB"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2410"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Набір реагентів для визначення кількості креатині ну в сироватці,плазмі крові та сечі  КРЕАТИНІН –кін</w:t>
            </w:r>
          </w:p>
        </w:tc>
        <w:tc>
          <w:tcPr>
            <w:tcW w:w="2835" w:type="dxa"/>
            <w:tcBorders>
              <w:top w:val="single" w:sz="4" w:space="0" w:color="auto"/>
              <w:left w:val="nil"/>
              <w:bottom w:val="single" w:sz="4" w:space="0" w:color="auto"/>
              <w:right w:val="single" w:sz="4" w:space="0" w:color="auto"/>
            </w:tcBorders>
            <w:shd w:val="clear" w:color="000000" w:fill="FFFFFF"/>
          </w:tcPr>
          <w:p w:rsidR="00CF25D9" w:rsidRPr="00925115" w:rsidRDefault="009D5AFA" w:rsidP="00CF25D9">
            <w:pPr>
              <w:tabs>
                <w:tab w:val="left" w:pos="3390"/>
              </w:tabs>
              <w:rPr>
                <w:rFonts w:ascii="Times New Roman" w:hAnsi="Times New Roman" w:cs="Times New Roman"/>
                <w:sz w:val="20"/>
                <w:szCs w:val="20"/>
                <w:lang w:val="uk-UA"/>
              </w:rPr>
            </w:pPr>
            <w:r w:rsidRPr="00925115">
              <w:rPr>
                <w:rFonts w:ascii="Times New Roman" w:hAnsi="Times New Roman" w:cs="Times New Roman"/>
                <w:sz w:val="20"/>
                <w:szCs w:val="20"/>
                <w:lang w:val="uk-UA"/>
              </w:rPr>
              <w:t>Кінетичний метод 500 визначень.</w:t>
            </w:r>
            <w:r w:rsidR="00CF25D9" w:rsidRPr="00925115">
              <w:rPr>
                <w:rFonts w:ascii="Times New Roman" w:hAnsi="Times New Roman" w:cs="Times New Roman"/>
                <w:sz w:val="20"/>
                <w:szCs w:val="20"/>
                <w:lang w:val="uk-UA"/>
              </w:rPr>
              <w:t xml:space="preserve">  Набір реагентів дл</w:t>
            </w:r>
            <w:r w:rsidRPr="00925115">
              <w:rPr>
                <w:rFonts w:ascii="Times New Roman" w:hAnsi="Times New Roman" w:cs="Times New Roman"/>
                <w:sz w:val="20"/>
                <w:szCs w:val="20"/>
                <w:lang w:val="uk-UA"/>
              </w:rPr>
              <w:t>я визначення кількості креатині</w:t>
            </w:r>
            <w:r w:rsidR="00CF25D9" w:rsidRPr="00925115">
              <w:rPr>
                <w:rFonts w:ascii="Times New Roman" w:hAnsi="Times New Roman" w:cs="Times New Roman"/>
                <w:sz w:val="20"/>
                <w:szCs w:val="20"/>
                <w:lang w:val="uk-UA"/>
              </w:rPr>
              <w:t>ну в сироватці,плазмі крові та сечі  КРЕАТИНІН –кін.</w:t>
            </w:r>
          </w:p>
          <w:p w:rsidR="00CF25D9" w:rsidRPr="00925115" w:rsidRDefault="009D5AFA" w:rsidP="00CF25D9">
            <w:pPr>
              <w:widowControl w:val="0"/>
              <w:tabs>
                <w:tab w:val="left" w:pos="11415"/>
              </w:tabs>
              <w:suppressAutoHyphens/>
              <w:autoSpaceDN w:val="0"/>
              <w:jc w:val="both"/>
              <w:rPr>
                <w:rFonts w:ascii="Times New Roman" w:hAnsi="Times New Roman" w:cs="Times New Roman"/>
                <w:sz w:val="20"/>
                <w:szCs w:val="20"/>
                <w:lang w:val="uk-UA"/>
              </w:rPr>
            </w:pPr>
            <w:r w:rsidRPr="00925115">
              <w:rPr>
                <w:rFonts w:ascii="Times New Roman" w:hAnsi="Times New Roman" w:cs="Times New Roman"/>
                <w:sz w:val="20"/>
                <w:szCs w:val="20"/>
                <w:lang w:val="uk-UA"/>
              </w:rPr>
              <w:t>Склад:</w:t>
            </w:r>
            <w:r w:rsidR="00CF25D9" w:rsidRPr="00925115">
              <w:rPr>
                <w:rFonts w:ascii="Times New Roman" w:hAnsi="Times New Roman" w:cs="Times New Roman"/>
                <w:sz w:val="20"/>
                <w:szCs w:val="20"/>
                <w:lang w:val="uk-UA"/>
              </w:rPr>
              <w:t>Р1(1*250мл.)Р2(1*250 мл.)Стандарт (1*4мл.)</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CF25D9" w:rsidRPr="00925115" w:rsidTr="002E54FB">
        <w:trPr>
          <w:trHeight w:val="828"/>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973134"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w:t>
            </w:r>
          </w:p>
        </w:tc>
        <w:tc>
          <w:tcPr>
            <w:tcW w:w="2410"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Швидкий тест для  визначення Д- димеру</w:t>
            </w:r>
          </w:p>
        </w:tc>
        <w:tc>
          <w:tcPr>
            <w:tcW w:w="2835"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line="259" w:lineRule="auto"/>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Імунохроматографічний метод</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100</w:t>
            </w:r>
          </w:p>
        </w:tc>
      </w:tr>
      <w:tr w:rsidR="00CF25D9"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Pr="00973134"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jc w:val="both"/>
              <w:rPr>
                <w:rFonts w:ascii="Times New Roman" w:hAnsi="Times New Roman" w:cs="Times New Roman"/>
                <w:color w:val="000000"/>
                <w:sz w:val="20"/>
                <w:szCs w:val="20"/>
              </w:rPr>
            </w:pPr>
            <w:r w:rsidRPr="00925115">
              <w:rPr>
                <w:rFonts w:ascii="Times New Roman" w:hAnsi="Times New Roman" w:cs="Times New Roman"/>
                <w:color w:val="000000"/>
                <w:sz w:val="20"/>
                <w:szCs w:val="20"/>
                <w:lang w:val="uk-UA"/>
              </w:rPr>
              <w:t xml:space="preserve">Швидкий </w:t>
            </w:r>
            <w:r w:rsidRPr="00925115">
              <w:rPr>
                <w:rFonts w:ascii="Times New Roman" w:hAnsi="Times New Roman" w:cs="Times New Roman"/>
                <w:color w:val="000000"/>
                <w:sz w:val="20"/>
                <w:szCs w:val="20"/>
              </w:rPr>
              <w:t>тест для  визначення тропоніну</w:t>
            </w:r>
          </w:p>
        </w:tc>
        <w:tc>
          <w:tcPr>
            <w:tcW w:w="2835"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rPr>
                <w:rFonts w:ascii="Times New Roman" w:hAnsi="Times New Roman" w:cs="Times New Roman"/>
                <w:sz w:val="20"/>
                <w:szCs w:val="20"/>
              </w:rPr>
            </w:pPr>
            <w:r w:rsidRPr="00925115">
              <w:rPr>
                <w:rFonts w:ascii="Times New Roman" w:hAnsi="Times New Roman" w:cs="Times New Roman"/>
                <w:sz w:val="20"/>
                <w:szCs w:val="20"/>
              </w:rPr>
              <w:t>Імунохроматографічний метод</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100</w:t>
            </w:r>
          </w:p>
        </w:tc>
      </w:tr>
      <w:tr w:rsidR="00CF25D9"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білірубіну загального та прямого в сироватці  крові. 200 визначень</w:t>
            </w:r>
          </w:p>
        </w:tc>
        <w:tc>
          <w:tcPr>
            <w:tcW w:w="2835"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rPr>
                <w:rFonts w:ascii="Times New Roman" w:hAnsi="Times New Roman" w:cs="Times New Roman"/>
                <w:sz w:val="20"/>
                <w:szCs w:val="20"/>
              </w:rPr>
            </w:pPr>
            <w:r w:rsidRPr="00925115">
              <w:rPr>
                <w:rFonts w:ascii="Times New Roman" w:hAnsi="Times New Roman" w:cs="Times New Roman"/>
                <w:sz w:val="20"/>
                <w:szCs w:val="20"/>
              </w:rPr>
              <w:t>Колориметричний метод 200 визначень.  Набір реагентів для визначення кількості білірубіну загального та прямого в сироватці  крові.Склад набору Р1(2*150мл)Р2(2*150мл.)Р3(1*13,5мл.)</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4</w:t>
            </w:r>
          </w:p>
        </w:tc>
      </w:tr>
      <w:tr w:rsidR="00CF25D9"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CF25D9" w:rsidRDefault="00CF25D9" w:rsidP="00CF25D9">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c>
          <w:tcPr>
            <w:tcW w:w="2410"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rPr>
                <w:rFonts w:ascii="Times New Roman" w:hAnsi="Times New Roman" w:cs="Times New Roman"/>
                <w:sz w:val="20"/>
                <w:szCs w:val="20"/>
                <w:lang w:val="uk-UA"/>
              </w:rPr>
            </w:pPr>
            <w:r w:rsidRPr="00925115">
              <w:rPr>
                <w:rFonts w:ascii="Times New Roman" w:hAnsi="Times New Roman" w:cs="Times New Roman"/>
                <w:sz w:val="20"/>
                <w:szCs w:val="20"/>
                <w:lang w:val="uk-UA"/>
              </w:rPr>
              <w:t>Набір реактивів для визначення сіроглікоїдів (сіромукоїдів) у сироватці крові</w:t>
            </w:r>
          </w:p>
        </w:tc>
        <w:tc>
          <w:tcPr>
            <w:tcW w:w="2835" w:type="dxa"/>
            <w:tcBorders>
              <w:top w:val="single" w:sz="4" w:space="0" w:color="auto"/>
              <w:left w:val="single" w:sz="4" w:space="0" w:color="auto"/>
              <w:bottom w:val="single" w:sz="4" w:space="0" w:color="auto"/>
              <w:right w:val="single" w:sz="4" w:space="0" w:color="auto"/>
            </w:tcBorders>
          </w:tcPr>
          <w:p w:rsidR="00CF25D9" w:rsidRPr="00925115" w:rsidRDefault="00CF25D9" w:rsidP="00CF25D9">
            <w:pPr>
              <w:rPr>
                <w:rFonts w:ascii="Times New Roman" w:hAnsi="Times New Roman" w:cs="Times New Roman"/>
                <w:sz w:val="20"/>
                <w:szCs w:val="20"/>
              </w:rPr>
            </w:pPr>
            <w:r w:rsidRPr="00925115">
              <w:rPr>
                <w:rFonts w:ascii="Times New Roman" w:hAnsi="Times New Roman" w:cs="Times New Roman"/>
                <w:sz w:val="20"/>
                <w:szCs w:val="20"/>
              </w:rPr>
              <w:t>Турбідиметричний метод, 40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CF25D9" w:rsidRPr="00925115" w:rsidRDefault="00CF25D9" w:rsidP="00CF25D9">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7</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7</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реактивів для визначення АНТИ-</w:t>
            </w:r>
            <w:r w:rsidRPr="00925115">
              <w:rPr>
                <w:rFonts w:ascii="Times New Roman" w:hAnsi="Times New Roman" w:cs="Times New Roman"/>
                <w:sz w:val="20"/>
                <w:szCs w:val="20"/>
              </w:rPr>
              <w:lastRenderedPageBreak/>
              <w:t>СТРЕПТОЛІЗИНУ О у сироватці крові</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lastRenderedPageBreak/>
              <w:t>Якісне та напівкількісне визначення, 40 макровизначень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реактивів для визначення С-реактивного білку (СР</w:t>
            </w:r>
            <w:r w:rsidR="00EB7A48" w:rsidRPr="00925115">
              <w:rPr>
                <w:rFonts w:ascii="Times New Roman" w:hAnsi="Times New Roman" w:cs="Times New Roman"/>
                <w:sz w:val="20"/>
                <w:szCs w:val="20"/>
              </w:rPr>
              <w:t>Б) у сироватці крові.200 визнач</w:t>
            </w:r>
            <w:r w:rsidRPr="00925115">
              <w:rPr>
                <w:rFonts w:ascii="Times New Roman" w:hAnsi="Times New Roman" w:cs="Times New Roman"/>
                <w:sz w:val="20"/>
                <w:szCs w:val="20"/>
              </w:rPr>
              <w:t>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Якісне та напівкількісне визначення, 200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9</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реактивів для якісного та напівкількісного визначення ревматоїдного фактору у сироватці крові людини</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Якісне та напівкількісне визначення, 40 макровизначен</w:t>
            </w:r>
            <w:r w:rsidRPr="00925115">
              <w:rPr>
                <w:rFonts w:ascii="Times New Roman" w:hAnsi="Times New Roman" w:cs="Times New Roman"/>
                <w:sz w:val="20"/>
                <w:szCs w:val="20"/>
              </w:rPr>
              <w:t>ь</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кількості загального білка в сироватці або плазмі крові ЗАГАЛЬНИЙ БІЛОК 1000</w:t>
            </w:r>
            <w:r w:rsidR="00EB7A48"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rPr>
              <w:t>визначень</w:t>
            </w:r>
          </w:p>
        </w:tc>
        <w:tc>
          <w:tcPr>
            <w:tcW w:w="2835" w:type="dxa"/>
            <w:tcBorders>
              <w:top w:val="single" w:sz="4" w:space="0" w:color="auto"/>
              <w:left w:val="single" w:sz="4" w:space="0" w:color="auto"/>
              <w:bottom w:val="single" w:sz="4" w:space="0" w:color="auto"/>
              <w:right w:val="single" w:sz="4" w:space="0" w:color="auto"/>
            </w:tcBorders>
          </w:tcPr>
          <w:p w:rsidR="00A62583" w:rsidRPr="00925115" w:rsidRDefault="00547787" w:rsidP="00547787">
            <w:pPr>
              <w:rPr>
                <w:rFonts w:ascii="Times New Roman" w:hAnsi="Times New Roman" w:cs="Times New Roman"/>
                <w:sz w:val="20"/>
                <w:szCs w:val="20"/>
                <w:lang w:val="uk-UA"/>
              </w:rPr>
            </w:pPr>
            <w:r w:rsidRPr="00925115">
              <w:rPr>
                <w:rFonts w:ascii="Times New Roman" w:hAnsi="Times New Roman" w:cs="Times New Roman"/>
                <w:sz w:val="20"/>
                <w:szCs w:val="20"/>
              </w:rPr>
              <w:t>Біуретовий.Колориметричний метод на 1000 визначень</w:t>
            </w:r>
            <w:r w:rsidR="00EB7A48" w:rsidRPr="00925115">
              <w:rPr>
                <w:rFonts w:ascii="Times New Roman" w:hAnsi="Times New Roman" w:cs="Times New Roman"/>
                <w:sz w:val="20"/>
                <w:szCs w:val="20"/>
                <w:lang w:val="uk-UA"/>
              </w:rPr>
              <w:t>.</w:t>
            </w:r>
            <w:r w:rsidRPr="00925115">
              <w:rPr>
                <w:rFonts w:ascii="Times New Roman" w:hAnsi="Times New Roman" w:cs="Times New Roman"/>
                <w:sz w:val="20"/>
                <w:szCs w:val="20"/>
              </w:rPr>
              <w:t xml:space="preserve">  Набір реагентів для визначення кількості загального білка в сироватці або плазмі крові </w:t>
            </w:r>
            <w:r w:rsidRPr="00925115">
              <w:rPr>
                <w:rFonts w:ascii="Times New Roman" w:hAnsi="Times New Roman" w:cs="Times New Roman"/>
                <w:sz w:val="20"/>
                <w:szCs w:val="20"/>
              </w:rPr>
              <w:t xml:space="preserve">ЗАГАЛЬНИЙ БІЛОК </w:t>
            </w:r>
            <w:r w:rsidR="00A62583" w:rsidRPr="00925115">
              <w:rPr>
                <w:rFonts w:ascii="Times New Roman" w:hAnsi="Times New Roman" w:cs="Times New Roman"/>
                <w:sz w:val="20"/>
                <w:szCs w:val="20"/>
              </w:rPr>
              <w:t>Склад</w:t>
            </w:r>
            <w:r w:rsidR="00A62583" w:rsidRPr="00925115">
              <w:rPr>
                <w:rFonts w:ascii="Times New Roman" w:hAnsi="Times New Roman" w:cs="Times New Roman"/>
                <w:sz w:val="20"/>
                <w:szCs w:val="20"/>
                <w:lang w:val="uk-UA"/>
              </w:rPr>
              <w:t>:</w:t>
            </w:r>
            <w:r w:rsidRPr="00925115">
              <w:rPr>
                <w:rFonts w:ascii="Times New Roman" w:hAnsi="Times New Roman" w:cs="Times New Roman"/>
                <w:sz w:val="20"/>
                <w:szCs w:val="20"/>
              </w:rPr>
              <w:t>Р1(1*1000мл.)</w:t>
            </w:r>
            <w:r w:rsidR="00A62583" w:rsidRPr="00925115">
              <w:rPr>
                <w:rFonts w:ascii="Times New Roman" w:hAnsi="Times New Roman" w:cs="Times New Roman"/>
                <w:sz w:val="20"/>
                <w:szCs w:val="20"/>
                <w:lang w:val="uk-UA"/>
              </w:rPr>
              <w:t>.</w:t>
            </w:r>
          </w:p>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Стандарт (1*10мл)на 1000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11</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Набір для визначення протромбінового часу   10*5мл.        </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Для коагулометра  500 визначень,       10*5мл,</w:t>
            </w:r>
            <w:r w:rsidR="00A62583"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rPr>
              <w:t xml:space="preserve">рідкий.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12</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Набір для визначення фібриногену   </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 Для коагулометра</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13</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для визначення АЧТЧ</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Для коагулометра, 500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14</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Нормальна контрольна плазма </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 Контрольний матеріал для визначення досліджень на коагулометрі.Сухий порошок  1 мл у флаконі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15</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15</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Олія імерсійна,100 мл</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Для мікроскопії препаратів</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16</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lang w:val="uk-UA"/>
              </w:rPr>
            </w:pPr>
            <w:r w:rsidRPr="00925115">
              <w:rPr>
                <w:rFonts w:ascii="Times New Roman" w:hAnsi="Times New Roman" w:cs="Times New Roman"/>
                <w:sz w:val="20"/>
                <w:szCs w:val="20"/>
                <w:lang w:val="uk-UA"/>
              </w:rPr>
              <w:t>Набір реагентів для визначення кількості холестерину ліпопротеїдів високої щільності  в сироватці або плазмі крові ХОЛЕСТЕРИН_ЛПВЩ 100визначень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lang w:val="uk-UA"/>
              </w:rPr>
            </w:pPr>
            <w:r w:rsidRPr="00925115">
              <w:rPr>
                <w:rFonts w:ascii="Times New Roman" w:hAnsi="Times New Roman" w:cs="Times New Roman"/>
                <w:sz w:val="20"/>
                <w:szCs w:val="20"/>
                <w:lang w:val="uk-UA"/>
              </w:rPr>
              <w:t xml:space="preserve">Колориметричний метод,100 досліджень. Набір реагентів для визначення кількості холестерину ліпопротеїдів високої щільності  в сироватці або плазмі крові ХОЛЕСТЕРИН_ЛПВЩ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17</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активності аланінамінотрансфе</w:t>
            </w:r>
            <w:r w:rsidR="00A62583" w:rsidRPr="00925115">
              <w:rPr>
                <w:rFonts w:ascii="Times New Roman" w:hAnsi="Times New Roman" w:cs="Times New Roman"/>
                <w:sz w:val="20"/>
                <w:szCs w:val="20"/>
                <w:lang w:val="uk-UA"/>
              </w:rPr>
              <w:t>-</w:t>
            </w:r>
            <w:r w:rsidRPr="00925115">
              <w:rPr>
                <w:rFonts w:ascii="Times New Roman" w:hAnsi="Times New Roman" w:cs="Times New Roman"/>
                <w:sz w:val="20"/>
                <w:szCs w:val="20"/>
              </w:rPr>
              <w:t>рази в сироватці ,</w:t>
            </w:r>
            <w:r w:rsidR="00A62583"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rPr>
              <w:t>плазмі крові.АЛТ-кінетика. 500 визначень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NADH Кіне</w:t>
            </w:r>
            <w:r w:rsidRPr="00925115">
              <w:rPr>
                <w:rFonts w:ascii="Times New Roman" w:hAnsi="Times New Roman" w:cs="Times New Roman"/>
                <w:sz w:val="20"/>
                <w:szCs w:val="20"/>
              </w:rPr>
              <w:t xml:space="preserve">тичний метод, IFCC         500 </w:t>
            </w:r>
            <w:r w:rsidRPr="00925115">
              <w:rPr>
                <w:rFonts w:ascii="Times New Roman" w:hAnsi="Times New Roman" w:cs="Times New Roman"/>
                <w:sz w:val="20"/>
                <w:szCs w:val="20"/>
              </w:rPr>
              <w:t xml:space="preserve">визначень.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2</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18</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активності аспартатамінотранс</w:t>
            </w:r>
            <w:r w:rsidR="00A62583" w:rsidRPr="00925115">
              <w:rPr>
                <w:rFonts w:ascii="Times New Roman" w:hAnsi="Times New Roman" w:cs="Times New Roman"/>
                <w:sz w:val="20"/>
                <w:szCs w:val="20"/>
                <w:lang w:val="uk-UA"/>
              </w:rPr>
              <w:t>-</w:t>
            </w:r>
            <w:r w:rsidRPr="00925115">
              <w:rPr>
                <w:rFonts w:ascii="Times New Roman" w:hAnsi="Times New Roman" w:cs="Times New Roman"/>
                <w:sz w:val="20"/>
                <w:szCs w:val="20"/>
              </w:rPr>
              <w:t>ферази в сироватці ,</w:t>
            </w:r>
            <w:r w:rsidR="00A62583"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rPr>
              <w:t>плазмі крові.АСТ-кінетика. 500 визначень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NADH Кіне</w:t>
            </w:r>
            <w:r w:rsidRPr="00925115">
              <w:rPr>
                <w:rFonts w:ascii="Times New Roman" w:hAnsi="Times New Roman" w:cs="Times New Roman"/>
                <w:sz w:val="20"/>
                <w:szCs w:val="20"/>
              </w:rPr>
              <w:t xml:space="preserve">тичний метод, IFCC         500 </w:t>
            </w:r>
            <w:r w:rsidRPr="00925115">
              <w:rPr>
                <w:rFonts w:ascii="Times New Roman" w:hAnsi="Times New Roman" w:cs="Times New Roman"/>
                <w:sz w:val="20"/>
                <w:szCs w:val="20"/>
              </w:rPr>
              <w:t xml:space="preserve">визначень.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2</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sz w:val="20"/>
                <w:szCs w:val="20"/>
              </w:rPr>
              <w:t xml:space="preserve">для визначення  </w:t>
            </w:r>
            <w:r w:rsidRPr="00925115">
              <w:rPr>
                <w:rFonts w:ascii="Times New Roman" w:hAnsi="Times New Roman" w:cs="Times New Roman"/>
                <w:bCs/>
                <w:sz w:val="20"/>
                <w:szCs w:val="20"/>
              </w:rPr>
              <w:t>кількості сечової кислоти</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bCs/>
                <w:sz w:val="20"/>
                <w:szCs w:val="20"/>
              </w:rPr>
              <w:t>в сироватці, плазмі крові та сечі</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bCs/>
                <w:sz w:val="20"/>
                <w:szCs w:val="20"/>
              </w:rPr>
              <w:t xml:space="preserve">СЕЧОВА  КИСЛОТА 50 визначень </w:t>
            </w:r>
          </w:p>
          <w:p w:rsidR="00547787" w:rsidRPr="00925115" w:rsidRDefault="00547787" w:rsidP="00547787">
            <w:pP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lang w:val="en-US"/>
              </w:rPr>
              <w:t>Uricase</w:t>
            </w:r>
            <w:r w:rsidRPr="00925115">
              <w:rPr>
                <w:rFonts w:ascii="Times New Roman" w:hAnsi="Times New Roman" w:cs="Times New Roman"/>
                <w:sz w:val="20"/>
                <w:szCs w:val="20"/>
              </w:rPr>
              <w:t xml:space="preserve">- </w:t>
            </w:r>
            <w:r w:rsidRPr="00925115">
              <w:rPr>
                <w:rFonts w:ascii="Times New Roman" w:hAnsi="Times New Roman" w:cs="Times New Roman"/>
                <w:sz w:val="20"/>
                <w:szCs w:val="20"/>
                <w:lang w:val="en-US"/>
              </w:rPr>
              <w:t>HOD</w:t>
            </w:r>
            <w:r w:rsidRPr="00925115">
              <w:rPr>
                <w:rFonts w:ascii="Times New Roman" w:hAnsi="Times New Roman" w:cs="Times New Roman"/>
                <w:sz w:val="20"/>
                <w:szCs w:val="20"/>
              </w:rPr>
              <w:t>.Колориметричний метод.50 визначень</w:t>
            </w:r>
          </w:p>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  Набір реагентів</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sz w:val="20"/>
                <w:szCs w:val="20"/>
              </w:rPr>
              <w:t xml:space="preserve">для визначення  </w:t>
            </w:r>
            <w:r w:rsidRPr="00925115">
              <w:rPr>
                <w:rFonts w:ascii="Times New Roman" w:hAnsi="Times New Roman" w:cs="Times New Roman"/>
                <w:bCs/>
                <w:sz w:val="20"/>
                <w:szCs w:val="20"/>
              </w:rPr>
              <w:t>кількості сечової кислоти</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bCs/>
                <w:sz w:val="20"/>
                <w:szCs w:val="20"/>
              </w:rPr>
              <w:t>в сироватці, плазмі крові та сечі</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bCs/>
                <w:sz w:val="20"/>
                <w:szCs w:val="20"/>
              </w:rPr>
              <w:t xml:space="preserve">СЕЧОВА  КИСЛОТА   </w:t>
            </w:r>
          </w:p>
          <w:p w:rsidR="00547787" w:rsidRPr="00925115" w:rsidRDefault="00547787" w:rsidP="00547787">
            <w:pPr>
              <w:rPr>
                <w:rFonts w:ascii="Times New Roman" w:hAnsi="Times New Roman" w:cs="Times New Roman"/>
                <w:bCs/>
                <w:sz w:val="20"/>
                <w:szCs w:val="20"/>
              </w:rPr>
            </w:pPr>
            <w:r w:rsidRPr="00925115">
              <w:rPr>
                <w:rFonts w:ascii="Times New Roman" w:hAnsi="Times New Roman" w:cs="Times New Roman"/>
                <w:bCs/>
                <w:sz w:val="20"/>
                <w:szCs w:val="20"/>
              </w:rPr>
              <w:t>Склад Р1(1*50мл)Р2(1*50мл)Стандарт (1*3мл)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4</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Набір реагентів для визначення активності лужної фосфатази в сироватці ,плазмі крові.Лужна фосфатаза кінетика. 80 визначень </w:t>
            </w:r>
          </w:p>
        </w:tc>
        <w:tc>
          <w:tcPr>
            <w:tcW w:w="2835" w:type="dxa"/>
            <w:tcBorders>
              <w:top w:val="single" w:sz="4" w:space="0" w:color="auto"/>
              <w:left w:val="single" w:sz="4" w:space="0" w:color="auto"/>
              <w:bottom w:val="single" w:sz="4" w:space="0" w:color="auto"/>
              <w:right w:val="single" w:sz="4" w:space="0" w:color="auto"/>
            </w:tcBorders>
          </w:tcPr>
          <w:p w:rsidR="00A62583" w:rsidRPr="00925115" w:rsidRDefault="00547787" w:rsidP="00A62583">
            <w:pPr>
              <w:rPr>
                <w:rFonts w:ascii="Times New Roman" w:hAnsi="Times New Roman" w:cs="Times New Roman"/>
                <w:sz w:val="20"/>
                <w:szCs w:val="20"/>
                <w:lang w:val="uk-UA"/>
              </w:rPr>
            </w:pPr>
            <w:r w:rsidRPr="00925115">
              <w:rPr>
                <w:rFonts w:ascii="Times New Roman" w:hAnsi="Times New Roman" w:cs="Times New Roman"/>
                <w:sz w:val="20"/>
                <w:szCs w:val="20"/>
              </w:rPr>
              <w:t xml:space="preserve">Кінетичний DGKC </w:t>
            </w:r>
            <w:r w:rsidR="00A62583" w:rsidRPr="00925115">
              <w:rPr>
                <w:rFonts w:ascii="Times New Roman" w:hAnsi="Times New Roman" w:cs="Times New Roman"/>
                <w:sz w:val="20"/>
                <w:szCs w:val="20"/>
                <w:lang w:val="uk-UA"/>
              </w:rPr>
              <w:t xml:space="preserve">80 визначень. </w:t>
            </w:r>
            <w:r w:rsidR="00A62583" w:rsidRPr="00925115">
              <w:rPr>
                <w:rFonts w:ascii="Times New Roman" w:hAnsi="Times New Roman" w:cs="Times New Roman"/>
                <w:sz w:val="20"/>
                <w:szCs w:val="20"/>
                <w:lang w:val="uk-UA"/>
              </w:rPr>
              <w:t xml:space="preserve">Набір реагентів для визначення активності лужної фосфатази в сироватці ,плазмі крові.Лужна фосфатаза кінетика. </w:t>
            </w:r>
          </w:p>
          <w:p w:rsidR="00547787" w:rsidRPr="00925115" w:rsidRDefault="00A62583" w:rsidP="00A62583">
            <w:pPr>
              <w:rPr>
                <w:rFonts w:ascii="Times New Roman" w:hAnsi="Times New Roman" w:cs="Times New Roman"/>
                <w:sz w:val="20"/>
                <w:szCs w:val="20"/>
              </w:rPr>
            </w:pPr>
            <w:r w:rsidRPr="00925115">
              <w:rPr>
                <w:rFonts w:ascii="Times New Roman" w:hAnsi="Times New Roman" w:cs="Times New Roman"/>
                <w:sz w:val="20"/>
                <w:szCs w:val="20"/>
                <w:lang w:val="uk-UA"/>
              </w:rPr>
              <w:t>Склад Р1(1*80мл)Р2(1*20мл)</w:t>
            </w:r>
            <w:r w:rsidR="00547787" w:rsidRPr="00925115">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21</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кількості тригліцеридів в сироватці,плазмі крові 100 визначень</w:t>
            </w:r>
          </w:p>
        </w:tc>
        <w:tc>
          <w:tcPr>
            <w:tcW w:w="2835" w:type="dxa"/>
            <w:tcBorders>
              <w:top w:val="single" w:sz="4" w:space="0" w:color="auto"/>
              <w:left w:val="single" w:sz="4" w:space="0" w:color="auto"/>
              <w:bottom w:val="single" w:sz="4" w:space="0" w:color="auto"/>
              <w:right w:val="single" w:sz="4" w:space="0" w:color="auto"/>
            </w:tcBorders>
          </w:tcPr>
          <w:p w:rsidR="00A62583"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Колориметричний метод,100 досліджень Набір реагентів для визначення кількості тригліцеридів в сироватці,плазмі крові ТРИГЛІЦЕРИДИ </w:t>
            </w:r>
          </w:p>
          <w:p w:rsidR="00547787" w:rsidRPr="00925115" w:rsidRDefault="00A62583" w:rsidP="00547787">
            <w:pPr>
              <w:rPr>
                <w:rFonts w:ascii="Times New Roman" w:hAnsi="Times New Roman" w:cs="Times New Roman"/>
                <w:sz w:val="20"/>
                <w:szCs w:val="20"/>
              </w:rPr>
            </w:pPr>
            <w:r w:rsidRPr="00925115">
              <w:rPr>
                <w:rFonts w:ascii="Times New Roman" w:hAnsi="Times New Roman" w:cs="Times New Roman"/>
                <w:sz w:val="20"/>
                <w:szCs w:val="20"/>
              </w:rPr>
              <w:t>Склад</w:t>
            </w:r>
            <w:r w:rsidRPr="00925115">
              <w:rPr>
                <w:rFonts w:ascii="Times New Roman" w:hAnsi="Times New Roman" w:cs="Times New Roman"/>
                <w:sz w:val="20"/>
                <w:szCs w:val="20"/>
                <w:lang w:val="uk-UA"/>
              </w:rPr>
              <w:t>:</w:t>
            </w:r>
            <w:r w:rsidRPr="00925115">
              <w:rPr>
                <w:rFonts w:ascii="Times New Roman" w:hAnsi="Times New Roman" w:cs="Times New Roman"/>
                <w:sz w:val="20"/>
                <w:szCs w:val="20"/>
              </w:rPr>
              <w:t>Р1(1*100мл),стандарт(1*2мл)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4</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22</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реактивів для проведення тимолової проби з сироваткою крові людини.ТИМОЛОВА ПРОБА</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реактивів для проведення тимолової проби з сироваткою крові людини.ТИМОЛОВА ПРОБА,225 макродосліджень. Склад:</w:t>
            </w:r>
          </w:p>
          <w:p w:rsidR="00A62583" w:rsidRPr="00925115" w:rsidRDefault="00A62583" w:rsidP="00A62583">
            <w:pPr>
              <w:rPr>
                <w:rFonts w:ascii="Times New Roman" w:hAnsi="Times New Roman" w:cs="Times New Roman"/>
                <w:sz w:val="20"/>
                <w:szCs w:val="20"/>
              </w:rPr>
            </w:pPr>
            <w:r w:rsidRPr="00925115">
              <w:rPr>
                <w:rFonts w:ascii="Times New Roman" w:hAnsi="Times New Roman" w:cs="Times New Roman"/>
                <w:sz w:val="20"/>
                <w:szCs w:val="20"/>
              </w:rPr>
              <w:t>-тимоловий реагент(1-16,5мл)</w:t>
            </w:r>
          </w:p>
          <w:p w:rsidR="00A62583" w:rsidRPr="00925115" w:rsidRDefault="00A62583" w:rsidP="00A62583">
            <w:pPr>
              <w:rPr>
                <w:rFonts w:ascii="Times New Roman" w:hAnsi="Times New Roman" w:cs="Times New Roman"/>
                <w:sz w:val="20"/>
                <w:szCs w:val="20"/>
              </w:rPr>
            </w:pPr>
            <w:r w:rsidRPr="00925115">
              <w:rPr>
                <w:rFonts w:ascii="Times New Roman" w:hAnsi="Times New Roman" w:cs="Times New Roman"/>
                <w:sz w:val="20"/>
                <w:szCs w:val="20"/>
              </w:rPr>
              <w:t>-розчин хлориду барію(1-5.0мл)</w:t>
            </w:r>
          </w:p>
          <w:p w:rsidR="00A62583" w:rsidRPr="00925115" w:rsidRDefault="00A62583" w:rsidP="00A62583">
            <w:pPr>
              <w:rPr>
                <w:rFonts w:ascii="Times New Roman" w:hAnsi="Times New Roman" w:cs="Times New Roman"/>
                <w:sz w:val="20"/>
                <w:szCs w:val="20"/>
              </w:rPr>
            </w:pPr>
            <w:r w:rsidRPr="00925115">
              <w:rPr>
                <w:rFonts w:ascii="Times New Roman" w:hAnsi="Times New Roman" w:cs="Times New Roman"/>
                <w:sz w:val="20"/>
                <w:szCs w:val="20"/>
              </w:rPr>
              <w:t>-концентрат розчину порівняння 1 (1-11мл)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23</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активності гамма-глютамілтрансферази в сироватці крові ᵞ-ГТ-кін. 100 визначень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активності гамма-глютамілтрансферази в сироватці крові ᵞ-ГТ-кін карбоксилазний.Кінетичний 100 визначень. Склад:-Р1(1-80мл),Р2(1-20мл)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6</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24</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lang w:val="uk-UA"/>
              </w:rPr>
            </w:pPr>
            <w:r w:rsidRPr="00925115">
              <w:rPr>
                <w:rFonts w:ascii="Times New Roman" w:hAnsi="Times New Roman" w:cs="Times New Roman"/>
                <w:sz w:val="20"/>
                <w:szCs w:val="20"/>
                <w:lang w:val="uk-UA"/>
              </w:rPr>
              <w:t xml:space="preserve">Набір реагентів для визначення заліза та загальної залізозв'язуючої здатності сироватки та плазми крові ЗЗЗЗ </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ЗЗЗЗ</w:t>
            </w:r>
            <w:r w:rsidRPr="00925115">
              <w:rPr>
                <w:rFonts w:ascii="Times New Roman" w:hAnsi="Times New Roman" w:cs="Times New Roman"/>
                <w:sz w:val="20"/>
                <w:szCs w:val="20"/>
                <w:lang w:val="en-US"/>
              </w:rPr>
              <w:t xml:space="preserve">  Saturation-Precipitation1. </w:t>
            </w:r>
            <w:r w:rsidRPr="00925115">
              <w:rPr>
                <w:rFonts w:ascii="Times New Roman" w:hAnsi="Times New Roman" w:cs="Times New Roman"/>
                <w:sz w:val="20"/>
                <w:szCs w:val="20"/>
              </w:rPr>
              <w:t>Реагент</w:t>
            </w:r>
            <w:r w:rsidRPr="00925115">
              <w:rPr>
                <w:rFonts w:ascii="Times New Roman" w:hAnsi="Times New Roman" w:cs="Times New Roman"/>
                <w:sz w:val="20"/>
                <w:szCs w:val="20"/>
                <w:lang w:val="en-US"/>
              </w:rPr>
              <w:t xml:space="preserve"> 1. </w:t>
            </w:r>
            <w:r w:rsidRPr="00925115">
              <w:rPr>
                <w:rFonts w:ascii="Times New Roman" w:hAnsi="Times New Roman" w:cs="Times New Roman"/>
                <w:sz w:val="20"/>
                <w:szCs w:val="20"/>
              </w:rPr>
              <w:t>Насичуючий</w:t>
            </w:r>
            <w:r w:rsidRPr="00925115">
              <w:rPr>
                <w:rFonts w:ascii="Times New Roman" w:hAnsi="Times New Roman" w:cs="Times New Roman"/>
                <w:sz w:val="20"/>
                <w:szCs w:val="20"/>
                <w:lang w:val="en-US"/>
              </w:rPr>
              <w:t xml:space="preserve"> </w:t>
            </w:r>
            <w:r w:rsidRPr="00925115">
              <w:rPr>
                <w:rFonts w:ascii="Times New Roman" w:hAnsi="Times New Roman" w:cs="Times New Roman"/>
                <w:sz w:val="20"/>
                <w:szCs w:val="20"/>
              </w:rPr>
              <w:t>розчин</w:t>
            </w:r>
            <w:r w:rsidRPr="00925115">
              <w:rPr>
                <w:rFonts w:ascii="Times New Roman" w:hAnsi="Times New Roman" w:cs="Times New Roman"/>
                <w:sz w:val="20"/>
                <w:szCs w:val="20"/>
                <w:lang w:val="en-US"/>
              </w:rPr>
              <w:t xml:space="preserve">. </w:t>
            </w:r>
            <w:r w:rsidRPr="00925115">
              <w:rPr>
                <w:rFonts w:ascii="Times New Roman" w:hAnsi="Times New Roman" w:cs="Times New Roman"/>
                <w:sz w:val="20"/>
                <w:szCs w:val="20"/>
              </w:rPr>
              <w:t>Розчин заліза – 5 мг/л. 2. Реагент 2. Осаджувач – карбонат магнію.</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547787"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47787" w:rsidRDefault="00547787" w:rsidP="00547787">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25</w:t>
            </w:r>
          </w:p>
        </w:tc>
        <w:tc>
          <w:tcPr>
            <w:tcW w:w="2410"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t xml:space="preserve">Набір реагентів для визначення кількості холестерину   в сироватці або плазмі крові </w:t>
            </w:r>
            <w:r w:rsidRPr="00925115">
              <w:rPr>
                <w:rFonts w:ascii="Times New Roman" w:hAnsi="Times New Roman" w:cs="Times New Roman"/>
                <w:sz w:val="20"/>
                <w:szCs w:val="20"/>
              </w:rPr>
              <w:lastRenderedPageBreak/>
              <w:t>ХОЛЕСТЕРИН ЗАГАЛЬНИЙ 100 визначень</w:t>
            </w:r>
          </w:p>
        </w:tc>
        <w:tc>
          <w:tcPr>
            <w:tcW w:w="2835" w:type="dxa"/>
            <w:tcBorders>
              <w:top w:val="single" w:sz="4" w:space="0" w:color="auto"/>
              <w:left w:val="single" w:sz="4" w:space="0" w:color="auto"/>
              <w:bottom w:val="single" w:sz="4" w:space="0" w:color="auto"/>
              <w:right w:val="single" w:sz="4" w:space="0" w:color="auto"/>
            </w:tcBorders>
          </w:tcPr>
          <w:p w:rsidR="00547787" w:rsidRPr="00925115" w:rsidRDefault="00547787" w:rsidP="00547787">
            <w:pPr>
              <w:rPr>
                <w:rFonts w:ascii="Times New Roman" w:hAnsi="Times New Roman" w:cs="Times New Roman"/>
                <w:sz w:val="20"/>
                <w:szCs w:val="20"/>
              </w:rPr>
            </w:pPr>
            <w:r w:rsidRPr="00925115">
              <w:rPr>
                <w:rFonts w:ascii="Times New Roman" w:hAnsi="Times New Roman" w:cs="Times New Roman"/>
                <w:sz w:val="20"/>
                <w:szCs w:val="20"/>
              </w:rPr>
              <w:lastRenderedPageBreak/>
              <w:t>CHOD-POD Колориметричний метод,100 досліджень.Склад набору фенол-26 ммоль/л ХЄ-</w:t>
            </w:r>
            <w:r w:rsidRPr="00925115">
              <w:rPr>
                <w:rFonts w:ascii="Times New Roman" w:hAnsi="Times New Roman" w:cs="Times New Roman"/>
                <w:sz w:val="20"/>
                <w:szCs w:val="20"/>
              </w:rPr>
              <w:lastRenderedPageBreak/>
              <w:t>1000од/л,ХО-300од/л,пероксидаза-650 од/л</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547787" w:rsidRPr="00925115" w:rsidRDefault="00547787" w:rsidP="00547787">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4</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26</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кальцію у сироватці та плазмі крові 100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o-Cresolphtalein.На 100 визначень. Метод колориметричний. Склад набору:етанол амін-500ммоль/л,о-крезолфталеїн-0,62ммоль/л,8-гідрохінолін-69 ммоль*/л,водний розчин кальцію-2,5 ммоль/л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27</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сечовини у сироватці та плазмі крові,кінетика. 600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Urease-GLDH.Кінетичний метод.На 600 визначеньСклад набору:трис-80ммоль/л,кетоглюторат-6 ммоль/л,уреаза-75000 од/Лгдг-60000 од/л,НАДФ-0,32 ммоль/л,водний розчин сечовини-8,3 ммоль/л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28</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загальної активності альфа-амілази в сироватці,плазмі крові та сечі.    ά-АМІЛАЗА-кінетика. 500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lang w:val="uk-UA"/>
              </w:rPr>
            </w:pPr>
            <w:r w:rsidRPr="00925115">
              <w:rPr>
                <w:rFonts w:ascii="Times New Roman" w:hAnsi="Times New Roman" w:cs="Times New Roman"/>
                <w:sz w:val="20"/>
                <w:szCs w:val="20"/>
              </w:rPr>
              <w:t>Набір реагентів для визначення загальної активності альфа-амілази в сироватці,плазмі крові та сечі.</w:t>
            </w:r>
            <w:r w:rsidR="00A62583" w:rsidRPr="00925115">
              <w:rPr>
                <w:rFonts w:ascii="Times New Roman" w:hAnsi="Times New Roman" w:cs="Times New Roman"/>
                <w:sz w:val="20"/>
                <w:szCs w:val="20"/>
              </w:rPr>
              <w:t xml:space="preserve">    ά-АМІЛАЗА-кінетика. </w:t>
            </w:r>
            <w:r w:rsidRPr="00925115">
              <w:rPr>
                <w:rFonts w:ascii="Times New Roman" w:hAnsi="Times New Roman" w:cs="Times New Roman"/>
                <w:sz w:val="20"/>
                <w:szCs w:val="20"/>
              </w:rPr>
              <w:t xml:space="preserve">Кінетичний 500 визначень </w:t>
            </w:r>
            <w:r w:rsidR="00A62583" w:rsidRPr="00925115">
              <w:rPr>
                <w:rFonts w:ascii="Times New Roman" w:hAnsi="Times New Roman" w:cs="Times New Roman"/>
                <w:sz w:val="20"/>
                <w:szCs w:val="20"/>
                <w:lang w:val="uk-UA"/>
              </w:rPr>
              <w:t>. Склад:- Р1(1*500мл).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29</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кількості калію в сироватці або плазмі крові КАЛІЙ 50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50 визначень1. Реагент 1. Тетрафенилборат натрію - 0.2 моль/л. 2. Реагент 2. Гідроксид натрію - 2.0 моль/л. 3. Реагент 3. Осаджувач: трихлороцтова кислота - 0.3 моль/л. 4. Стандарт. Розчин калію - 5.5 ммоль/л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30</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кількості натрію в сироватці крові НАТРІЙ 50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A62583" w:rsidP="00964AE2">
            <w:pPr>
              <w:rPr>
                <w:rFonts w:ascii="Times New Roman" w:hAnsi="Times New Roman" w:cs="Times New Roman"/>
                <w:sz w:val="20"/>
                <w:szCs w:val="20"/>
              </w:rPr>
            </w:pPr>
            <w:r w:rsidRPr="00925115">
              <w:rPr>
                <w:rFonts w:ascii="Times New Roman" w:hAnsi="Times New Roman" w:cs="Times New Roman"/>
                <w:sz w:val="20"/>
                <w:szCs w:val="20"/>
              </w:rPr>
              <w:t>НАТРІЙ</w:t>
            </w:r>
            <w:r w:rsidRPr="00925115">
              <w:rPr>
                <w:rFonts w:ascii="Times New Roman" w:hAnsi="Times New Roman" w:cs="Times New Roman"/>
                <w:sz w:val="20"/>
                <w:szCs w:val="20"/>
                <w:lang w:val="uk-UA"/>
              </w:rPr>
              <w:t xml:space="preserve"> </w:t>
            </w:r>
            <w:r w:rsidR="00964AE2" w:rsidRPr="00925115">
              <w:rPr>
                <w:rFonts w:ascii="Times New Roman" w:hAnsi="Times New Roman" w:cs="Times New Roman"/>
                <w:sz w:val="20"/>
                <w:szCs w:val="20"/>
              </w:rPr>
              <w:t xml:space="preserve"> Mg-Uranylacetate. Колориметричний 1. Реагент 1. Осаджувач: ацетат сечовини - 19 ммоль/л; ацетат магнію - 140 ммоль/л. 2. Реагент 2.  Тіогліколат амонію - 550 ммоль/л; аміак – 550 ммоль/л. 3.Стандарт. Водний розчин натрію - 160 ммоль/л. 50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31</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визначення кількості магнію в сироватці , плазмі крові та сечі МАГНІЙ  50 визначень</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МАГНІЙ  Колориметричний 1. Реагент 1. Ксиліділовий блакитний - 0.1 ммоль/л; тіогліколева кислота - 0.7 ммоль/л; ДМСО - 3000 ммоль/л. 2. Стандарт. Водний розчин магнію - 0.824 ммоль/л. 50 визначень</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32</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Контроль Норма  Віо</w:t>
            </w:r>
            <w:r w:rsidRPr="00925115">
              <w:rPr>
                <w:rFonts w:ascii="Times New Roman" w:hAnsi="Times New Roman" w:cs="Times New Roman"/>
                <w:sz w:val="20"/>
                <w:szCs w:val="20"/>
                <w:lang w:val="en-US"/>
              </w:rPr>
              <w:t>q</w:t>
            </w:r>
          </w:p>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lang w:val="en-US"/>
              </w:rPr>
              <w:t>Control</w:t>
            </w:r>
            <w:r w:rsidRPr="00925115">
              <w:rPr>
                <w:rFonts w:ascii="Times New Roman" w:hAnsi="Times New Roman" w:cs="Times New Roman"/>
                <w:sz w:val="20"/>
                <w:szCs w:val="20"/>
              </w:rPr>
              <w:t xml:space="preserve"> </w:t>
            </w:r>
            <w:r w:rsidRPr="00925115">
              <w:rPr>
                <w:rFonts w:ascii="Times New Roman" w:hAnsi="Times New Roman" w:cs="Times New Roman"/>
                <w:sz w:val="20"/>
                <w:szCs w:val="20"/>
                <w:lang w:val="en-US"/>
              </w:rPr>
              <w:t>PAT</w:t>
            </w:r>
            <w:r w:rsidRPr="00925115">
              <w:rPr>
                <w:rFonts w:ascii="Times New Roman" w:hAnsi="Times New Roman" w:cs="Times New Roman"/>
                <w:sz w:val="20"/>
                <w:szCs w:val="20"/>
              </w:rPr>
              <w:t xml:space="preserve"> </w:t>
            </w:r>
            <w:r w:rsidRPr="00925115">
              <w:rPr>
                <w:rFonts w:ascii="Times New Roman" w:hAnsi="Times New Roman" w:cs="Times New Roman"/>
                <w:sz w:val="20"/>
                <w:szCs w:val="20"/>
                <w:lang w:val="en-US"/>
              </w:rPr>
              <w:t>Biog</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Людська ліофілізована контрольна сироватка.</w:t>
            </w:r>
          </w:p>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по 5 мл.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12</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lang w:val="uk-UA"/>
              </w:rPr>
            </w:pPr>
            <w:r w:rsidRPr="00925115">
              <w:rPr>
                <w:rFonts w:ascii="Times New Roman" w:hAnsi="Times New Roman" w:cs="Times New Roman"/>
                <w:sz w:val="20"/>
                <w:szCs w:val="20"/>
                <w:lang w:val="uk-UA"/>
              </w:rPr>
              <w:t>Контроль Патологія  Віо</w:t>
            </w:r>
            <w:r w:rsidRPr="00925115">
              <w:rPr>
                <w:rFonts w:ascii="Times New Roman" w:hAnsi="Times New Roman" w:cs="Times New Roman"/>
                <w:sz w:val="20"/>
                <w:szCs w:val="20"/>
                <w:lang w:val="en-US"/>
              </w:rPr>
              <w:t>q</w:t>
            </w:r>
          </w:p>
          <w:p w:rsidR="00964AE2" w:rsidRPr="00925115" w:rsidRDefault="00964AE2" w:rsidP="00964AE2">
            <w:pPr>
              <w:rPr>
                <w:rFonts w:ascii="Times New Roman" w:hAnsi="Times New Roman" w:cs="Times New Roman"/>
                <w:sz w:val="20"/>
                <w:szCs w:val="20"/>
                <w:lang w:val="uk-UA"/>
              </w:rPr>
            </w:pPr>
            <w:r w:rsidRPr="00925115">
              <w:rPr>
                <w:rFonts w:ascii="Times New Roman" w:hAnsi="Times New Roman" w:cs="Times New Roman"/>
                <w:sz w:val="20"/>
                <w:szCs w:val="20"/>
                <w:lang w:val="en-US"/>
              </w:rPr>
              <w:t>Control</w:t>
            </w:r>
            <w:r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lang w:val="en-US"/>
              </w:rPr>
              <w:t>PAT</w:t>
            </w:r>
            <w:r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lang w:val="en-US"/>
              </w:rPr>
              <w:t>Biog</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Людська ліофілізована контрольна сироватка.</w:t>
            </w:r>
          </w:p>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по 5 мл.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10</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34</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A62583" w:rsidP="00964AE2">
            <w:pPr>
              <w:rPr>
                <w:rFonts w:ascii="Times New Roman" w:hAnsi="Times New Roman" w:cs="Times New Roman"/>
                <w:sz w:val="20"/>
                <w:szCs w:val="20"/>
              </w:rPr>
            </w:pPr>
            <w:r w:rsidRPr="00925115">
              <w:rPr>
                <w:rFonts w:ascii="Times New Roman" w:hAnsi="Times New Roman" w:cs="Times New Roman"/>
                <w:sz w:val="20"/>
                <w:szCs w:val="20"/>
              </w:rPr>
              <w:t xml:space="preserve">Набір реагентів для контроля </w:t>
            </w:r>
            <w:r w:rsidR="00964AE2" w:rsidRPr="00925115">
              <w:rPr>
                <w:rFonts w:ascii="Times New Roman" w:hAnsi="Times New Roman" w:cs="Times New Roman"/>
                <w:sz w:val="20"/>
                <w:szCs w:val="20"/>
              </w:rPr>
              <w:t xml:space="preserve">предстерилізаційного очищення АЗОПІРАМ </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0353EB" w:rsidP="00964AE2">
            <w:pPr>
              <w:rPr>
                <w:rFonts w:ascii="Times New Roman" w:hAnsi="Times New Roman" w:cs="Times New Roman"/>
                <w:sz w:val="20"/>
                <w:szCs w:val="20"/>
              </w:rPr>
            </w:pPr>
            <w:r w:rsidRPr="00925115">
              <w:rPr>
                <w:rFonts w:ascii="Times New Roman" w:hAnsi="Times New Roman" w:cs="Times New Roman"/>
                <w:sz w:val="20"/>
                <w:szCs w:val="20"/>
              </w:rPr>
              <w:t xml:space="preserve">АЗОПІРАМ </w:t>
            </w:r>
            <w:r w:rsidR="00964AE2" w:rsidRPr="00925115">
              <w:rPr>
                <w:rFonts w:ascii="Times New Roman" w:hAnsi="Times New Roman" w:cs="Times New Roman"/>
                <w:sz w:val="20"/>
                <w:szCs w:val="20"/>
              </w:rPr>
              <w:t>Контроль ПСО 1. Реагент 1. Амідопірін - 1 упак. 2. Реагент 2. Анілін солянокислий – 1 упак</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Уп</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40</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35</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VDRL-тест</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Кардіоліпіновий антиген</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36</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реагентів для забарвлення ретикулоцитів</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для забарвлення</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37</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Фарбник фіксатор по Май-Грюнвальду</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Для фіксації мазків крові.1000 мл. Пластикова тара</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38</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Фарба Азур-Еозин по Романовському</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Для покраски мазків крові.1 літр-5%.Пластикова тара</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3</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39</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для визначення гепатиту В(HBsAg),імуноферментним методом</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для визначення гепатиту В(HBsAg),імуноферментним методом на 96 досліджень</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40</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для визначення гепатиту С,імуноферментним методом (HCV)</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Набір для визначення гепатиту С,імуноферментним методом (HCV) на 96 досліджень</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41</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lang w:val="uk-UA"/>
              </w:rPr>
            </w:pPr>
            <w:r w:rsidRPr="00925115">
              <w:rPr>
                <w:rFonts w:ascii="Times New Roman" w:hAnsi="Times New Roman" w:cs="Times New Roman"/>
                <w:sz w:val="20"/>
                <w:szCs w:val="20"/>
                <w:lang w:val="uk-UA"/>
              </w:rPr>
              <w:t xml:space="preserve">Тест система імуноферментна для виявлення антитіл класів </w:t>
            </w:r>
            <w:r w:rsidRPr="00925115">
              <w:rPr>
                <w:rFonts w:ascii="Times New Roman" w:hAnsi="Times New Roman" w:cs="Times New Roman"/>
                <w:sz w:val="20"/>
                <w:szCs w:val="20"/>
              </w:rPr>
              <w:t>IgG</w:t>
            </w:r>
            <w:r w:rsidRPr="00925115">
              <w:rPr>
                <w:rFonts w:ascii="Times New Roman" w:hAnsi="Times New Roman" w:cs="Times New Roman"/>
                <w:sz w:val="20"/>
                <w:szCs w:val="20"/>
                <w:lang w:val="uk-UA"/>
              </w:rPr>
              <w:t>,</w:t>
            </w:r>
            <w:r w:rsidRPr="00925115">
              <w:rPr>
                <w:rFonts w:ascii="Times New Roman" w:hAnsi="Times New Roman" w:cs="Times New Roman"/>
                <w:sz w:val="20"/>
                <w:szCs w:val="20"/>
              </w:rPr>
              <w:t>IgM</w:t>
            </w:r>
            <w:r w:rsidRPr="00925115">
              <w:rPr>
                <w:rFonts w:ascii="Times New Roman" w:hAnsi="Times New Roman" w:cs="Times New Roman"/>
                <w:sz w:val="20"/>
                <w:szCs w:val="20"/>
                <w:lang w:val="uk-UA"/>
              </w:rPr>
              <w:t xml:space="preserve"> до  </w:t>
            </w:r>
            <w:r w:rsidRPr="00925115">
              <w:rPr>
                <w:rFonts w:ascii="Times New Roman" w:hAnsi="Times New Roman" w:cs="Times New Roman"/>
                <w:sz w:val="20"/>
                <w:szCs w:val="20"/>
              </w:rPr>
              <w:t>Treponema</w:t>
            </w:r>
            <w:r w:rsidRPr="00925115">
              <w:rPr>
                <w:rFonts w:ascii="Times New Roman" w:hAnsi="Times New Roman" w:cs="Times New Roman"/>
                <w:sz w:val="20"/>
                <w:szCs w:val="20"/>
                <w:lang w:val="uk-UA"/>
              </w:rPr>
              <w:t xml:space="preserve"> </w:t>
            </w:r>
            <w:r w:rsidRPr="00925115">
              <w:rPr>
                <w:rFonts w:ascii="Times New Roman" w:hAnsi="Times New Roman" w:cs="Times New Roman"/>
                <w:sz w:val="20"/>
                <w:szCs w:val="20"/>
              </w:rPr>
              <w:t>pallidum</w:t>
            </w:r>
          </w:p>
        </w:tc>
        <w:tc>
          <w:tcPr>
            <w:tcW w:w="2835" w:type="dxa"/>
            <w:tcBorders>
              <w:top w:val="single" w:sz="4" w:space="0" w:color="auto"/>
              <w:left w:val="single" w:sz="4" w:space="0" w:color="auto"/>
              <w:bottom w:val="single" w:sz="4" w:space="0" w:color="auto"/>
              <w:right w:val="single" w:sz="4" w:space="0" w:color="auto"/>
            </w:tcBorders>
          </w:tcPr>
          <w:p w:rsidR="000353EB" w:rsidRPr="00925115" w:rsidRDefault="00964AE2" w:rsidP="00964AE2">
            <w:pPr>
              <w:rPr>
                <w:rFonts w:ascii="Times New Roman" w:hAnsi="Times New Roman" w:cs="Times New Roman"/>
                <w:sz w:val="20"/>
                <w:szCs w:val="20"/>
                <w:lang w:val="uk-UA"/>
              </w:rPr>
            </w:pPr>
            <w:r w:rsidRPr="00925115">
              <w:rPr>
                <w:rFonts w:ascii="Times New Roman" w:hAnsi="Times New Roman" w:cs="Times New Roman"/>
                <w:sz w:val="20"/>
                <w:szCs w:val="20"/>
              </w:rPr>
              <w:t>Treponema pallidum</w:t>
            </w:r>
            <w:r w:rsidR="000353EB" w:rsidRPr="00925115">
              <w:rPr>
                <w:rFonts w:ascii="Times New Roman" w:hAnsi="Times New Roman" w:cs="Times New Roman"/>
                <w:sz w:val="20"/>
                <w:szCs w:val="20"/>
                <w:lang w:val="uk-UA"/>
              </w:rPr>
              <w:t>.</w:t>
            </w:r>
          </w:p>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 </w:t>
            </w:r>
            <w:r w:rsidR="000353EB" w:rsidRPr="00925115">
              <w:rPr>
                <w:rFonts w:ascii="Times New Roman" w:hAnsi="Times New Roman" w:cs="Times New Roman"/>
                <w:sz w:val="20"/>
                <w:szCs w:val="20"/>
              </w:rPr>
              <w:t>Набір для визначення сифілісу,імуноферментним методом на 96 досліджень IgG,IgM сумарно</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50</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42</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ГЛЮКОТЕСТ </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Смужки індикаторні  для визначення глюкози в сечі якісно.  100шт в упаковці                           </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50</w:t>
            </w:r>
          </w:p>
        </w:tc>
      </w:tr>
      <w:tr w:rsidR="00964AE2" w:rsidRPr="00925115" w:rsidTr="00226AAE">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964AE2" w:rsidRDefault="00964AE2"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43</w:t>
            </w:r>
          </w:p>
        </w:tc>
        <w:tc>
          <w:tcPr>
            <w:tcW w:w="2410"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 xml:space="preserve">Набір для визначення концентрації кетонових тіл у сечі людини </w:t>
            </w:r>
          </w:p>
        </w:tc>
        <w:tc>
          <w:tcPr>
            <w:tcW w:w="2835" w:type="dxa"/>
            <w:tcBorders>
              <w:top w:val="single" w:sz="4" w:space="0" w:color="auto"/>
              <w:left w:val="single" w:sz="4" w:space="0" w:color="auto"/>
              <w:bottom w:val="single" w:sz="4" w:space="0" w:color="auto"/>
              <w:right w:val="single" w:sz="4" w:space="0" w:color="auto"/>
            </w:tcBorders>
          </w:tcPr>
          <w:p w:rsidR="00964AE2" w:rsidRPr="00925115" w:rsidRDefault="00964AE2" w:rsidP="00964AE2">
            <w:pPr>
              <w:rPr>
                <w:rFonts w:ascii="Times New Roman" w:hAnsi="Times New Roman" w:cs="Times New Roman"/>
                <w:sz w:val="20"/>
                <w:szCs w:val="20"/>
              </w:rPr>
            </w:pPr>
            <w:r w:rsidRPr="00925115">
              <w:rPr>
                <w:rFonts w:ascii="Times New Roman" w:hAnsi="Times New Roman" w:cs="Times New Roman"/>
                <w:sz w:val="20"/>
                <w:szCs w:val="20"/>
              </w:rPr>
              <w:t>Порошок,5 грам у флаконі</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964AE2" w:rsidRPr="00925115" w:rsidRDefault="00964AE2" w:rsidP="00964AE2">
            <w:pPr>
              <w:spacing w:after="160" w:line="259" w:lineRule="auto"/>
              <w:jc w:val="center"/>
              <w:rPr>
                <w:rFonts w:ascii="Times New Roman" w:eastAsia="Calibri" w:hAnsi="Times New Roman" w:cs="Times New Roman"/>
                <w:sz w:val="20"/>
                <w:szCs w:val="20"/>
                <w:lang w:val="uk-UA" w:eastAsia="en-US"/>
              </w:rPr>
            </w:pPr>
            <w:r w:rsidRPr="00925115">
              <w:rPr>
                <w:rFonts w:ascii="Times New Roman" w:eastAsia="Calibri" w:hAnsi="Times New Roman" w:cs="Times New Roman"/>
                <w:sz w:val="20"/>
                <w:szCs w:val="20"/>
                <w:lang w:val="uk-UA" w:eastAsia="en-US"/>
              </w:rPr>
              <w:t>15</w:t>
            </w:r>
          </w:p>
        </w:tc>
      </w:tr>
    </w:tbl>
    <w:p w:rsidR="00FF01B9" w:rsidRPr="00973134" w:rsidRDefault="00FF01B9" w:rsidP="00FF01B9">
      <w:pPr>
        <w:tabs>
          <w:tab w:val="left" w:pos="0"/>
        </w:tabs>
        <w:spacing w:line="240" w:lineRule="auto"/>
        <w:jc w:val="both"/>
        <w:rPr>
          <w:rFonts w:ascii="Times New Roman" w:eastAsia="Times New Roman" w:hAnsi="Times New Roman"/>
          <w:bCs/>
          <w:sz w:val="24"/>
          <w:szCs w:val="24"/>
          <w:lang w:val="uk-UA"/>
        </w:rPr>
      </w:pPr>
      <w:r w:rsidRPr="00973134">
        <w:rPr>
          <w:rFonts w:ascii="Times New Roman" w:eastAsia="Times New Roman" w:hAnsi="Times New Roman"/>
          <w:b/>
          <w:bCs/>
          <w:sz w:val="24"/>
          <w:szCs w:val="24"/>
          <w:lang w:val="uk-UA"/>
        </w:rPr>
        <w:tab/>
      </w:r>
      <w:r w:rsidRPr="00973134">
        <w:rPr>
          <w:rFonts w:ascii="Times New Roman" w:eastAsia="Times New Roman" w:hAnsi="Times New Roman"/>
          <w:bCs/>
          <w:sz w:val="24"/>
          <w:szCs w:val="24"/>
          <w:lang w:val="uk-UA"/>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bookmarkEnd w:id="0"/>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D20DA0">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CD5CA6" w:rsidRDefault="00D20DA0" w:rsidP="00D73B60">
      <w:pPr>
        <w:rPr>
          <w:rFonts w:ascii="Times New Roman" w:eastAsia="Times New Roman" w:hAnsi="Times New Roman" w:cs="Times New Roman"/>
          <w:bCs/>
          <w:sz w:val="24"/>
          <w:szCs w:val="24"/>
          <w:lang w:eastAsia="ar-SA"/>
        </w:rPr>
      </w:pPr>
      <w:r w:rsidRPr="00070F4E">
        <w:rPr>
          <w:rFonts w:ascii="Times New Roman" w:hAnsi="Times New Roman" w:cs="Times New Roman"/>
          <w:sz w:val="24"/>
          <w:szCs w:val="24"/>
        </w:rPr>
        <w:t xml:space="preserve"> 1.2. Найменування товару: </w:t>
      </w:r>
      <w:r w:rsidR="000353EB" w:rsidRPr="000353EB">
        <w:rPr>
          <w:rFonts w:ascii="Times New Roman" w:eastAsia="Times New Roman" w:hAnsi="Times New Roman" w:cs="Times New Roman"/>
          <w:bCs/>
          <w:sz w:val="24"/>
          <w:szCs w:val="24"/>
          <w:lang w:eastAsia="ar-SA"/>
        </w:rPr>
        <w:t>ДК 021:2015 «Єдиний закупівельний словник» 33690000-3 – Лікарські засоби різні (Реактиви та контрастні</w:t>
      </w:r>
      <w:r w:rsidR="000353EB">
        <w:rPr>
          <w:rFonts w:ascii="Times New Roman" w:eastAsia="Times New Roman" w:hAnsi="Times New Roman" w:cs="Times New Roman"/>
          <w:bCs/>
          <w:sz w:val="24"/>
          <w:szCs w:val="24"/>
          <w:lang w:val="uk-UA" w:eastAsia="ar-SA"/>
        </w:rPr>
        <w:t xml:space="preserve"> речовини</w:t>
      </w:r>
      <w:r w:rsidR="000353EB" w:rsidRPr="000353EB">
        <w:rPr>
          <w:rFonts w:ascii="Times New Roman" w:eastAsia="Times New Roman" w:hAnsi="Times New Roman" w:cs="Times New Roman"/>
          <w:bCs/>
          <w:sz w:val="24"/>
          <w:szCs w:val="24"/>
          <w:lang w:eastAsia="ar-SA"/>
        </w:rPr>
        <w:t>)</w:t>
      </w:r>
      <w:r w:rsidRPr="000353EB">
        <w:rPr>
          <w:rFonts w:ascii="Times New Roman" w:eastAsia="Times New Roman" w:hAnsi="Times New Roman" w:cs="Times New Roman"/>
          <w:bCs/>
          <w:sz w:val="24"/>
          <w:szCs w:val="24"/>
          <w:lang w:eastAsia="ar-SA"/>
        </w:rPr>
        <w:t>,</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(Додаток № 1)</w:t>
      </w:r>
      <w:r>
        <w:rPr>
          <w:rFonts w:ascii="Times New Roman" w:hAnsi="Times New Roman" w:cs="Times New Roman"/>
          <w:sz w:val="24"/>
          <w:szCs w:val="24"/>
        </w:rPr>
        <w:t>.</w:t>
      </w:r>
    </w:p>
    <w:p w:rsidR="00D20DA0" w:rsidRPr="00070F4E" w:rsidRDefault="00D20DA0" w:rsidP="00D20DA0">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D20DA0">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w:t>
      </w:r>
      <w:r w:rsidR="00CD5CA6">
        <w:rPr>
          <w:rFonts w:ascii="Times New Roman" w:eastAsia="Times New Roman" w:hAnsi="Times New Roman" w:cs="Times New Roman"/>
          <w:sz w:val="24"/>
          <w:szCs w:val="24"/>
        </w:rPr>
        <w:t>винен поставити Замовнику товар, якість якого</w:t>
      </w:r>
      <w:r w:rsidRPr="00F878E4">
        <w:rPr>
          <w:rFonts w:ascii="Times New Roman" w:eastAsia="Times New Roman" w:hAnsi="Times New Roman" w:cs="Times New Roman"/>
          <w:sz w:val="24"/>
          <w:szCs w:val="24"/>
        </w:rPr>
        <w:t xml:space="preserve">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2.2. Товар, що постачається, повинен мати необхідні ре</w:t>
      </w:r>
      <w:r w:rsidR="00CD5CA6">
        <w:rPr>
          <w:rFonts w:ascii="Times New Roman" w:eastAsia="Times New Roman" w:hAnsi="Times New Roman" w:cs="Times New Roman"/>
          <w:sz w:val="24"/>
          <w:szCs w:val="24"/>
        </w:rPr>
        <w:t>єстраційні документи, інструкці</w:t>
      </w:r>
      <w:r w:rsidRPr="00F878E4">
        <w:rPr>
          <w:rFonts w:ascii="Times New Roman" w:eastAsia="Times New Roman" w:hAnsi="Times New Roman" w:cs="Times New Roman"/>
          <w:sz w:val="24"/>
          <w:szCs w:val="24"/>
        </w:rPr>
        <w:t xml:space="preserve">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 xml:space="preserve">повинен становити не менше 80% від </w:t>
      </w:r>
      <w:r w:rsidRPr="00D20DA0">
        <w:rPr>
          <w:rFonts w:ascii="Times New Roman" w:eastAsia="Times New Roman" w:hAnsi="Times New Roman" w:cs="Times New Roman"/>
          <w:sz w:val="24"/>
          <w:szCs w:val="24"/>
        </w:rPr>
        <w:lastRenderedPageBreak/>
        <w:t>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становить  </w:t>
      </w:r>
      <w:r w:rsidRPr="00D20DA0">
        <w:rPr>
          <w:rFonts w:ascii="Times New Roman" w:eastAsia="Times New Roman" w:hAnsi="Times New Roman" w:cs="Times New Roman"/>
          <w:bCs/>
          <w:sz w:val="24"/>
          <w:szCs w:val="24"/>
        </w:rPr>
        <w:t>_____________________</w:t>
      </w:r>
      <w:r w:rsidR="00CD5CA6">
        <w:rPr>
          <w:rFonts w:ascii="Times New Roman" w:eastAsia="Times New Roman" w:hAnsi="Times New Roman" w:cs="Times New Roman"/>
          <w:bCs/>
          <w:sz w:val="24"/>
          <w:szCs w:val="24"/>
          <w:lang w:val="uk-UA"/>
        </w:rPr>
        <w:t>, з/без ПДВ.</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 xml:space="preserve">4.2.1.Замовник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Строк (термін) поставки (передачі) Постачальником 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5.3.Приймання-передача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5.4. Поставка товару здійснюється за рахунок Постачальника.</w:t>
      </w:r>
    </w:p>
    <w:p w:rsidR="00D20DA0" w:rsidRPr="00073CD9" w:rsidRDefault="00D20DA0" w:rsidP="00073CD9">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w:t>
      </w:r>
      <w:r w:rsidR="00073CD9">
        <w:rPr>
          <w:rFonts w:ascii="Times New Roman" w:eastAsia="Times New Roman" w:hAnsi="Times New Roman" w:cs="Times New Roman"/>
          <w:spacing w:val="-2"/>
          <w:sz w:val="24"/>
          <w:szCs w:val="24"/>
        </w:rPr>
        <w:t xml:space="preserve">чених умовами даного Договору. </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6.1.1. Своєчасно та у повному обсязі сплатити вартість товару у порядку,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6.3.4. Нести всі ризики, яких може зазнати товар до моменту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6.4.1. Своєчасно та в повному обсязі отримати плату відповідно до порядку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У разі затримки поставки товару або поставки не в повному обсязі партії товару, заявленої Замовником, Постачальник  сплачує пеню у розмірі 0,1% від суми непоставленого товару за кожний день затримки. Сплата штрафних санкцій, (пеня, неустойка ,штраф)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7.3.1. Затримка поставки товару або поставка не в повному обсязі партії товару – пеня у розмірі  0,1%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ED7509" w:rsidP="00ED7509">
      <w:pPr>
        <w:suppressAutoHyphens/>
        <w:jc w:val="both"/>
        <w:rPr>
          <w:rFonts w:ascii="Times New Roman" w:hAnsi="Times New Roman" w:cs="Times New Roman"/>
          <w:color w:val="1F1F1F"/>
          <w:sz w:val="24"/>
          <w:szCs w:val="24"/>
          <w:lang w:eastAsia="en-US"/>
        </w:rPr>
      </w:pPr>
      <w:r>
        <w:rPr>
          <w:rFonts w:ascii="Times New Roman" w:hAnsi="Times New Roman" w:cs="Times New Roman"/>
          <w:sz w:val="24"/>
          <w:szCs w:val="24"/>
          <w:lang w:val="uk-UA" w:eastAsia="uk-UA"/>
        </w:rPr>
        <w:t xml:space="preserve">    </w:t>
      </w:r>
      <w:r w:rsidR="00D20DA0" w:rsidRPr="00F878E4">
        <w:rPr>
          <w:rFonts w:ascii="Times New Roman" w:hAnsi="Times New Roman" w:cs="Times New Roman"/>
          <w:sz w:val="24"/>
          <w:szCs w:val="24"/>
          <w:lang w:eastAsia="uk-UA"/>
        </w:rPr>
        <w:t xml:space="preserve">  </w:t>
      </w:r>
      <w:r w:rsidR="00D20DA0" w:rsidRPr="00F878E4">
        <w:rPr>
          <w:rFonts w:ascii="Times New Roman" w:hAnsi="Times New Roman" w:cs="Times New Roman"/>
          <w:color w:val="1F1F1F"/>
          <w:sz w:val="24"/>
          <w:szCs w:val="24"/>
          <w:lang w:eastAsia="en-US"/>
        </w:rPr>
        <w:t>11.2. Зміни до договору про закупівлю оформляються у письмовій формі шляхом укладення відповідної додаткової угоди (угод) Сторонами.</w:t>
      </w:r>
    </w:p>
    <w:p w:rsidR="00D20DA0" w:rsidRPr="00F878E4" w:rsidRDefault="00ED7509"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Pr>
          <w:rFonts w:ascii="Times New Roman" w:hAnsi="Times New Roman" w:cs="Times New Roman"/>
          <w:color w:val="1F1F1F"/>
          <w:sz w:val="24"/>
          <w:szCs w:val="24"/>
          <w:lang w:eastAsia="en-US"/>
        </w:rPr>
        <w:t>11.3</w:t>
      </w:r>
      <w:r w:rsidR="00D20DA0" w:rsidRPr="00F878E4">
        <w:rPr>
          <w:rFonts w:ascii="Times New Roman" w:hAnsi="Times New Roman" w:cs="Times New Roman"/>
          <w:color w:val="1F1F1F"/>
          <w:sz w:val="24"/>
          <w:szCs w:val="24"/>
          <w:lang w:eastAsia="en-US"/>
        </w:rPr>
        <w:t>. Пропоз</w:t>
      </w:r>
      <w:r w:rsidR="00D20DA0" w:rsidRPr="00F878E4">
        <w:rPr>
          <w:rFonts w:ascii="Times New Roman" w:hAnsi="Times New Roman" w:cs="Times New Roman"/>
          <w:sz w:val="24"/>
          <w:szCs w:val="24"/>
          <w:lang w:eastAsia="en-US"/>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00D20DA0"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ED7509" w:rsidP="00D20DA0">
      <w:pPr>
        <w:keepLines/>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r w:rsidR="00D20DA0" w:rsidRPr="00F878E4">
        <w:rPr>
          <w:rFonts w:ascii="Times New Roman" w:hAnsi="Times New Roman" w:cs="Times New Roman"/>
          <w:sz w:val="24"/>
          <w:szCs w:val="24"/>
          <w:lang w:eastAsia="en-US"/>
        </w:rPr>
        <w:t>. Пропозиція щодо внесення змін до договору про закупівлю має містити обґрунтування необхідності внесення таких змін.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r w:rsidR="00D20DA0" w:rsidRPr="00F878E4">
        <w:rPr>
          <w:rFonts w:ascii="Times New Roman" w:hAnsi="Times New Roman" w:cs="Times New Roman"/>
          <w:sz w:val="24"/>
          <w:szCs w:val="24"/>
          <w:lang w:eastAsia="en-US"/>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11.6</w:t>
      </w:r>
      <w:r w:rsidR="00D20DA0" w:rsidRPr="00F878E4">
        <w:rPr>
          <w:rFonts w:ascii="Times New Roman" w:hAnsi="Times New Roman" w:cs="Times New Roman"/>
          <w:sz w:val="24"/>
          <w:szCs w:val="24"/>
          <w:lang w:eastAsia="en-US"/>
        </w:rPr>
        <w:t>.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r w:rsidR="00D20DA0" w:rsidRPr="00F878E4">
        <w:rPr>
          <w:rFonts w:ascii="Times New Roman" w:hAnsi="Times New Roman" w:cs="Times New Roman"/>
          <w:sz w:val="24"/>
          <w:szCs w:val="24"/>
          <w:lang w:eastAsia="en-US"/>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r w:rsidR="00D20DA0" w:rsidRPr="00F878E4">
        <w:rPr>
          <w:rFonts w:ascii="Times New Roman" w:hAnsi="Times New Roman" w:cs="Times New Roman"/>
          <w:sz w:val="24"/>
          <w:szCs w:val="24"/>
          <w:lang w:eastAsia="en-US"/>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r w:rsidR="00D20DA0" w:rsidRPr="00F878E4">
        <w:rPr>
          <w:rFonts w:ascii="Times New Roman" w:hAnsi="Times New Roman" w:cs="Times New Roman"/>
          <w:sz w:val="24"/>
          <w:szCs w:val="24"/>
          <w:lang w:eastAsia="en-US"/>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11.10</w:t>
      </w:r>
      <w:r w:rsidR="00D20DA0" w:rsidRPr="00F878E4">
        <w:rPr>
          <w:rFonts w:ascii="Times New Roman" w:hAnsi="Times New Roman" w:cs="Times New Roman"/>
          <w:sz w:val="24"/>
          <w:szCs w:val="24"/>
          <w:lang w:eastAsia="en-US"/>
        </w:rPr>
        <w:t>.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ок №  1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DE4DCE">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DE4DCE">
            <w:pPr>
              <w:rPr>
                <w:rFonts w:ascii="Times New Roman" w:hAnsi="Times New Roman"/>
                <w:sz w:val="24"/>
                <w:szCs w:val="24"/>
              </w:rPr>
            </w:pPr>
            <w:r w:rsidRPr="00715C04">
              <w:rPr>
                <w:rFonts w:ascii="Times New Roman" w:hAnsi="Times New Roman"/>
                <w:sz w:val="24"/>
                <w:szCs w:val="24"/>
              </w:rPr>
              <w:t>р/р UA 453375460000026005055039979</w:t>
            </w:r>
          </w:p>
          <w:p w:rsidR="005D6B2E" w:rsidRPr="00CD5CA6" w:rsidRDefault="00D20DA0" w:rsidP="00DE4DCE">
            <w:pPr>
              <w:rPr>
                <w:rFonts w:ascii="Times New Roman" w:hAnsi="Times New Roman"/>
                <w:sz w:val="24"/>
                <w:szCs w:val="24"/>
              </w:rPr>
            </w:pPr>
            <w:r w:rsidRPr="00715C04">
              <w:rPr>
                <w:rFonts w:ascii="Times New Roman" w:hAnsi="Times New Roman"/>
                <w:sz w:val="24"/>
                <w:szCs w:val="24"/>
              </w:rPr>
              <w:t>в АТ КБ «Приватбанк»,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CD5CA6" w:rsidP="00DE4DCE">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D20DA0" w:rsidRPr="00715C04">
              <w:rPr>
                <w:rFonts w:ascii="Times New Roman" w:hAnsi="Times New Roman"/>
                <w:bCs/>
                <w:sz w:val="24"/>
                <w:szCs w:val="24"/>
                <w:lang w:eastAsia="ar-SA"/>
              </w:rPr>
              <w:t>ПОСТАЧАЛЬНИК</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lastRenderedPageBreak/>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5D6B2E" w:rsidRPr="00FC25F9" w:rsidRDefault="005D6B2E" w:rsidP="005D6B2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5D6B2E" w:rsidRPr="00B427B5" w:rsidRDefault="005D6B2E" w:rsidP="005D6B2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5D6B2E" w:rsidRPr="00B427B5" w:rsidRDefault="005D6B2E" w:rsidP="005D6B2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Pr="00B427B5">
              <w:rPr>
                <w:rFonts w:ascii="Times New Roman" w:hAnsi="Times New Roman"/>
                <w:sz w:val="24"/>
                <w:szCs w:val="24"/>
              </w:rPr>
              <w:t>код ЄДРПОУ 02007549</w:t>
            </w:r>
          </w:p>
          <w:p w:rsidR="005D6B2E" w:rsidRPr="00715C04" w:rsidRDefault="005D6B2E" w:rsidP="005D6B2E">
            <w:pPr>
              <w:rPr>
                <w:rFonts w:ascii="Times New Roman" w:hAnsi="Times New Roman"/>
                <w:sz w:val="24"/>
                <w:szCs w:val="24"/>
              </w:rPr>
            </w:pPr>
            <w:r>
              <w:t xml:space="preserve"> </w:t>
            </w:r>
            <w:r w:rsidRPr="00715C04">
              <w:rPr>
                <w:rFonts w:ascii="Times New Roman" w:hAnsi="Times New Roman"/>
                <w:sz w:val="24"/>
                <w:szCs w:val="24"/>
              </w:rPr>
              <w:t>р/р UA 453375460000026005055039979</w:t>
            </w:r>
          </w:p>
          <w:p w:rsidR="005D6B2E" w:rsidRDefault="005D6B2E" w:rsidP="005D6B2E">
            <w:pPr>
              <w:rPr>
                <w:rFonts w:ascii="Times New Roman" w:hAnsi="Times New Roman"/>
                <w:sz w:val="24"/>
                <w:szCs w:val="24"/>
              </w:rPr>
            </w:pPr>
            <w:r w:rsidRPr="00715C04">
              <w:rPr>
                <w:rFonts w:ascii="Times New Roman" w:hAnsi="Times New Roman"/>
                <w:sz w:val="24"/>
                <w:szCs w:val="24"/>
              </w:rPr>
              <w:t>в АТ КБ «Приватбанк», МФО 337546</w:t>
            </w:r>
          </w:p>
          <w:p w:rsidR="005D6B2E"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Pr="00B427B5">
              <w:rPr>
                <w:rFonts w:ascii="Times New Roman" w:hAnsi="Times New Roman"/>
                <w:sz w:val="24"/>
                <w:szCs w:val="24"/>
              </w:rPr>
              <w:t>Тел. (05453)5-15-33</w:t>
            </w: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BD4291" w:rsidP="00D23B22">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073CD9" w:rsidRPr="00FC25F9" w:rsidRDefault="00073CD9"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073CD9" w:rsidRDefault="00073CD9">
      <w:pPr>
        <w:tabs>
          <w:tab w:val="left" w:pos="4132"/>
        </w:tabs>
      </w:pPr>
    </w:p>
    <w:p w:rsidR="00073CD9" w:rsidRDefault="00073CD9">
      <w:pPr>
        <w:tabs>
          <w:tab w:val="left" w:pos="4132"/>
        </w:tabs>
      </w:pPr>
    </w:p>
    <w:p w:rsidR="00073CD9" w:rsidRDefault="00073CD9">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ED7509">
      <w:pPr>
        <w:jc w:val="both"/>
        <w:rPr>
          <w:rFonts w:ascii="Times New Roman" w:hAnsi="Times New Roman"/>
          <w:b/>
          <w:lang w:eastAsia="ar-SA"/>
        </w:rPr>
      </w:pPr>
      <w:r>
        <w:rPr>
          <w:rFonts w:ascii="Times New Roman" w:hAnsi="Times New Roman"/>
          <w:lang w:val="uk-UA" w:eastAsia="ar-SA"/>
        </w:rPr>
        <w:t xml:space="preserve">        </w:t>
      </w:r>
      <w:bookmarkStart w:id="1" w:name="_GoBack"/>
      <w:r w:rsidRPr="006C6219">
        <w:rPr>
          <w:rFonts w:ascii="Times New Roman" w:hAnsi="Times New Roman"/>
          <w:lang w:eastAsia="ar-SA"/>
        </w:rPr>
        <w:t xml:space="preserve">Вивчивши тендерну документацію на закупівлю </w:t>
      </w:r>
      <w:r w:rsidR="000353EB" w:rsidRPr="000353EB">
        <w:rPr>
          <w:rFonts w:ascii="Times New Roman" w:hAnsi="Times New Roman"/>
          <w:b/>
          <w:lang w:eastAsia="ar-SA"/>
        </w:rPr>
        <w:t>ДК 021:2015 «Єдиний закупівельний словник» 33690000-3 – Лікарські засоби різні (Реактиви та контрастні</w:t>
      </w:r>
      <w:r w:rsidR="000353EB">
        <w:rPr>
          <w:rFonts w:ascii="Times New Roman" w:hAnsi="Times New Roman"/>
          <w:b/>
          <w:lang w:val="uk-UA" w:eastAsia="ar-SA"/>
        </w:rPr>
        <w:t xml:space="preserve"> речовини</w:t>
      </w:r>
      <w:r w:rsidR="000353EB" w:rsidRPr="000353EB">
        <w:rPr>
          <w:rFonts w:ascii="Times New Roman" w:hAnsi="Times New Roman"/>
          <w:b/>
          <w:lang w:eastAsia="ar-SA"/>
        </w:rPr>
        <w:t>)</w:t>
      </w:r>
      <w:r w:rsidRPr="000353EB">
        <w:rPr>
          <w:rFonts w:ascii="Times New Roman" w:hAnsi="Times New Roman"/>
          <w:b/>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протягом 90 (дев’яносто) днів з дати кінцевого строку подання тендерних пропозицій.</w:t>
      </w:r>
      <w:r w:rsidRPr="00C55163">
        <w:rPr>
          <w:rFonts w:ascii="Times New Roman" w:hAnsi="Times New Roman"/>
        </w:rPr>
        <w:t>.</w:t>
      </w:r>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EB" w:rsidRDefault="00432BEB">
      <w:pPr>
        <w:spacing w:line="240" w:lineRule="auto"/>
      </w:pPr>
      <w:r>
        <w:separator/>
      </w:r>
    </w:p>
  </w:endnote>
  <w:endnote w:type="continuationSeparator" w:id="0">
    <w:p w:rsidR="00432BEB" w:rsidRDefault="00432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E0" w:rsidRDefault="007C45E0">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E232D">
      <w:rPr>
        <w:noProof/>
        <w:color w:val="000000"/>
      </w:rPr>
      <w:t>47</w:t>
    </w:r>
    <w:r>
      <w:rPr>
        <w:color w:val="000000"/>
      </w:rPr>
      <w:fldChar w:fldCharType="end"/>
    </w:r>
  </w:p>
  <w:p w:rsidR="007C45E0" w:rsidRDefault="007C45E0">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EB" w:rsidRDefault="00432BEB">
      <w:r>
        <w:separator/>
      </w:r>
    </w:p>
  </w:footnote>
  <w:footnote w:type="continuationSeparator" w:id="0">
    <w:p w:rsidR="00432BEB" w:rsidRDefault="0043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49964296"/>
    <w:multiLevelType w:val="hybridMultilevel"/>
    <w:tmpl w:val="28744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353EB"/>
    <w:rsid w:val="00041620"/>
    <w:rsid w:val="00073CD9"/>
    <w:rsid w:val="000C1DE3"/>
    <w:rsid w:val="00120F1E"/>
    <w:rsid w:val="001A2932"/>
    <w:rsid w:val="001F0A76"/>
    <w:rsid w:val="001F7AFE"/>
    <w:rsid w:val="00262C72"/>
    <w:rsid w:val="0029557B"/>
    <w:rsid w:val="002E54FB"/>
    <w:rsid w:val="003135A3"/>
    <w:rsid w:val="0034548D"/>
    <w:rsid w:val="003860E3"/>
    <w:rsid w:val="003D20F2"/>
    <w:rsid w:val="003E1BAB"/>
    <w:rsid w:val="00432BEB"/>
    <w:rsid w:val="004E232D"/>
    <w:rsid w:val="00522906"/>
    <w:rsid w:val="00547787"/>
    <w:rsid w:val="005D0CC3"/>
    <w:rsid w:val="005D6B2E"/>
    <w:rsid w:val="005F43E0"/>
    <w:rsid w:val="006132E4"/>
    <w:rsid w:val="0066017E"/>
    <w:rsid w:val="0071588C"/>
    <w:rsid w:val="00715C04"/>
    <w:rsid w:val="007609AA"/>
    <w:rsid w:val="007C45E0"/>
    <w:rsid w:val="00814E11"/>
    <w:rsid w:val="00822E9C"/>
    <w:rsid w:val="0083250E"/>
    <w:rsid w:val="00872780"/>
    <w:rsid w:val="008A0144"/>
    <w:rsid w:val="00910A53"/>
    <w:rsid w:val="00925115"/>
    <w:rsid w:val="0094122E"/>
    <w:rsid w:val="00964AE2"/>
    <w:rsid w:val="00971609"/>
    <w:rsid w:val="00973134"/>
    <w:rsid w:val="009800A9"/>
    <w:rsid w:val="009960D5"/>
    <w:rsid w:val="009D5AFA"/>
    <w:rsid w:val="00A62583"/>
    <w:rsid w:val="00A66F1D"/>
    <w:rsid w:val="00BD4291"/>
    <w:rsid w:val="00C363EE"/>
    <w:rsid w:val="00C55163"/>
    <w:rsid w:val="00C6681C"/>
    <w:rsid w:val="00CD5CA6"/>
    <w:rsid w:val="00CF25D9"/>
    <w:rsid w:val="00D15360"/>
    <w:rsid w:val="00D20DA0"/>
    <w:rsid w:val="00D23B22"/>
    <w:rsid w:val="00D41E3D"/>
    <w:rsid w:val="00D56FF7"/>
    <w:rsid w:val="00D73B60"/>
    <w:rsid w:val="00DE4DCE"/>
    <w:rsid w:val="00DF6818"/>
    <w:rsid w:val="00E07441"/>
    <w:rsid w:val="00EB57BA"/>
    <w:rsid w:val="00EB7A48"/>
    <w:rsid w:val="00EC7C44"/>
    <w:rsid w:val="00ED7509"/>
    <w:rsid w:val="00F645F5"/>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4543"/>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16347</Words>
  <Characters>93180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2</cp:revision>
  <cp:lastPrinted>2024-03-26T15:08:00Z</cp:lastPrinted>
  <dcterms:created xsi:type="dcterms:W3CDTF">2024-03-26T15:17:00Z</dcterms:created>
  <dcterms:modified xsi:type="dcterms:W3CDTF">2024-03-26T15:17:00Z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