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0143C8">
              <w:rPr>
                <w:rFonts w:ascii="Times New Roman" w:hAnsi="Times New Roman" w:cs="Times New Roman"/>
                <w:sz w:val="24"/>
                <w:szCs w:val="24"/>
                <w:lang w:val="ru-RU"/>
              </w:rPr>
              <w:t>125</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0143C8">
              <w:rPr>
                <w:rFonts w:ascii="Times New Roman" w:hAnsi="Times New Roman" w:cs="Times New Roman"/>
                <w:sz w:val="24"/>
                <w:szCs w:val="24"/>
                <w:lang w:val="ru-RU"/>
              </w:rPr>
              <w:t>26</w:t>
            </w:r>
            <w:r w:rsidR="00DC0E88">
              <w:rPr>
                <w:rFonts w:ascii="Times New Roman" w:hAnsi="Times New Roman" w:cs="Times New Roman"/>
                <w:sz w:val="24"/>
                <w:szCs w:val="24"/>
              </w:rPr>
              <w:t xml:space="preserve">»  </w:t>
            </w:r>
            <w:r w:rsidR="0001237D">
              <w:rPr>
                <w:rFonts w:ascii="Times New Roman" w:hAnsi="Times New Roman" w:cs="Times New Roman"/>
                <w:sz w:val="24"/>
                <w:szCs w:val="24"/>
              </w:rPr>
              <w:t>березня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0143C8" w:rsidRDefault="000143C8" w:rsidP="000143C8">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 xml:space="preserve">ДК 021:2015 </w:t>
            </w:r>
            <w:r w:rsidRPr="00455A51">
              <w:rPr>
                <w:b/>
                <w:color w:val="000000"/>
                <w:sz w:val="40"/>
                <w:szCs w:val="40"/>
                <w:u w:val="single"/>
                <w:bdr w:val="none" w:sz="0" w:space="0" w:color="auto" w:frame="1"/>
                <w:shd w:val="clear" w:color="auto" w:fill="FDFEFD"/>
              </w:rPr>
              <w:t>85140000-2 Послуги у сфері</w:t>
            </w:r>
            <w:r>
              <w:rPr>
                <w:b/>
                <w:color w:val="000000"/>
                <w:sz w:val="40"/>
                <w:szCs w:val="40"/>
                <w:u w:val="single"/>
                <w:bdr w:val="none" w:sz="0" w:space="0" w:color="auto" w:frame="1"/>
                <w:shd w:val="clear" w:color="auto" w:fill="FDFEFD"/>
              </w:rPr>
              <w:t xml:space="preserve"> </w:t>
            </w:r>
            <w:r w:rsidRPr="00455A51">
              <w:rPr>
                <w:b/>
                <w:color w:val="000000"/>
                <w:sz w:val="40"/>
                <w:szCs w:val="40"/>
                <w:u w:val="single"/>
                <w:bdr w:val="none" w:sz="0" w:space="0" w:color="auto" w:frame="1"/>
                <w:shd w:val="clear" w:color="auto" w:fill="FDFEFD"/>
              </w:rPr>
              <w:t>охорони</w:t>
            </w:r>
            <w:r>
              <w:rPr>
                <w:b/>
                <w:color w:val="000000"/>
                <w:sz w:val="40"/>
                <w:szCs w:val="40"/>
                <w:u w:val="single"/>
                <w:bdr w:val="none" w:sz="0" w:space="0" w:color="auto" w:frame="1"/>
                <w:shd w:val="clear" w:color="auto" w:fill="FDFEFD"/>
              </w:rPr>
              <w:t xml:space="preserve"> </w:t>
            </w:r>
            <w:r w:rsidRPr="00455A51">
              <w:rPr>
                <w:b/>
                <w:color w:val="000000"/>
                <w:sz w:val="40"/>
                <w:szCs w:val="40"/>
                <w:u w:val="single"/>
                <w:bdr w:val="none" w:sz="0" w:space="0" w:color="auto" w:frame="1"/>
                <w:shd w:val="clear" w:color="auto" w:fill="FDFEFD"/>
              </w:rPr>
              <w:t>здоров’я</w:t>
            </w:r>
            <w:r>
              <w:rPr>
                <w:b/>
                <w:color w:val="000000"/>
                <w:sz w:val="40"/>
                <w:szCs w:val="40"/>
                <w:u w:val="single"/>
                <w:bdr w:val="none" w:sz="0" w:space="0" w:color="auto" w:frame="1"/>
                <w:shd w:val="clear" w:color="auto" w:fill="FDFEFD"/>
              </w:rPr>
              <w:t xml:space="preserve"> </w:t>
            </w:r>
            <w:r w:rsidRPr="00455A51">
              <w:rPr>
                <w:b/>
                <w:color w:val="000000"/>
                <w:sz w:val="40"/>
                <w:szCs w:val="40"/>
                <w:u w:val="single"/>
                <w:bdr w:val="none" w:sz="0" w:space="0" w:color="auto" w:frame="1"/>
                <w:shd w:val="clear" w:color="auto" w:fill="FDFEFD"/>
              </w:rPr>
              <w:t>різні </w:t>
            </w:r>
          </w:p>
          <w:p w:rsidR="000143C8" w:rsidRPr="00EE40E5" w:rsidRDefault="000143C8" w:rsidP="000143C8">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sidRPr="002C519B">
              <w:rPr>
                <w:b/>
                <w:color w:val="000000"/>
                <w:sz w:val="40"/>
                <w:szCs w:val="40"/>
                <w:u w:val="single"/>
                <w:bdr w:val="none" w:sz="0" w:space="0" w:color="auto" w:frame="1"/>
                <w:shd w:val="clear" w:color="auto" w:fill="FDFEFD"/>
              </w:rPr>
              <w:t>(</w:t>
            </w:r>
            <w:r>
              <w:rPr>
                <w:b/>
                <w:color w:val="000000"/>
                <w:sz w:val="40"/>
                <w:szCs w:val="40"/>
                <w:u w:val="single"/>
                <w:bdr w:val="none" w:sz="0" w:space="0" w:color="auto" w:frame="1"/>
                <w:shd w:val="clear" w:color="auto" w:fill="FDFEFD"/>
              </w:rPr>
              <w:t xml:space="preserve">Послуги з проведення </w:t>
            </w:r>
            <w:proofErr w:type="spellStart"/>
            <w:r>
              <w:rPr>
                <w:b/>
                <w:color w:val="000000"/>
                <w:sz w:val="40"/>
                <w:szCs w:val="40"/>
                <w:u w:val="single"/>
                <w:bdr w:val="none" w:sz="0" w:space="0" w:color="auto" w:frame="1"/>
                <w:shd w:val="clear" w:color="auto" w:fill="FDFEFD"/>
              </w:rPr>
              <w:t>патогістологічних</w:t>
            </w:r>
            <w:proofErr w:type="spellEnd"/>
            <w:r>
              <w:rPr>
                <w:b/>
                <w:color w:val="000000"/>
                <w:sz w:val="40"/>
                <w:szCs w:val="40"/>
                <w:u w:val="single"/>
                <w:bdr w:val="none" w:sz="0" w:space="0" w:color="auto" w:frame="1"/>
                <w:shd w:val="clear" w:color="auto" w:fill="FDFEFD"/>
              </w:rPr>
              <w:t xml:space="preserve"> досліджень)</w:t>
            </w:r>
          </w:p>
          <w:p w:rsidR="009859D4" w:rsidRDefault="009859D4" w:rsidP="00D607C4">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A679B3" w:rsidRPr="00560DDA" w:rsidRDefault="00A679B3" w:rsidP="00A679B3">
            <w:r w:rsidRPr="00560DDA">
              <w:t>Особа відповідальна за техні</w:t>
            </w:r>
            <w:r w:rsidR="00E65905">
              <w:t>чні  вимоги  до товару Завідувачка</w:t>
            </w:r>
            <w:r w:rsidRPr="00560DDA">
              <w:t xml:space="preserve"> </w:t>
            </w:r>
            <w:r w:rsidR="00E65905">
              <w:t>пральні</w:t>
            </w:r>
            <w:r w:rsidRPr="00560DDA">
              <w:t xml:space="preserve"> </w:t>
            </w:r>
          </w:p>
          <w:p w:rsidR="00E71934" w:rsidRPr="005C5263" w:rsidRDefault="00A679B3" w:rsidP="00E65905">
            <w:r w:rsidRPr="00560DDA">
              <w:t xml:space="preserve">КНП « ЗОКДЛ» ЗОР  </w:t>
            </w:r>
            <w:r w:rsidR="00E65905">
              <w:t>Пилипенко Галина Леонідівна</w:t>
            </w:r>
            <w:r w:rsidRPr="00560DDA">
              <w:t xml:space="preserve"> </w:t>
            </w:r>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0143C8" w:rsidRPr="000143C8" w:rsidRDefault="000143C8" w:rsidP="000143C8">
            <w:pPr>
              <w:ind w:left="29"/>
              <w:rPr>
                <w:b/>
              </w:rPr>
            </w:pPr>
            <w:r w:rsidRPr="000143C8">
              <w:rPr>
                <w:b/>
              </w:rPr>
              <w:t xml:space="preserve">ДК 021:2015 85140000-2 Послуги у сфері охорони здоров’я різні </w:t>
            </w:r>
          </w:p>
          <w:p w:rsidR="00E71934" w:rsidRPr="00FA58B3" w:rsidRDefault="000143C8" w:rsidP="000143C8">
            <w:pPr>
              <w:ind w:left="29"/>
              <w:rPr>
                <w:b/>
              </w:rPr>
            </w:pPr>
            <w:r w:rsidRPr="000143C8">
              <w:rPr>
                <w:b/>
              </w:rPr>
              <w:t xml:space="preserve">(Послуги з проведення </w:t>
            </w:r>
            <w:proofErr w:type="spellStart"/>
            <w:r w:rsidRPr="000143C8">
              <w:rPr>
                <w:b/>
              </w:rPr>
              <w:t>патогістологічних</w:t>
            </w:r>
            <w:proofErr w:type="spellEnd"/>
            <w:r w:rsidRPr="000143C8">
              <w:rPr>
                <w:b/>
              </w:rPr>
              <w:t xml:space="preserve"> досліджень)</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4C70D2">
            <w:pPr>
              <w:ind w:firstLine="19"/>
              <w:rPr>
                <w:b/>
                <w:lang w:val="ru-RU"/>
              </w:rPr>
            </w:pPr>
            <w:r w:rsidRPr="009E67C6">
              <w:rPr>
                <w:b/>
              </w:rPr>
              <w:t xml:space="preserve">Обсяг </w:t>
            </w:r>
            <w:r w:rsidR="004C70D2">
              <w:rPr>
                <w:b/>
              </w:rPr>
              <w:t>послуг</w:t>
            </w:r>
            <w:r w:rsidRPr="009E67C6">
              <w:rPr>
                <w:b/>
              </w:rPr>
              <w:t xml:space="preserve">  : </w:t>
            </w:r>
            <w:r w:rsidR="004C70D2">
              <w:rPr>
                <w:b/>
              </w:rPr>
              <w:t>1 послуга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6B3EE7">
              <w:rPr>
                <w:rFonts w:ascii="Times New Roman" w:hAnsi="Times New Roman" w:cs="Times New Roman"/>
                <w:b/>
                <w:sz w:val="24"/>
                <w:szCs w:val="24"/>
              </w:rPr>
              <w:t>поставки</w:t>
            </w:r>
            <w:r w:rsidR="00D42807">
              <w:rPr>
                <w:rFonts w:ascii="Times New Roman" w:hAnsi="Times New Roman" w:cs="Times New Roman"/>
                <w:b/>
                <w:sz w:val="24"/>
                <w:szCs w:val="24"/>
              </w:rPr>
              <w:t xml:space="preserve">   до  </w:t>
            </w:r>
            <w:r w:rsidR="000143C8">
              <w:rPr>
                <w:rFonts w:ascii="Times New Roman" w:hAnsi="Times New Roman" w:cs="Times New Roman"/>
                <w:b/>
                <w:sz w:val="24"/>
                <w:szCs w:val="24"/>
              </w:rPr>
              <w:t>31.12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lastRenderedPageBreak/>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w:t>
            </w:r>
            <w:r w:rsidRPr="005C5263">
              <w:lastRenderedPageBreak/>
              <w:t>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lastRenderedPageBreak/>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w:t>
            </w:r>
            <w:r w:rsidRPr="005C5263">
              <w:rPr>
                <w:color w:val="000000"/>
              </w:rPr>
              <w:lastRenderedPageBreak/>
              <w:t xml:space="preserve">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тендерної </w:t>
            </w:r>
            <w:r w:rsidRPr="005C5263">
              <w:rPr>
                <w:b/>
              </w:rPr>
              <w:lastRenderedPageBreak/>
              <w:t>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w:t>
            </w:r>
            <w:r w:rsidRPr="005C5263">
              <w:lastRenderedPageBreak/>
              <w:t xml:space="preserve">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5C5263">
              <w:rPr>
                <w:b/>
              </w:rPr>
              <w:lastRenderedPageBreak/>
              <w:t>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 xml:space="preserve">11. Подання документа (документів) учасником процедури закупівлі у </w:t>
            </w:r>
            <w:r w:rsidRPr="005C5263">
              <w:rPr>
                <w:color w:val="2A2928"/>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w:t>
            </w:r>
            <w:r w:rsidRPr="005C5263">
              <w:lastRenderedPageBreak/>
              <w:t>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C5263">
              <w:lastRenderedPageBreak/>
              <w:t xml:space="preserve">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w:t>
            </w:r>
            <w:r w:rsidRPr="005C5263">
              <w:lastRenderedPageBreak/>
              <w:t>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FE6E22"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04</w:t>
            </w:r>
            <w:r w:rsidR="006C28D3">
              <w:rPr>
                <w:color w:val="000000"/>
                <w:highlight w:val="yellow"/>
                <w:shd w:val="solid" w:color="FFFFFF" w:fill="FFFFFF"/>
                <w:lang w:eastAsia="en-US"/>
              </w:rPr>
              <w:t xml:space="preserve">» </w:t>
            </w:r>
            <w:r w:rsidR="007C75DF">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lastRenderedPageBreak/>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w:t>
            </w:r>
            <w:r w:rsidRPr="00784D9D">
              <w:lastRenderedPageBreak/>
              <w:t>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w:t>
            </w:r>
            <w:r w:rsidRPr="00FA72BA">
              <w:rPr>
                <w:highlight w:val="white"/>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w:t>
            </w:r>
            <w:r w:rsidRPr="005C5263">
              <w:rPr>
                <w:color w:val="000000"/>
              </w:rPr>
              <w:lastRenderedPageBreak/>
              <w:t xml:space="preserve">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w:t>
            </w:r>
            <w:r>
              <w:rPr>
                <w:color w:val="000000"/>
              </w:rPr>
              <w:lastRenderedPageBreak/>
              <w:t xml:space="preserve">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 xml:space="preserve">Відхилення тендерних </w:t>
            </w:r>
            <w:r w:rsidRPr="005C5263">
              <w:rPr>
                <w:b/>
                <w:bCs/>
                <w:color w:val="000000"/>
              </w:rPr>
              <w:lastRenderedPageBreak/>
              <w:t>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lastRenderedPageBreak/>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D05B75"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D05B75"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D05B75"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D05B75"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D05B75"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D05B75"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D05B75"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D05B75"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D05B75"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D05B75"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D05B75"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D05B75" w:rsidP="008075C6">
            <w:pPr>
              <w:shd w:val="clear" w:color="auto" w:fill="FFFFFF"/>
              <w:rPr>
                <w:color w:val="293A55"/>
              </w:rPr>
            </w:pPr>
            <w:hyperlink r:id="rId46" w:tgtFrame="_blank" w:history="1">
              <w:r w:rsidR="008075C6" w:rsidRPr="00304C7F">
                <w:rPr>
                  <w:color w:val="008080"/>
                  <w:u w:val="single"/>
                </w:rPr>
                <w:t xml:space="preserve">є такою, ціна якої перевищує очікувану вартість предмета закупівлі, </w:t>
              </w:r>
              <w:r w:rsidR="008075C6" w:rsidRPr="00304C7F">
                <w:rPr>
                  <w:color w:val="008080"/>
                  <w:u w:val="single"/>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D05B75"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D05B75"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D05B75"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D05B75"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D05B75"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D05B75"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D05B75"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D05B75"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D05B75"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D05B75"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D05B75"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D05B75"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D05B75"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D05B75"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D05B75"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w:t>
              </w:r>
              <w:r w:rsidR="008075C6" w:rsidRPr="00304C7F">
                <w:rPr>
                  <w:color w:val="008080"/>
                  <w:u w:val="single"/>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D05B75"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D05B75"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D05B75"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D05B75"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D05B75"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D05B75"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D05B75"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D05B75"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D05B75"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D05B75"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D05B75" w:rsidP="008075C6">
            <w:pPr>
              <w:shd w:val="clear" w:color="auto" w:fill="FFFFFF"/>
              <w:rPr>
                <w:color w:val="293A55"/>
              </w:rPr>
            </w:pPr>
            <w:hyperlink r:id="rId82" w:tgtFrame="_blank" w:history="1">
              <w:r w:rsidR="008075C6" w:rsidRPr="005127F0">
                <w:rPr>
                  <w:color w:val="008080"/>
                  <w:u w:val="single"/>
                </w:rPr>
                <w:t xml:space="preserve">10) юридична особа, яка є учасником процедури закупівлі (крім </w:t>
              </w:r>
              <w:r w:rsidR="008075C6" w:rsidRPr="005127F0">
                <w:rPr>
                  <w:color w:val="008080"/>
                  <w:u w:val="single"/>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D05B75"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D05B75"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D05B75"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D05B75"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D05B75"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D05B75"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w:t>
              </w:r>
              <w:r w:rsidR="008075C6" w:rsidRPr="005127F0">
                <w:rPr>
                  <w:color w:val="008080"/>
                  <w:u w:val="single"/>
                </w:rPr>
                <w:lastRenderedPageBreak/>
                <w:t>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D05B75"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D05B75"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w:t>
            </w:r>
            <w:r w:rsidRPr="005C5263">
              <w:rPr>
                <w:highlight w:val="white"/>
              </w:rPr>
              <w:lastRenderedPageBreak/>
              <w:t>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 xml:space="preserve">Забезпечення виконання договору про </w:t>
            </w:r>
            <w:r w:rsidRPr="005C5263">
              <w:rPr>
                <w:b/>
              </w:rPr>
              <w:lastRenderedPageBreak/>
              <w:t>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lastRenderedPageBreak/>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lastRenderedPageBreak/>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D855F0">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D855F0" w:rsidRPr="00D855F0" w:rsidRDefault="00635E4F" w:rsidP="00D855F0">
      <w:pPr>
        <w:ind w:left="-142"/>
        <w:rPr>
          <w:shd w:val="clear" w:color="auto" w:fill="FFFFFF"/>
        </w:rPr>
      </w:pPr>
      <w:r>
        <w:rPr>
          <w:shd w:val="clear" w:color="auto" w:fill="FFFFFF"/>
        </w:rPr>
        <w:t xml:space="preserve"> </w:t>
      </w:r>
      <w:r w:rsidR="00D855F0" w:rsidRPr="00D855F0">
        <w:rPr>
          <w:shd w:val="clear" w:color="auto" w:fill="FFFFFF"/>
        </w:rPr>
        <w:t xml:space="preserve">ДК 021:2015 71630000-3 Послуги з технічного огляду та </w:t>
      </w:r>
      <w:proofErr w:type="spellStart"/>
      <w:r w:rsidR="00D855F0" w:rsidRPr="00D855F0">
        <w:rPr>
          <w:shd w:val="clear" w:color="auto" w:fill="FFFFFF"/>
        </w:rPr>
        <w:t>випробовувань</w:t>
      </w:r>
      <w:proofErr w:type="spellEnd"/>
    </w:p>
    <w:p w:rsidR="00D855F0" w:rsidRDefault="00D855F0" w:rsidP="00D855F0">
      <w:pPr>
        <w:ind w:left="-142"/>
        <w:rPr>
          <w:shd w:val="clear" w:color="auto" w:fill="FFFFFF"/>
        </w:rPr>
      </w:pPr>
      <w:r w:rsidRPr="00D855F0">
        <w:rPr>
          <w:shd w:val="clear" w:color="auto" w:fill="FFFFFF"/>
        </w:rPr>
        <w:t>(Послуги з профілактичних випробувань та вимірювання мереж електропостачання)</w:t>
      </w:r>
    </w:p>
    <w:p w:rsidR="00E71934" w:rsidRPr="005C5263" w:rsidRDefault="00E71934" w:rsidP="00D855F0">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lastRenderedPageBreak/>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lastRenderedPageBreak/>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8C6A1A" w:rsidRPr="00654C31" w:rsidRDefault="008C6A1A" w:rsidP="008C6A1A">
      <w:pPr>
        <w:pStyle w:val="a7"/>
        <w:spacing w:after="20" w:line="276" w:lineRule="auto"/>
        <w:jc w:val="left"/>
      </w:pPr>
      <w:r w:rsidRPr="00654C31">
        <w:t>ПРОЕКТ</w:t>
      </w:r>
    </w:p>
    <w:p w:rsidR="00BC706B" w:rsidRPr="00F13047" w:rsidRDefault="00BC706B" w:rsidP="00BC706B">
      <w:pPr>
        <w:pStyle w:val="17"/>
        <w:keepNext/>
        <w:keepLines/>
        <w:shd w:val="clear" w:color="auto" w:fill="auto"/>
        <w:tabs>
          <w:tab w:val="left" w:leader="underscore" w:pos="5564"/>
        </w:tabs>
        <w:spacing w:line="240" w:lineRule="auto"/>
        <w:contextualSpacing/>
        <w:jc w:val="left"/>
        <w:rPr>
          <w:sz w:val="24"/>
          <w:szCs w:val="24"/>
          <w:lang w:val="uk-UA"/>
        </w:rPr>
      </w:pPr>
      <w:bookmarkStart w:id="12" w:name="bookmark0"/>
    </w:p>
    <w:p w:rsidR="00BC706B" w:rsidRPr="00BC706B" w:rsidRDefault="00BC706B" w:rsidP="00BC706B">
      <w:pPr>
        <w:pStyle w:val="17"/>
        <w:keepNext/>
        <w:keepLines/>
        <w:shd w:val="clear" w:color="auto" w:fill="auto"/>
        <w:spacing w:line="240" w:lineRule="auto"/>
        <w:contextualSpacing/>
        <w:jc w:val="center"/>
        <w:rPr>
          <w:rFonts w:ascii="Times New Roman" w:hAnsi="Times New Roman" w:cs="Times New Roman"/>
          <w:sz w:val="24"/>
          <w:szCs w:val="24"/>
        </w:rPr>
      </w:pPr>
      <w:r w:rsidRPr="00BC706B">
        <w:rPr>
          <w:rFonts w:ascii="Times New Roman" w:hAnsi="Times New Roman" w:cs="Times New Roman"/>
          <w:sz w:val="24"/>
          <w:szCs w:val="24"/>
        </w:rPr>
        <w:t>ДОГОВІР</w:t>
      </w:r>
      <w:r w:rsidRPr="00BC706B">
        <w:rPr>
          <w:rFonts w:ascii="Times New Roman" w:hAnsi="Times New Roman" w:cs="Times New Roman"/>
          <w:sz w:val="24"/>
          <w:szCs w:val="24"/>
          <w:lang w:val="uk-UA"/>
        </w:rPr>
        <w:t xml:space="preserve"> </w:t>
      </w:r>
      <w:r w:rsidRPr="00BC706B">
        <w:rPr>
          <w:rFonts w:ascii="Times New Roman" w:hAnsi="Times New Roman" w:cs="Times New Roman"/>
          <w:sz w:val="24"/>
          <w:szCs w:val="24"/>
        </w:rPr>
        <w:t>ПРО НАДАННЯ ПЛАТНИХ ПОСЛУГ №</w:t>
      </w:r>
      <w:bookmarkEnd w:id="12"/>
      <w:r w:rsidRPr="00BC706B">
        <w:rPr>
          <w:rFonts w:ascii="Times New Roman" w:hAnsi="Times New Roman" w:cs="Times New Roman"/>
          <w:sz w:val="24"/>
          <w:szCs w:val="24"/>
        </w:rPr>
        <w:t>_______</w:t>
      </w:r>
      <w:r w:rsidRPr="00BC706B">
        <w:rPr>
          <w:rFonts w:ascii="Times New Roman" w:hAnsi="Times New Roman" w:cs="Times New Roman"/>
          <w:sz w:val="24"/>
          <w:szCs w:val="24"/>
          <w:lang w:val="uk-UA"/>
        </w:rPr>
        <w:t>Т</w:t>
      </w:r>
      <w:r w:rsidRPr="00BC706B">
        <w:rPr>
          <w:rFonts w:ascii="Times New Roman" w:hAnsi="Times New Roman" w:cs="Times New Roman"/>
          <w:sz w:val="24"/>
          <w:szCs w:val="24"/>
        </w:rPr>
        <w:t>Л/2</w:t>
      </w:r>
      <w:r w:rsidRPr="00BC706B">
        <w:rPr>
          <w:rFonts w:ascii="Times New Roman" w:hAnsi="Times New Roman" w:cs="Times New Roman"/>
          <w:sz w:val="24"/>
          <w:szCs w:val="24"/>
          <w:lang w:val="uk-UA"/>
        </w:rPr>
        <w:t>4</w:t>
      </w:r>
    </w:p>
    <w:p w:rsidR="00BC706B" w:rsidRPr="00BC706B" w:rsidRDefault="00BC706B" w:rsidP="00BC706B">
      <w:pPr>
        <w:pStyle w:val="17"/>
        <w:keepNext/>
        <w:keepLines/>
        <w:shd w:val="clear" w:color="auto" w:fill="auto"/>
        <w:spacing w:line="240" w:lineRule="auto"/>
        <w:contextualSpacing/>
        <w:jc w:val="center"/>
        <w:rPr>
          <w:rFonts w:ascii="Times New Roman" w:hAnsi="Times New Roman" w:cs="Times New Roman"/>
          <w:sz w:val="24"/>
          <w:szCs w:val="24"/>
        </w:rPr>
      </w:pPr>
    </w:p>
    <w:p w:rsidR="00BC706B" w:rsidRPr="00BC706B" w:rsidRDefault="00BC706B" w:rsidP="00BC706B">
      <w:pPr>
        <w:pStyle w:val="17"/>
        <w:keepNext/>
        <w:keepLines/>
        <w:shd w:val="clear" w:color="auto" w:fill="auto"/>
        <w:tabs>
          <w:tab w:val="left" w:pos="5564"/>
          <w:tab w:val="left" w:leader="underscore" w:pos="6250"/>
          <w:tab w:val="left" w:leader="underscore" w:pos="8410"/>
        </w:tabs>
        <w:spacing w:line="240" w:lineRule="auto"/>
        <w:contextualSpacing/>
        <w:rPr>
          <w:rFonts w:ascii="Times New Roman" w:hAnsi="Times New Roman" w:cs="Times New Roman"/>
          <w:sz w:val="24"/>
          <w:szCs w:val="24"/>
        </w:rPr>
      </w:pPr>
      <w:bookmarkStart w:id="13" w:name="bookmark2"/>
      <w:r w:rsidRPr="00BC706B">
        <w:rPr>
          <w:rFonts w:ascii="Times New Roman" w:hAnsi="Times New Roman" w:cs="Times New Roman"/>
          <w:sz w:val="24"/>
          <w:szCs w:val="24"/>
        </w:rPr>
        <w:t xml:space="preserve">м. </w:t>
      </w:r>
      <w:proofErr w:type="spellStart"/>
      <w:r w:rsidRPr="00BC706B">
        <w:rPr>
          <w:rFonts w:ascii="Times New Roman" w:hAnsi="Times New Roman" w:cs="Times New Roman"/>
          <w:sz w:val="24"/>
          <w:szCs w:val="24"/>
        </w:rPr>
        <w:t>Запоріжжя</w:t>
      </w:r>
      <w:proofErr w:type="spellEnd"/>
      <w:r w:rsidRPr="00BC706B">
        <w:rPr>
          <w:rFonts w:ascii="Times New Roman" w:hAnsi="Times New Roman" w:cs="Times New Roman"/>
          <w:sz w:val="24"/>
          <w:szCs w:val="24"/>
        </w:rPr>
        <w:t xml:space="preserve">                                                                                        </w:t>
      </w:r>
      <w:proofErr w:type="gramStart"/>
      <w:r w:rsidRPr="00BC706B">
        <w:rPr>
          <w:rFonts w:ascii="Times New Roman" w:hAnsi="Times New Roman" w:cs="Times New Roman"/>
          <w:sz w:val="24"/>
          <w:szCs w:val="24"/>
        </w:rPr>
        <w:t xml:space="preserve">   «</w:t>
      </w:r>
      <w:proofErr w:type="gramEnd"/>
      <w:r w:rsidRPr="00BC706B">
        <w:rPr>
          <w:rFonts w:ascii="Times New Roman" w:hAnsi="Times New Roman" w:cs="Times New Roman"/>
          <w:sz w:val="24"/>
          <w:szCs w:val="24"/>
        </w:rPr>
        <w:t>___» _________ 202</w:t>
      </w:r>
      <w:r w:rsidRPr="00BC706B">
        <w:rPr>
          <w:rFonts w:ascii="Times New Roman" w:hAnsi="Times New Roman" w:cs="Times New Roman"/>
          <w:sz w:val="24"/>
          <w:szCs w:val="24"/>
          <w:lang w:val="uk-UA"/>
        </w:rPr>
        <w:t>4</w:t>
      </w:r>
      <w:r w:rsidRPr="00BC706B">
        <w:rPr>
          <w:rFonts w:ascii="Times New Roman" w:hAnsi="Times New Roman" w:cs="Times New Roman"/>
          <w:sz w:val="24"/>
          <w:szCs w:val="24"/>
        </w:rPr>
        <w:t xml:space="preserve"> р</w:t>
      </w:r>
      <w:bookmarkEnd w:id="13"/>
      <w:r w:rsidRPr="00BC706B">
        <w:rPr>
          <w:rFonts w:ascii="Times New Roman" w:hAnsi="Times New Roman" w:cs="Times New Roman"/>
          <w:sz w:val="24"/>
          <w:szCs w:val="24"/>
        </w:rPr>
        <w:t>оку</w:t>
      </w:r>
    </w:p>
    <w:p w:rsidR="00BC706B" w:rsidRPr="00BC706B" w:rsidRDefault="00BC706B" w:rsidP="00BC706B">
      <w:pPr>
        <w:ind w:firstLine="540"/>
        <w:jc w:val="both"/>
        <w:rPr>
          <w:b/>
        </w:rPr>
      </w:pPr>
      <w:bookmarkStart w:id="14" w:name="bookmark4"/>
    </w:p>
    <w:p w:rsidR="00BC706B" w:rsidRPr="004805E4" w:rsidRDefault="00BC706B" w:rsidP="00BC706B">
      <w:pPr>
        <w:ind w:firstLine="540"/>
        <w:jc w:val="both"/>
        <w:rPr>
          <w:rStyle w:val="FontStyle14"/>
          <w:b/>
        </w:rPr>
      </w:pPr>
      <w:r w:rsidRPr="004805E4">
        <w:rPr>
          <w:b/>
          <w:bCs/>
        </w:rPr>
        <w:t>Комунальне некомерційне підприємство «</w:t>
      </w:r>
      <w:r w:rsidRPr="004805E4">
        <w:rPr>
          <w:b/>
          <w:bCs/>
          <w:spacing w:val="2"/>
        </w:rPr>
        <w:t>Запорізька обласна клінічна дитяча лікарня» Запорізької обласної ради (</w:t>
      </w:r>
      <w:r>
        <w:rPr>
          <w:b/>
          <w:bCs/>
          <w:spacing w:val="2"/>
        </w:rPr>
        <w:t>далі</w:t>
      </w:r>
      <w:r w:rsidRPr="004805E4">
        <w:rPr>
          <w:b/>
          <w:bCs/>
          <w:spacing w:val="2"/>
        </w:rPr>
        <w:t xml:space="preserve"> - КНП «ЗОКДЛ» ЗОР),</w:t>
      </w:r>
      <w:r w:rsidRPr="004805E4">
        <w:rPr>
          <w:bCs/>
          <w:spacing w:val="2"/>
        </w:rPr>
        <w:t xml:space="preserve"> </w:t>
      </w:r>
      <w:r w:rsidRPr="004805E4">
        <w:rPr>
          <w:spacing w:val="2"/>
        </w:rPr>
        <w:t>що має статус неприбуткового підприємства та не є платником податку на прибуток,</w:t>
      </w:r>
      <w:r w:rsidRPr="004805E4">
        <w:rPr>
          <w:bCs/>
          <w:spacing w:val="2"/>
        </w:rPr>
        <w:t xml:space="preserve"> </w:t>
      </w:r>
      <w:r w:rsidRPr="004805E4">
        <w:rPr>
          <w:spacing w:val="2"/>
        </w:rPr>
        <w:t xml:space="preserve">але є платником податку на додану вартість (ПДВ), далі за текстом договору іменоване Замовник, в особі директора </w:t>
      </w:r>
      <w:proofErr w:type="spellStart"/>
      <w:r w:rsidRPr="004805E4">
        <w:rPr>
          <w:b/>
          <w:spacing w:val="2"/>
        </w:rPr>
        <w:t>Борзенка</w:t>
      </w:r>
      <w:proofErr w:type="spellEnd"/>
      <w:r w:rsidRPr="004805E4">
        <w:rPr>
          <w:b/>
          <w:spacing w:val="2"/>
        </w:rPr>
        <w:t xml:space="preserve"> Юрія Вікторовича</w:t>
      </w:r>
      <w:r w:rsidRPr="004805E4">
        <w:rPr>
          <w:spacing w:val="6"/>
        </w:rPr>
        <w:t xml:space="preserve">, яка діє на підставі </w:t>
      </w:r>
      <w:r w:rsidRPr="004805E4">
        <w:rPr>
          <w:b/>
          <w:spacing w:val="6"/>
        </w:rPr>
        <w:t>Статуту</w:t>
      </w:r>
      <w:r w:rsidRPr="004805E4">
        <w:rPr>
          <w:spacing w:val="6"/>
        </w:rPr>
        <w:t>, з однієї сторони</w:t>
      </w:r>
      <w:r w:rsidRPr="004805E4">
        <w:rPr>
          <w:sz w:val="22"/>
          <w:szCs w:val="22"/>
        </w:rPr>
        <w:t xml:space="preserve">, та </w:t>
      </w:r>
      <w:r w:rsidRPr="004805E4">
        <w:rPr>
          <w:rFonts w:eastAsia="Calibri"/>
          <w:b/>
          <w:lang w:eastAsia="zh-CN"/>
        </w:rPr>
        <w:t>п</w:t>
      </w:r>
      <w:r w:rsidRPr="004805E4">
        <w:rPr>
          <w:rFonts w:eastAsia="Calibri"/>
          <w:b/>
          <w:bCs/>
          <w:spacing w:val="2"/>
          <w:lang w:eastAsia="zh-CN"/>
        </w:rPr>
        <w:t xml:space="preserve">овне найменування та скорочене найменування переможця аукціону (юридична особа або фізична особа - підприємець), </w:t>
      </w:r>
      <w:r w:rsidRPr="004805E4">
        <w:rPr>
          <w:rFonts w:eastAsia="Calibri"/>
          <w:bCs/>
          <w:spacing w:val="2"/>
          <w:lang w:eastAsia="zh-CN"/>
        </w:rPr>
        <w:t>що _____(вказати статус платника податку), далі за текстом договору</w:t>
      </w:r>
      <w:r w:rsidRPr="004805E4">
        <w:rPr>
          <w:rFonts w:eastAsia="Calibri"/>
          <w:b/>
          <w:bCs/>
          <w:spacing w:val="2"/>
          <w:lang w:eastAsia="zh-CN"/>
        </w:rPr>
        <w:t xml:space="preserve"> </w:t>
      </w:r>
      <w:r w:rsidRPr="004805E4">
        <w:rPr>
          <w:rFonts w:eastAsia="Calibri"/>
          <w:bCs/>
          <w:spacing w:val="2"/>
          <w:lang w:eastAsia="zh-CN"/>
        </w:rPr>
        <w:t>іменований Виконавець, в особі_____(</w:t>
      </w:r>
      <w:r w:rsidRPr="004805E4">
        <w:rPr>
          <w:rFonts w:eastAsia="Calibri"/>
          <w:spacing w:val="2"/>
          <w:lang w:eastAsia="zh-CN"/>
        </w:rPr>
        <w:t>повна назва посади особи, уповноваженої на укладання договору, її повні прізвище, ім’я та по батькові)</w:t>
      </w:r>
      <w:r w:rsidRPr="004805E4">
        <w:rPr>
          <w:rFonts w:eastAsia="Calibri"/>
          <w:bCs/>
          <w:spacing w:val="2"/>
          <w:lang w:eastAsia="zh-CN"/>
        </w:rPr>
        <w:t>, яка діє на підставі _______, з</w:t>
      </w:r>
      <w:r w:rsidRPr="004805E4">
        <w:rPr>
          <w:rFonts w:eastAsia="Calibri"/>
          <w:b/>
          <w:bCs/>
          <w:caps/>
          <w:lang w:eastAsia="zh-CN"/>
        </w:rPr>
        <w:t xml:space="preserve"> </w:t>
      </w:r>
      <w:r w:rsidRPr="004805E4">
        <w:rPr>
          <w:rFonts w:eastAsia="Calibri"/>
          <w:lang w:eastAsia="zh-CN"/>
        </w:rPr>
        <w:t>іншої сторони, разом іменовані – Сторони, а кожна окремо – Сторона, уклали цей договір про нижченаведене</w:t>
      </w:r>
      <w:r w:rsidRPr="004805E4">
        <w:t xml:space="preserve">: </w:t>
      </w:r>
    </w:p>
    <w:p w:rsidR="00BC706B" w:rsidRPr="00BC706B" w:rsidRDefault="00BC706B" w:rsidP="00BC706B">
      <w:pPr>
        <w:pStyle w:val="17"/>
        <w:keepNext/>
        <w:keepLines/>
        <w:numPr>
          <w:ilvl w:val="0"/>
          <w:numId w:val="36"/>
        </w:numPr>
        <w:shd w:val="clear" w:color="auto" w:fill="auto"/>
        <w:tabs>
          <w:tab w:val="left" w:pos="3734"/>
        </w:tabs>
        <w:spacing w:before="0" w:line="240" w:lineRule="auto"/>
        <w:ind w:left="3380"/>
        <w:contextualSpacing/>
        <w:rPr>
          <w:rFonts w:ascii="Times New Roman" w:hAnsi="Times New Roman" w:cs="Times New Roman"/>
          <w:sz w:val="24"/>
          <w:szCs w:val="24"/>
        </w:rPr>
      </w:pPr>
      <w:bookmarkStart w:id="15" w:name="_GoBack"/>
      <w:r w:rsidRPr="00BC706B">
        <w:rPr>
          <w:rFonts w:ascii="Times New Roman" w:hAnsi="Times New Roman" w:cs="Times New Roman"/>
          <w:sz w:val="24"/>
          <w:szCs w:val="24"/>
        </w:rPr>
        <w:t>Предмет договору</w:t>
      </w:r>
      <w:bookmarkEnd w:id="14"/>
    </w:p>
    <w:bookmarkEnd w:id="15"/>
    <w:p w:rsidR="00BC706B" w:rsidRPr="004805E4" w:rsidRDefault="00BC706B" w:rsidP="00BC706B">
      <w:pPr>
        <w:widowControl w:val="0"/>
        <w:numPr>
          <w:ilvl w:val="1"/>
          <w:numId w:val="36"/>
        </w:numPr>
        <w:contextualSpacing/>
        <w:jc w:val="both"/>
      </w:pPr>
      <w:r w:rsidRPr="004805E4">
        <w:t xml:space="preserve">На виконання чинного законодавства України в сфері охорони здоров'я та з метою надання медичних послуг необхідного рівня населенню, </w:t>
      </w:r>
      <w:r w:rsidRPr="00CE0B13">
        <w:t>Замовник доручає, а Виконавець приймає на себе зобов’язання по наданню в 202</w:t>
      </w:r>
      <w:r>
        <w:t>4</w:t>
      </w:r>
      <w:r w:rsidRPr="00CE0B13">
        <w:t xml:space="preserve"> році якісних послуг за кодом Національного класифікатора України «Єдиний закупівельний словник» </w:t>
      </w:r>
      <w:r w:rsidRPr="00CE0B13">
        <w:rPr>
          <w:shd w:val="clear" w:color="auto" w:fill="FFFFFF"/>
        </w:rPr>
        <w:t>ДК</w:t>
      </w:r>
      <w:r w:rsidRPr="004805E4">
        <w:rPr>
          <w:shd w:val="clear" w:color="auto" w:fill="FFFFFF"/>
        </w:rPr>
        <w:t xml:space="preserve"> 021:2015:</w:t>
      </w:r>
      <w:r w:rsidRPr="004805E4">
        <w:rPr>
          <w:b/>
          <w:bCs/>
          <w:shd w:val="clear" w:color="auto" w:fill="FFFFFF"/>
        </w:rPr>
        <w:t>85140000-2 Послуги у сфері охорони здоров’я різні</w:t>
      </w:r>
      <w:r w:rsidRPr="004805E4">
        <w:rPr>
          <w:shd w:val="clear" w:color="auto" w:fill="FFFFFF"/>
        </w:rPr>
        <w:t xml:space="preserve"> (Послуги з </w:t>
      </w:r>
      <w:r>
        <w:rPr>
          <w:shd w:val="clear" w:color="auto" w:fill="FFFFFF"/>
        </w:rPr>
        <w:t>проведення</w:t>
      </w:r>
      <w:r w:rsidRPr="004805E4">
        <w:rPr>
          <w:shd w:val="clear" w:color="auto" w:fill="FFFFFF"/>
        </w:rPr>
        <w:t xml:space="preserve"> </w:t>
      </w:r>
      <w:proofErr w:type="spellStart"/>
      <w:r w:rsidRPr="004805E4">
        <w:rPr>
          <w:shd w:val="clear" w:color="auto" w:fill="FFFFFF"/>
        </w:rPr>
        <w:t>пато</w:t>
      </w:r>
      <w:r>
        <w:rPr>
          <w:shd w:val="clear" w:color="auto" w:fill="FFFFFF"/>
        </w:rPr>
        <w:t>гістолог</w:t>
      </w:r>
      <w:r w:rsidRPr="004805E4">
        <w:rPr>
          <w:shd w:val="clear" w:color="auto" w:fill="FFFFFF"/>
        </w:rPr>
        <w:t>ічних</w:t>
      </w:r>
      <w:proofErr w:type="spellEnd"/>
      <w:r w:rsidRPr="004805E4">
        <w:rPr>
          <w:shd w:val="clear" w:color="auto" w:fill="FFFFFF"/>
        </w:rPr>
        <w:t xml:space="preserve"> досліджень)</w:t>
      </w:r>
      <w:r>
        <w:rPr>
          <w:shd w:val="clear" w:color="auto" w:fill="FFFFFF"/>
        </w:rPr>
        <w:t>,        Додаток №1.</w:t>
      </w:r>
    </w:p>
    <w:p w:rsidR="00BC706B" w:rsidRPr="004805E4" w:rsidRDefault="00BC706B" w:rsidP="00BC706B">
      <w:pPr>
        <w:widowControl w:val="0"/>
        <w:numPr>
          <w:ilvl w:val="1"/>
          <w:numId w:val="36"/>
        </w:numPr>
        <w:contextualSpacing/>
        <w:jc w:val="both"/>
      </w:pPr>
      <w:r w:rsidRPr="004805E4">
        <w:t>Виконавець, на підставі заявки Замовника, зобов’язується надати останньому послуги відповідно пунктів 13, 21 розділу І та пунктів 2, 6, 7 розділу II до Постанови КМУ «Про затвердження переліку платних послуг, які надаються в державних закладах охорони здоров'я та вищих медичних закладах освіти» від 17 вересня 1996 № 1138, зі змінами.</w:t>
      </w:r>
    </w:p>
    <w:p w:rsidR="00BC706B" w:rsidRPr="00BE1EE7" w:rsidRDefault="00BC706B" w:rsidP="00BC706B">
      <w:pPr>
        <w:widowControl w:val="0"/>
        <w:numPr>
          <w:ilvl w:val="1"/>
          <w:numId w:val="36"/>
        </w:numPr>
        <w:tabs>
          <w:tab w:val="left" w:pos="0"/>
        </w:tabs>
        <w:contextualSpacing/>
        <w:jc w:val="both"/>
      </w:pPr>
      <w:r w:rsidRPr="00CE0B13">
        <w:rPr>
          <w:rStyle w:val="docdata"/>
        </w:rPr>
        <w:t>Замовник зобов’язується приймати та своєчасно сплачувати послуги</w:t>
      </w:r>
      <w:r w:rsidRPr="00CE0B13">
        <w:t xml:space="preserve"> згідно </w:t>
      </w:r>
      <w:r>
        <w:t xml:space="preserve">діючих </w:t>
      </w:r>
      <w:r w:rsidRPr="00CE0B13">
        <w:t xml:space="preserve">тарифів. </w:t>
      </w:r>
    </w:p>
    <w:p w:rsidR="00BC706B" w:rsidRPr="00BC706B" w:rsidRDefault="00BC706B" w:rsidP="00BC706B">
      <w:pPr>
        <w:pStyle w:val="17"/>
        <w:keepNext/>
        <w:keepLines/>
        <w:numPr>
          <w:ilvl w:val="0"/>
          <w:numId w:val="36"/>
        </w:numPr>
        <w:shd w:val="clear" w:color="auto" w:fill="auto"/>
        <w:tabs>
          <w:tab w:val="left" w:pos="4128"/>
        </w:tabs>
        <w:spacing w:before="0" w:line="240" w:lineRule="auto"/>
        <w:ind w:left="3760"/>
        <w:contextualSpacing/>
        <w:rPr>
          <w:rFonts w:ascii="Times New Roman" w:hAnsi="Times New Roman" w:cs="Times New Roman"/>
          <w:sz w:val="24"/>
          <w:szCs w:val="24"/>
        </w:rPr>
      </w:pPr>
      <w:bookmarkStart w:id="16" w:name="bookmark5"/>
      <w:r w:rsidRPr="00BC706B">
        <w:rPr>
          <w:rFonts w:ascii="Times New Roman" w:hAnsi="Times New Roman" w:cs="Times New Roman"/>
          <w:sz w:val="24"/>
          <w:szCs w:val="24"/>
          <w:lang w:val="uk-UA"/>
        </w:rPr>
        <w:t>Права та о</w:t>
      </w:r>
      <w:proofErr w:type="spellStart"/>
      <w:r w:rsidRPr="00BC706B">
        <w:rPr>
          <w:rFonts w:ascii="Times New Roman" w:hAnsi="Times New Roman" w:cs="Times New Roman"/>
          <w:sz w:val="24"/>
          <w:szCs w:val="24"/>
        </w:rPr>
        <w:t>бов’язки</w:t>
      </w:r>
      <w:proofErr w:type="spellEnd"/>
      <w:r w:rsidRPr="00BC706B">
        <w:rPr>
          <w:rFonts w:ascii="Times New Roman" w:hAnsi="Times New Roman" w:cs="Times New Roman"/>
          <w:sz w:val="24"/>
          <w:szCs w:val="24"/>
        </w:rPr>
        <w:t xml:space="preserve"> </w:t>
      </w:r>
      <w:proofErr w:type="spellStart"/>
      <w:r w:rsidRPr="00BC706B">
        <w:rPr>
          <w:rFonts w:ascii="Times New Roman" w:hAnsi="Times New Roman" w:cs="Times New Roman"/>
          <w:sz w:val="24"/>
          <w:szCs w:val="24"/>
        </w:rPr>
        <w:t>сторін</w:t>
      </w:r>
      <w:bookmarkEnd w:id="16"/>
      <w:proofErr w:type="spellEnd"/>
    </w:p>
    <w:p w:rsidR="00BC706B" w:rsidRPr="00CE0B13" w:rsidRDefault="00BC706B" w:rsidP="00BC706B">
      <w:pPr>
        <w:widowControl w:val="0"/>
        <w:numPr>
          <w:ilvl w:val="0"/>
          <w:numId w:val="37"/>
        </w:numPr>
        <w:tabs>
          <w:tab w:val="left" w:pos="936"/>
        </w:tabs>
        <w:ind w:left="400" w:hanging="400"/>
        <w:contextualSpacing/>
        <w:jc w:val="both"/>
        <w:rPr>
          <w:b/>
          <w:bCs/>
        </w:rPr>
      </w:pPr>
      <w:r w:rsidRPr="00CE0B13">
        <w:rPr>
          <w:b/>
          <w:bCs/>
        </w:rPr>
        <w:t>Замовник зобов’язаний:</w:t>
      </w:r>
    </w:p>
    <w:p w:rsidR="00BC706B" w:rsidRPr="004805E4" w:rsidRDefault="00BC706B" w:rsidP="00BC706B">
      <w:pPr>
        <w:widowControl w:val="0"/>
        <w:numPr>
          <w:ilvl w:val="0"/>
          <w:numId w:val="38"/>
        </w:numPr>
        <w:tabs>
          <w:tab w:val="left" w:pos="262"/>
        </w:tabs>
        <w:contextualSpacing/>
        <w:jc w:val="both"/>
      </w:pPr>
      <w:r w:rsidRPr="004805E4">
        <w:t>надати Виконавцю заявку про надання медичної послуги, відповідно до додатку №1 до цього договору, з переліком пацієнтів. Заявку необхідно скріпити печаткою Замовника, проставити підпис уповноваженої особи, її посади, прізвища, ім’я, по-батькові, та документу на підставі якого діє.</w:t>
      </w:r>
    </w:p>
    <w:p w:rsidR="00BC706B" w:rsidRPr="004805E4" w:rsidRDefault="00BC706B" w:rsidP="00BC706B">
      <w:pPr>
        <w:widowControl w:val="0"/>
        <w:numPr>
          <w:ilvl w:val="0"/>
          <w:numId w:val="38"/>
        </w:numPr>
        <w:tabs>
          <w:tab w:val="left" w:pos="262"/>
        </w:tabs>
        <w:contextualSpacing/>
        <w:jc w:val="both"/>
      </w:pPr>
      <w:r w:rsidRPr="004805E4">
        <w:t>надавати Виконавцю за його вказівкою всі необхідні документи та інформацію, необхідну для належного виконання зобов'язань з надання послуг зазначених у п. 1.1 цього Договору.</w:t>
      </w:r>
    </w:p>
    <w:p w:rsidR="00BC706B" w:rsidRPr="004805E4" w:rsidRDefault="00BC706B" w:rsidP="00BC706B">
      <w:pPr>
        <w:widowControl w:val="0"/>
        <w:numPr>
          <w:ilvl w:val="0"/>
          <w:numId w:val="38"/>
        </w:numPr>
        <w:tabs>
          <w:tab w:val="left" w:pos="267"/>
        </w:tabs>
        <w:contextualSpacing/>
        <w:jc w:val="both"/>
      </w:pPr>
      <w:r w:rsidRPr="004805E4">
        <w:t>прийняти від Виконавця послуги, що надаються згідно з цим Договором та підписати акт про виконання послуг.</w:t>
      </w:r>
    </w:p>
    <w:p w:rsidR="00BC706B" w:rsidRPr="004805E4" w:rsidRDefault="00BC706B" w:rsidP="00BC706B">
      <w:pPr>
        <w:widowControl w:val="0"/>
        <w:numPr>
          <w:ilvl w:val="0"/>
          <w:numId w:val="38"/>
        </w:numPr>
        <w:tabs>
          <w:tab w:val="left" w:pos="262"/>
        </w:tabs>
        <w:contextualSpacing/>
        <w:jc w:val="both"/>
      </w:pPr>
      <w:r w:rsidRPr="004805E4">
        <w:t>своєчасно оплачувати вартість витрат і збитків на послуги, на умовах і в порядку зазначеному в п. 4.</w:t>
      </w:r>
      <w:r>
        <w:t>4</w:t>
      </w:r>
      <w:r w:rsidRPr="004805E4">
        <w:t xml:space="preserve"> цього Договору.</w:t>
      </w:r>
    </w:p>
    <w:p w:rsidR="00BC706B" w:rsidRPr="004805E4" w:rsidRDefault="00BC706B" w:rsidP="00BC706B">
      <w:pPr>
        <w:widowControl w:val="0"/>
        <w:numPr>
          <w:ilvl w:val="0"/>
          <w:numId w:val="37"/>
        </w:numPr>
        <w:tabs>
          <w:tab w:val="left" w:pos="142"/>
        </w:tabs>
        <w:contextualSpacing/>
        <w:jc w:val="both"/>
      </w:pPr>
      <w:r w:rsidRPr="00CE0B13">
        <w:rPr>
          <w:b/>
          <w:bCs/>
        </w:rPr>
        <w:t>Виконавець зобов’язаний</w:t>
      </w:r>
      <w:r w:rsidRPr="004805E4">
        <w:t>:</w:t>
      </w:r>
    </w:p>
    <w:p w:rsidR="00BC706B" w:rsidRPr="004805E4" w:rsidRDefault="00BC706B" w:rsidP="00BC706B">
      <w:pPr>
        <w:widowControl w:val="0"/>
        <w:numPr>
          <w:ilvl w:val="0"/>
          <w:numId w:val="38"/>
        </w:numPr>
        <w:tabs>
          <w:tab w:val="left" w:pos="262"/>
        </w:tabs>
        <w:contextualSpacing/>
        <w:jc w:val="both"/>
      </w:pPr>
      <w:r w:rsidRPr="004805E4">
        <w:t xml:space="preserve">своєчасно та якісно надавати медичні послуги зазначені в п. 1.1. цього Договору не пізніше </w:t>
      </w:r>
      <w:r w:rsidRPr="004805E4">
        <w:lastRenderedPageBreak/>
        <w:t>7-ми денного терміну.</w:t>
      </w:r>
    </w:p>
    <w:p w:rsidR="00BC706B" w:rsidRPr="004805E4" w:rsidRDefault="00BC706B" w:rsidP="00BC706B">
      <w:pPr>
        <w:widowControl w:val="0"/>
        <w:numPr>
          <w:ilvl w:val="0"/>
          <w:numId w:val="38"/>
        </w:numPr>
        <w:tabs>
          <w:tab w:val="left" w:pos="262"/>
        </w:tabs>
        <w:contextualSpacing/>
        <w:jc w:val="both"/>
      </w:pPr>
      <w:r w:rsidRPr="004805E4">
        <w:t>направити в п’ятиденний термін Замовнику акт приймання-передачі наданих послуг з метою відшкодування витрат та збитків;</w:t>
      </w:r>
    </w:p>
    <w:p w:rsidR="00BC706B" w:rsidRPr="00D71909" w:rsidRDefault="00BC706B" w:rsidP="00BC706B">
      <w:pPr>
        <w:widowControl w:val="0"/>
        <w:numPr>
          <w:ilvl w:val="0"/>
          <w:numId w:val="38"/>
        </w:numPr>
        <w:tabs>
          <w:tab w:val="left" w:pos="334"/>
        </w:tabs>
        <w:contextualSpacing/>
        <w:jc w:val="both"/>
      </w:pPr>
      <w:r w:rsidRPr="004805E4">
        <w:t>у разі зміни тарифів по відшкодуванню витрат та збитків на медичні послуги попередити про це Замовника завчасно, за 5 (п`ять) робочих днів.</w:t>
      </w:r>
    </w:p>
    <w:p w:rsidR="00BC706B" w:rsidRPr="004E1537" w:rsidRDefault="00BC706B" w:rsidP="00BC706B">
      <w:pPr>
        <w:pStyle w:val="17"/>
        <w:keepNext/>
        <w:keepLines/>
        <w:numPr>
          <w:ilvl w:val="0"/>
          <w:numId w:val="36"/>
        </w:numPr>
        <w:shd w:val="clear" w:color="auto" w:fill="auto"/>
        <w:tabs>
          <w:tab w:val="left" w:pos="3968"/>
        </w:tabs>
        <w:spacing w:before="0" w:line="240" w:lineRule="auto"/>
        <w:ind w:firstLine="3600"/>
        <w:contextualSpacing/>
        <w:rPr>
          <w:sz w:val="24"/>
          <w:szCs w:val="24"/>
        </w:rPr>
      </w:pPr>
      <w:bookmarkStart w:id="17" w:name="bookmark6"/>
      <w:r w:rsidRPr="004805E4">
        <w:rPr>
          <w:sz w:val="24"/>
          <w:szCs w:val="24"/>
        </w:rPr>
        <w:t xml:space="preserve">Порядок </w:t>
      </w:r>
      <w:r>
        <w:rPr>
          <w:sz w:val="24"/>
          <w:szCs w:val="24"/>
          <w:lang w:val="uk-UA"/>
        </w:rPr>
        <w:t xml:space="preserve">та умови </w:t>
      </w:r>
      <w:proofErr w:type="spellStart"/>
      <w:r w:rsidRPr="004805E4">
        <w:rPr>
          <w:sz w:val="24"/>
          <w:szCs w:val="24"/>
        </w:rPr>
        <w:t>надання</w:t>
      </w:r>
      <w:proofErr w:type="spellEnd"/>
      <w:r w:rsidRPr="004805E4">
        <w:rPr>
          <w:sz w:val="24"/>
          <w:szCs w:val="24"/>
        </w:rPr>
        <w:t xml:space="preserve"> </w:t>
      </w:r>
      <w:proofErr w:type="spellStart"/>
      <w:r w:rsidRPr="004805E4">
        <w:rPr>
          <w:sz w:val="24"/>
          <w:szCs w:val="24"/>
        </w:rPr>
        <w:t>послуг</w:t>
      </w:r>
      <w:bookmarkEnd w:id="17"/>
      <w:proofErr w:type="spellEnd"/>
      <w:r>
        <w:rPr>
          <w:sz w:val="24"/>
          <w:szCs w:val="24"/>
          <w:lang w:val="uk-UA"/>
        </w:rPr>
        <w:t xml:space="preserve">. </w:t>
      </w:r>
    </w:p>
    <w:p w:rsidR="00BC706B" w:rsidRDefault="00BC706B" w:rsidP="00BC706B">
      <w:pPr>
        <w:widowControl w:val="0"/>
        <w:numPr>
          <w:ilvl w:val="0"/>
          <w:numId w:val="39"/>
        </w:numPr>
        <w:tabs>
          <w:tab w:val="left" w:pos="567"/>
        </w:tabs>
        <w:contextualSpacing/>
        <w:jc w:val="both"/>
      </w:pPr>
      <w:r w:rsidRPr="004805E4">
        <w:t>Замовник (повноважний представник Замовника) надає Виконавцю</w:t>
      </w:r>
      <w:r>
        <w:t xml:space="preserve"> </w:t>
      </w:r>
      <w:r w:rsidRPr="004805E4">
        <w:t>(повноважному представнику Виконавця) заявку на наданням послуг будь-яким зручним для Сторін способом.</w:t>
      </w:r>
    </w:p>
    <w:p w:rsidR="00BC706B" w:rsidRDefault="00BC706B" w:rsidP="00BC706B">
      <w:pPr>
        <w:widowControl w:val="0"/>
        <w:numPr>
          <w:ilvl w:val="0"/>
          <w:numId w:val="39"/>
        </w:numPr>
        <w:tabs>
          <w:tab w:val="left" w:pos="567"/>
        </w:tabs>
        <w:contextualSpacing/>
        <w:jc w:val="both"/>
      </w:pPr>
      <w:r>
        <w:t>Лабораторія Виконавця повинна мати технічну компетентність, а саме ліцензію на здійснення певного виду господарської діяльності (надати копію відповідної ліцензії) На підтвердження цього надає копію витягу щодо рішення видачі ліцензії, або копію чинної ліцензії чи Витяг відомостей з бази даних Ліцензійного реєстру МОЗ України суб’єктів господарювання, які проводять діяльність з медичної практики.</w:t>
      </w:r>
    </w:p>
    <w:p w:rsidR="00BC706B" w:rsidRDefault="00BC706B" w:rsidP="00BC706B">
      <w:pPr>
        <w:widowControl w:val="0"/>
        <w:numPr>
          <w:ilvl w:val="0"/>
          <w:numId w:val="39"/>
        </w:numPr>
        <w:tabs>
          <w:tab w:val="left" w:pos="567"/>
        </w:tabs>
        <w:contextualSpacing/>
        <w:jc w:val="both"/>
      </w:pPr>
      <w:r>
        <w:t>Адреса зазначена в акредитаційному сертифікаті МОЗ України має співпадати з фактичним адресом  надання послуг. Сертифікат повинен бути дійсним протягом терміну надання послуг. Якщо строк дії Сертифікату закінчився у період воєнного стану або за три місяці до дня введення воєнного стану, то вимоги до строку дії Сертифікату не висуваються.</w:t>
      </w:r>
    </w:p>
    <w:p w:rsidR="00BC706B" w:rsidRDefault="00BC706B" w:rsidP="00BC706B">
      <w:pPr>
        <w:widowControl w:val="0"/>
        <w:numPr>
          <w:ilvl w:val="0"/>
          <w:numId w:val="39"/>
        </w:numPr>
        <w:tabs>
          <w:tab w:val="left" w:pos="567"/>
        </w:tabs>
        <w:contextualSpacing/>
        <w:jc w:val="both"/>
      </w:pPr>
      <w:r>
        <w:t xml:space="preserve">Діагностика має виконуватися на спеціальному медичному лабораторному обладнання, що має сертифікацію в Україні, спеціалізованому медичному чи лабораторному закладі, що підтверджується Сертифікатом управління якості ДСТУ </w:t>
      </w:r>
      <w:r>
        <w:rPr>
          <w:lang w:val="en-US"/>
        </w:rPr>
        <w:t>ISO</w:t>
      </w:r>
      <w:r w:rsidRPr="00433C13">
        <w:t>9001</w:t>
      </w:r>
      <w:r>
        <w:t xml:space="preserve"> та надає перелік обладнання яке має знаходитися в м. Запоріжжя</w:t>
      </w:r>
    </w:p>
    <w:p w:rsidR="00BC706B" w:rsidRDefault="00BC706B" w:rsidP="00BC706B">
      <w:pPr>
        <w:widowControl w:val="0"/>
        <w:numPr>
          <w:ilvl w:val="0"/>
          <w:numId w:val="39"/>
        </w:numPr>
        <w:tabs>
          <w:tab w:val="left" w:pos="567"/>
        </w:tabs>
        <w:contextualSpacing/>
        <w:jc w:val="both"/>
      </w:pPr>
      <w:r>
        <w:t>Місцезнаходження лабораторії Виконавця не повинно перевищувати відстань 10 км. від фактичної адреси Замовника.</w:t>
      </w:r>
    </w:p>
    <w:p w:rsidR="00BC706B" w:rsidRPr="004805E4" w:rsidRDefault="00BC706B" w:rsidP="00BC706B">
      <w:pPr>
        <w:widowControl w:val="0"/>
        <w:numPr>
          <w:ilvl w:val="0"/>
          <w:numId w:val="39"/>
        </w:numPr>
        <w:tabs>
          <w:tab w:val="left" w:pos="567"/>
        </w:tabs>
        <w:contextualSpacing/>
        <w:jc w:val="both"/>
      </w:pPr>
      <w:r>
        <w:t xml:space="preserve">Не допускається тривале зберігання </w:t>
      </w:r>
      <w:proofErr w:type="spellStart"/>
      <w:r>
        <w:t>біоматеріалу</w:t>
      </w:r>
      <w:proofErr w:type="spellEnd"/>
      <w:r>
        <w:t xml:space="preserve"> пацієнта  (мета дотримання критеріїв точності та достовірності).</w:t>
      </w:r>
    </w:p>
    <w:p w:rsidR="00BC706B" w:rsidRDefault="00BC706B" w:rsidP="00BC706B">
      <w:pPr>
        <w:widowControl w:val="0"/>
        <w:numPr>
          <w:ilvl w:val="0"/>
          <w:numId w:val="39"/>
        </w:numPr>
        <w:tabs>
          <w:tab w:val="left" w:pos="567"/>
        </w:tabs>
        <w:contextualSpacing/>
        <w:jc w:val="both"/>
      </w:pPr>
      <w:r w:rsidRPr="004805E4">
        <w:t>Замовник та Виконавець погоджують строк надання послуг.</w:t>
      </w:r>
    </w:p>
    <w:p w:rsidR="00BC706B" w:rsidRDefault="00BC706B" w:rsidP="00BC706B">
      <w:pPr>
        <w:widowControl w:val="0"/>
        <w:numPr>
          <w:ilvl w:val="0"/>
          <w:numId w:val="39"/>
        </w:numPr>
        <w:tabs>
          <w:tab w:val="left" w:pos="567"/>
        </w:tabs>
        <w:contextualSpacing/>
        <w:jc w:val="both"/>
      </w:pPr>
      <w:r>
        <w:t xml:space="preserve">Транспортні витрати по транспортуванню біологічного матеріалу від місця забору до місця проведення досліджень покладаються на Замовника. При невідповідності зразків </w:t>
      </w:r>
      <w:proofErr w:type="spellStart"/>
      <w:r>
        <w:t>біоматеріалу</w:t>
      </w:r>
      <w:proofErr w:type="spellEnd"/>
      <w:r>
        <w:t xml:space="preserve"> Виконавець негайно повідомляє Замовника про неможливість проведення дослідження.</w:t>
      </w:r>
    </w:p>
    <w:p w:rsidR="00BC706B" w:rsidRPr="00D71909" w:rsidRDefault="00BC706B" w:rsidP="00BC706B">
      <w:pPr>
        <w:widowControl w:val="0"/>
        <w:numPr>
          <w:ilvl w:val="0"/>
          <w:numId w:val="39"/>
        </w:numPr>
        <w:tabs>
          <w:tab w:val="left" w:pos="567"/>
        </w:tabs>
        <w:contextualSpacing/>
        <w:jc w:val="both"/>
      </w:pPr>
      <w:r>
        <w:t>Послуга вважається виконаною після отримання Замовником результату аналізу.</w:t>
      </w:r>
    </w:p>
    <w:p w:rsidR="00BC706B" w:rsidRPr="00BC706B" w:rsidRDefault="00BC706B" w:rsidP="00BC706B">
      <w:pPr>
        <w:pStyle w:val="17"/>
        <w:keepNext/>
        <w:keepLines/>
        <w:numPr>
          <w:ilvl w:val="0"/>
          <w:numId w:val="36"/>
        </w:numPr>
        <w:shd w:val="clear" w:color="auto" w:fill="auto"/>
        <w:tabs>
          <w:tab w:val="left" w:pos="2488"/>
        </w:tabs>
        <w:spacing w:before="0" w:line="240" w:lineRule="auto"/>
        <w:ind w:left="2120"/>
        <w:contextualSpacing/>
        <w:rPr>
          <w:rFonts w:ascii="Times New Roman" w:hAnsi="Times New Roman" w:cs="Times New Roman"/>
          <w:sz w:val="24"/>
          <w:szCs w:val="24"/>
        </w:rPr>
      </w:pPr>
      <w:bookmarkStart w:id="18" w:name="bookmark7"/>
      <w:proofErr w:type="spellStart"/>
      <w:r w:rsidRPr="00BC706B">
        <w:rPr>
          <w:rFonts w:ascii="Times New Roman" w:hAnsi="Times New Roman" w:cs="Times New Roman"/>
          <w:sz w:val="24"/>
          <w:szCs w:val="24"/>
        </w:rPr>
        <w:t>Умови</w:t>
      </w:r>
      <w:proofErr w:type="spellEnd"/>
      <w:r w:rsidRPr="00BC706B">
        <w:rPr>
          <w:rFonts w:ascii="Times New Roman" w:hAnsi="Times New Roman" w:cs="Times New Roman"/>
          <w:sz w:val="24"/>
          <w:szCs w:val="24"/>
        </w:rPr>
        <w:t xml:space="preserve"> оплати </w:t>
      </w:r>
      <w:bookmarkEnd w:id="18"/>
      <w:proofErr w:type="spellStart"/>
      <w:r w:rsidRPr="00BC706B">
        <w:rPr>
          <w:rFonts w:ascii="Times New Roman" w:hAnsi="Times New Roman" w:cs="Times New Roman"/>
          <w:sz w:val="24"/>
          <w:szCs w:val="24"/>
        </w:rPr>
        <w:t>витрат</w:t>
      </w:r>
      <w:proofErr w:type="spellEnd"/>
      <w:r w:rsidRPr="00BC706B">
        <w:rPr>
          <w:rFonts w:ascii="Times New Roman" w:hAnsi="Times New Roman" w:cs="Times New Roman"/>
          <w:sz w:val="24"/>
          <w:szCs w:val="24"/>
        </w:rPr>
        <w:t xml:space="preserve"> та </w:t>
      </w:r>
      <w:proofErr w:type="spellStart"/>
      <w:r w:rsidRPr="00BC706B">
        <w:rPr>
          <w:rFonts w:ascii="Times New Roman" w:hAnsi="Times New Roman" w:cs="Times New Roman"/>
          <w:sz w:val="24"/>
          <w:szCs w:val="24"/>
        </w:rPr>
        <w:t>збитків</w:t>
      </w:r>
      <w:proofErr w:type="spellEnd"/>
      <w:r w:rsidRPr="00BC706B">
        <w:rPr>
          <w:rFonts w:ascii="Times New Roman" w:hAnsi="Times New Roman" w:cs="Times New Roman"/>
          <w:sz w:val="24"/>
          <w:szCs w:val="24"/>
        </w:rPr>
        <w:t xml:space="preserve"> по </w:t>
      </w:r>
      <w:proofErr w:type="spellStart"/>
      <w:r w:rsidRPr="00BC706B">
        <w:rPr>
          <w:rFonts w:ascii="Times New Roman" w:hAnsi="Times New Roman" w:cs="Times New Roman"/>
          <w:sz w:val="24"/>
          <w:szCs w:val="24"/>
        </w:rPr>
        <w:t>виконанню</w:t>
      </w:r>
      <w:proofErr w:type="spellEnd"/>
      <w:r w:rsidRPr="00BC706B">
        <w:rPr>
          <w:rFonts w:ascii="Times New Roman" w:hAnsi="Times New Roman" w:cs="Times New Roman"/>
          <w:sz w:val="24"/>
          <w:szCs w:val="24"/>
        </w:rPr>
        <w:t xml:space="preserve"> </w:t>
      </w:r>
      <w:proofErr w:type="spellStart"/>
      <w:r w:rsidRPr="00BC706B">
        <w:rPr>
          <w:rFonts w:ascii="Times New Roman" w:hAnsi="Times New Roman" w:cs="Times New Roman"/>
          <w:sz w:val="24"/>
          <w:szCs w:val="24"/>
        </w:rPr>
        <w:t>послуг</w:t>
      </w:r>
      <w:proofErr w:type="spellEnd"/>
    </w:p>
    <w:p w:rsidR="00BC706B" w:rsidRPr="00704DE7" w:rsidRDefault="00BC706B" w:rsidP="00BC706B">
      <w:pPr>
        <w:pStyle w:val="a5"/>
        <w:tabs>
          <w:tab w:val="left" w:pos="567"/>
          <w:tab w:val="left" w:pos="8505"/>
        </w:tabs>
        <w:ind w:left="0"/>
        <w:jc w:val="both"/>
      </w:pPr>
      <w:bookmarkStart w:id="19" w:name="bookmark8"/>
      <w:r>
        <w:t>4.</w:t>
      </w:r>
      <w:r w:rsidRPr="00704DE7">
        <w:t xml:space="preserve">.1. Ціна договору  становить ________грн. (цифрами та прописом), в </w:t>
      </w:r>
      <w:proofErr w:type="spellStart"/>
      <w:r w:rsidRPr="00704DE7">
        <w:t>т.ч</w:t>
      </w:r>
      <w:proofErr w:type="spellEnd"/>
      <w:r w:rsidRPr="00704DE7">
        <w:t xml:space="preserve">. ПДВ - (вказати розмір відсотків), що становить __________грн.(цифрами та прописом). </w:t>
      </w:r>
    </w:p>
    <w:p w:rsidR="00BC706B" w:rsidRPr="00704DE7" w:rsidRDefault="00BC706B" w:rsidP="00BC706B">
      <w:pPr>
        <w:pStyle w:val="a5"/>
        <w:tabs>
          <w:tab w:val="left" w:pos="2835"/>
        </w:tabs>
        <w:ind w:left="0"/>
        <w:jc w:val="both"/>
      </w:pPr>
      <w:r>
        <w:t>4</w:t>
      </w:r>
      <w:r w:rsidRPr="00704DE7">
        <w:t xml:space="preserve">.2. Ціна договору визначена за результатами проведеного Замовником аукціону в системі публічних </w:t>
      </w:r>
      <w:proofErr w:type="spellStart"/>
      <w:r w:rsidRPr="00704DE7">
        <w:t>закупівель</w:t>
      </w:r>
      <w:proofErr w:type="spellEnd"/>
      <w:r w:rsidRPr="00704DE7">
        <w:t xml:space="preserve"> «Прозоро». (відкриті з особливостями).</w:t>
      </w:r>
    </w:p>
    <w:p w:rsidR="00BC706B" w:rsidRPr="00704DE7" w:rsidRDefault="00BC706B" w:rsidP="00BC706B">
      <w:pPr>
        <w:pStyle w:val="a5"/>
        <w:ind w:left="0"/>
        <w:jc w:val="both"/>
      </w:pPr>
      <w:r>
        <w:t>4</w:t>
      </w:r>
      <w:r w:rsidRPr="00704DE7">
        <w:t>.3. Вартість робіт визначається з урахуванням обов’язкових платежів, податків і зборів, витрат на пакування (тару), витрат з перевезення відходів, страхування, завантаження, розвантаження, утилізацію та усіх інших витрат, пов’язаних з виконанням договірних зобов’язань.</w:t>
      </w:r>
    </w:p>
    <w:p w:rsidR="00BC706B" w:rsidRPr="00704DE7" w:rsidRDefault="00BC706B" w:rsidP="00BC706B">
      <w:pPr>
        <w:pStyle w:val="a3"/>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Pr="00704DE7">
        <w:rPr>
          <w:rFonts w:ascii="Times New Roman" w:hAnsi="Times New Roman" w:cs="Times New Roman"/>
          <w:color w:val="000000"/>
          <w:sz w:val="24"/>
          <w:szCs w:val="24"/>
        </w:rPr>
        <w:t>.4.</w:t>
      </w:r>
      <w:r w:rsidRPr="00704DE7">
        <w:rPr>
          <w:rFonts w:ascii="Times New Roman" w:hAnsi="Times New Roman" w:cs="Times New Roman"/>
          <w:sz w:val="24"/>
          <w:szCs w:val="24"/>
        </w:rPr>
        <w:t xml:space="preserve"> Замовник здійснює оплату по факту виконаних робіт (наданих послуг), згідно акту приймання-передачі виконаних робіт, підписаного Сторонами договору, та рахунку, шляхом безготівкового перерахування коштів на розрахунковий рахунок Виконавця протягом </w:t>
      </w:r>
      <w:r w:rsidRPr="00704DE7">
        <w:rPr>
          <w:rFonts w:ascii="Times New Roman" w:hAnsi="Times New Roman" w:cs="Times New Roman"/>
          <w:color w:val="000000"/>
          <w:sz w:val="24"/>
          <w:szCs w:val="24"/>
        </w:rPr>
        <w:t>тридцяти календарних днів</w:t>
      </w:r>
      <w:r w:rsidRPr="00704DE7">
        <w:rPr>
          <w:rFonts w:ascii="Times New Roman" w:hAnsi="Times New Roman" w:cs="Times New Roman"/>
          <w:b/>
          <w:bCs/>
          <w:color w:val="000000"/>
          <w:sz w:val="24"/>
          <w:szCs w:val="24"/>
        </w:rPr>
        <w:t xml:space="preserve"> </w:t>
      </w:r>
      <w:r w:rsidRPr="00704DE7">
        <w:rPr>
          <w:rFonts w:ascii="Times New Roman" w:hAnsi="Times New Roman" w:cs="Times New Roman"/>
          <w:sz w:val="24"/>
          <w:szCs w:val="24"/>
        </w:rPr>
        <w:t>з моменту підписання Сторонами акту приймання-передачі виконаних робіт (наданих послуг).</w:t>
      </w:r>
    </w:p>
    <w:p w:rsidR="00BC706B" w:rsidRPr="00704DE7" w:rsidRDefault="00BC706B" w:rsidP="00BC706B">
      <w:pPr>
        <w:pStyle w:val="a3"/>
        <w:jc w:val="both"/>
        <w:rPr>
          <w:rFonts w:ascii="Times New Roman" w:hAnsi="Times New Roman" w:cs="Times New Roman"/>
          <w:sz w:val="24"/>
          <w:szCs w:val="24"/>
        </w:rPr>
      </w:pPr>
      <w:r>
        <w:rPr>
          <w:rFonts w:ascii="Times New Roman" w:hAnsi="Times New Roman" w:cs="Times New Roman"/>
          <w:color w:val="000000"/>
          <w:sz w:val="24"/>
          <w:szCs w:val="24"/>
        </w:rPr>
        <w:t>4</w:t>
      </w:r>
      <w:r w:rsidRPr="00704DE7">
        <w:rPr>
          <w:rFonts w:ascii="Times New Roman" w:hAnsi="Times New Roman" w:cs="Times New Roman"/>
          <w:color w:val="000000"/>
          <w:sz w:val="24"/>
          <w:szCs w:val="24"/>
        </w:rPr>
        <w:t xml:space="preserve">.5. </w:t>
      </w:r>
      <w:r w:rsidRPr="00704DE7">
        <w:rPr>
          <w:rFonts w:ascii="Times New Roman" w:hAnsi="Times New Roman" w:cs="Times New Roman"/>
          <w:sz w:val="24"/>
          <w:szCs w:val="24"/>
        </w:rPr>
        <w:t>Розрахунки здійснюються в національній валюті України – гривні.</w:t>
      </w:r>
    </w:p>
    <w:p w:rsidR="00BC706B" w:rsidRPr="00704DE7" w:rsidRDefault="00BC706B" w:rsidP="00BC706B">
      <w:pPr>
        <w:pStyle w:val="a5"/>
        <w:ind w:left="0"/>
        <w:jc w:val="both"/>
      </w:pPr>
      <w:r>
        <w:t>4</w:t>
      </w:r>
      <w:r w:rsidRPr="00704DE7">
        <w:t>.6. Визначення розміру суми, що підлягає сплаті за надані Виконавцем послуги (виконані роботи), здійснюється на підставі даних заявки Замовника, наданої у відповідності до п. 2.3.3. цього договору.</w:t>
      </w:r>
    </w:p>
    <w:p w:rsidR="00BC706B" w:rsidRPr="00704DE7" w:rsidRDefault="00BC706B" w:rsidP="00BC706B">
      <w:pPr>
        <w:pStyle w:val="a5"/>
        <w:autoSpaceDE w:val="0"/>
        <w:autoSpaceDN w:val="0"/>
        <w:ind w:left="0"/>
        <w:jc w:val="both"/>
      </w:pPr>
      <w:r>
        <w:t>4</w:t>
      </w:r>
      <w:r w:rsidRPr="00704DE7">
        <w:t>.7. Ціна договору може бути зменшена у разі зменшення обсягів закупівлі послуг, у відповідності до приписів ч.5 ст.41 Закону України «Про публічні закупівлі» (із змінами).</w:t>
      </w:r>
    </w:p>
    <w:p w:rsidR="00BC706B" w:rsidRPr="000E3DC5" w:rsidRDefault="00BC706B" w:rsidP="00BC706B">
      <w:pPr>
        <w:pStyle w:val="a5"/>
        <w:autoSpaceDE w:val="0"/>
        <w:autoSpaceDN w:val="0"/>
        <w:ind w:left="0"/>
        <w:jc w:val="both"/>
      </w:pPr>
      <w:r>
        <w:t>4</w:t>
      </w:r>
      <w:r w:rsidRPr="00704DE7">
        <w:t xml:space="preserve">.8. Зміна ціни (вартості) на послуги (роботи) відбувається відповідно до статті 41 Закону України «Про публічні закупівлі» (зі змінами та доповненнями). В разі зміни ціни (вартості) на </w:t>
      </w:r>
      <w:r w:rsidRPr="00704DE7">
        <w:lastRenderedPageBreak/>
        <w:t>послуги (роботи), Виконавець повинен надати документи, що обґрунтовують зміну ціни на послуги (роботи), повідомивши про це Замовника за двадцять днів до введення нової ціни</w:t>
      </w:r>
      <w:r w:rsidRPr="000E3DC5">
        <w:t>.</w:t>
      </w:r>
    </w:p>
    <w:p w:rsidR="00BC706B" w:rsidRPr="00BC706B" w:rsidRDefault="00BC706B" w:rsidP="00BC706B">
      <w:pPr>
        <w:pStyle w:val="17"/>
        <w:keepNext/>
        <w:keepLines/>
        <w:numPr>
          <w:ilvl w:val="0"/>
          <w:numId w:val="36"/>
        </w:numPr>
        <w:shd w:val="clear" w:color="auto" w:fill="auto"/>
        <w:tabs>
          <w:tab w:val="left" w:pos="3603"/>
        </w:tabs>
        <w:spacing w:before="0" w:line="240" w:lineRule="auto"/>
        <w:ind w:left="3300"/>
        <w:contextualSpacing/>
        <w:rPr>
          <w:rFonts w:ascii="Times New Roman" w:hAnsi="Times New Roman" w:cs="Times New Roman"/>
          <w:sz w:val="24"/>
          <w:szCs w:val="24"/>
        </w:rPr>
      </w:pPr>
      <w:r w:rsidRPr="00BC706B">
        <w:rPr>
          <w:rFonts w:ascii="Times New Roman" w:hAnsi="Times New Roman" w:cs="Times New Roman"/>
          <w:sz w:val="24"/>
          <w:szCs w:val="24"/>
          <w:lang w:bidi="ru-RU"/>
        </w:rPr>
        <w:t xml:space="preserve">Форс </w:t>
      </w:r>
      <w:r w:rsidRPr="00BC706B">
        <w:rPr>
          <w:rFonts w:ascii="Times New Roman" w:hAnsi="Times New Roman" w:cs="Times New Roman"/>
          <w:sz w:val="24"/>
          <w:szCs w:val="24"/>
        </w:rPr>
        <w:t xml:space="preserve">- </w:t>
      </w:r>
      <w:proofErr w:type="spellStart"/>
      <w:r w:rsidRPr="00BC706B">
        <w:rPr>
          <w:rFonts w:ascii="Times New Roman" w:hAnsi="Times New Roman" w:cs="Times New Roman"/>
          <w:sz w:val="24"/>
          <w:szCs w:val="24"/>
        </w:rPr>
        <w:t>мажорні</w:t>
      </w:r>
      <w:proofErr w:type="spellEnd"/>
      <w:r w:rsidRPr="00BC706B">
        <w:rPr>
          <w:rFonts w:ascii="Times New Roman" w:hAnsi="Times New Roman" w:cs="Times New Roman"/>
          <w:sz w:val="24"/>
          <w:szCs w:val="24"/>
        </w:rPr>
        <w:t xml:space="preserve"> </w:t>
      </w:r>
      <w:proofErr w:type="spellStart"/>
      <w:r w:rsidRPr="00BC706B">
        <w:rPr>
          <w:rFonts w:ascii="Times New Roman" w:hAnsi="Times New Roman" w:cs="Times New Roman"/>
          <w:sz w:val="24"/>
          <w:szCs w:val="24"/>
        </w:rPr>
        <w:t>обставини</w:t>
      </w:r>
      <w:bookmarkEnd w:id="19"/>
      <w:proofErr w:type="spellEnd"/>
    </w:p>
    <w:p w:rsidR="00BC706B" w:rsidRPr="004805E4" w:rsidRDefault="00BC706B" w:rsidP="00BC706B">
      <w:pPr>
        <w:widowControl w:val="0"/>
        <w:numPr>
          <w:ilvl w:val="0"/>
          <w:numId w:val="40"/>
        </w:numPr>
        <w:tabs>
          <w:tab w:val="left" w:pos="567"/>
        </w:tabs>
        <w:contextualSpacing/>
        <w:jc w:val="both"/>
      </w:pPr>
      <w:r w:rsidRPr="004805E4">
        <w:t>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BC706B" w:rsidRPr="004805E4" w:rsidRDefault="00BC706B" w:rsidP="00BC706B">
      <w:pPr>
        <w:widowControl w:val="0"/>
        <w:numPr>
          <w:ilvl w:val="0"/>
          <w:numId w:val="40"/>
        </w:numPr>
        <w:tabs>
          <w:tab w:val="left" w:pos="567"/>
        </w:tabs>
        <w:contextualSpacing/>
        <w:jc w:val="both"/>
      </w:pPr>
      <w:r w:rsidRPr="004805E4">
        <w:t>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w:t>
      </w:r>
    </w:p>
    <w:p w:rsidR="00BC706B" w:rsidRPr="004805E4" w:rsidRDefault="00BC706B" w:rsidP="00BC706B">
      <w:pPr>
        <w:widowControl w:val="0"/>
        <w:numPr>
          <w:ilvl w:val="0"/>
          <w:numId w:val="40"/>
        </w:numPr>
        <w:tabs>
          <w:tab w:val="left" w:pos="567"/>
        </w:tabs>
        <w:contextualSpacing/>
        <w:jc w:val="both"/>
      </w:pPr>
      <w:r w:rsidRPr="004805E4">
        <w:t>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w:t>
      </w:r>
    </w:p>
    <w:p w:rsidR="00BC706B" w:rsidRPr="004805E4" w:rsidRDefault="00BC706B" w:rsidP="00BC706B">
      <w:pPr>
        <w:widowControl w:val="0"/>
        <w:numPr>
          <w:ilvl w:val="0"/>
          <w:numId w:val="40"/>
        </w:numPr>
        <w:tabs>
          <w:tab w:val="left" w:pos="567"/>
        </w:tabs>
        <w:contextualSpacing/>
        <w:jc w:val="both"/>
      </w:pPr>
      <w:r w:rsidRPr="004805E4">
        <w:t>У разі якщо форс-мажорні обставини діють більше трьох місяців, сторона у якій вони не діють має право розірвати даний договір в односторонньому порядку без застосування будь-яких штрафних санкцій.</w:t>
      </w:r>
    </w:p>
    <w:p w:rsidR="00BC706B" w:rsidRPr="00D71909" w:rsidRDefault="00BC706B" w:rsidP="00BC706B">
      <w:pPr>
        <w:widowControl w:val="0"/>
        <w:numPr>
          <w:ilvl w:val="0"/>
          <w:numId w:val="40"/>
        </w:numPr>
        <w:tabs>
          <w:tab w:val="left" w:pos="709"/>
        </w:tabs>
        <w:contextualSpacing/>
        <w:jc w:val="both"/>
      </w:pPr>
      <w:r w:rsidRPr="004805E4">
        <w:t>Виникнення форс-мажорних обставин у момент прострочки виконання стороною своїх зобов’язань по даному договору позбавляє цю сторону права посилатися на це зобов’язання, як на підставу, яка звільняє від відповідальності по цьому Договору або закону.</w:t>
      </w:r>
    </w:p>
    <w:p w:rsidR="00BC706B" w:rsidRPr="00BC706B" w:rsidRDefault="00BC706B" w:rsidP="00BC706B">
      <w:pPr>
        <w:pStyle w:val="17"/>
        <w:keepNext/>
        <w:keepLines/>
        <w:numPr>
          <w:ilvl w:val="0"/>
          <w:numId w:val="36"/>
        </w:numPr>
        <w:shd w:val="clear" w:color="auto" w:fill="auto"/>
        <w:tabs>
          <w:tab w:val="left" w:pos="3775"/>
        </w:tabs>
        <w:spacing w:before="0" w:line="240" w:lineRule="auto"/>
        <w:ind w:left="3420"/>
        <w:contextualSpacing/>
        <w:rPr>
          <w:rFonts w:ascii="Times New Roman" w:hAnsi="Times New Roman" w:cs="Times New Roman"/>
          <w:sz w:val="24"/>
          <w:szCs w:val="24"/>
        </w:rPr>
      </w:pPr>
      <w:bookmarkStart w:id="20" w:name="bookmark9"/>
      <w:proofErr w:type="spellStart"/>
      <w:r w:rsidRPr="00BC706B">
        <w:rPr>
          <w:rFonts w:ascii="Times New Roman" w:hAnsi="Times New Roman" w:cs="Times New Roman"/>
          <w:sz w:val="24"/>
          <w:szCs w:val="24"/>
        </w:rPr>
        <w:t>Відповідальність</w:t>
      </w:r>
      <w:proofErr w:type="spellEnd"/>
      <w:r w:rsidRPr="00BC706B">
        <w:rPr>
          <w:rFonts w:ascii="Times New Roman" w:hAnsi="Times New Roman" w:cs="Times New Roman"/>
          <w:sz w:val="24"/>
          <w:szCs w:val="24"/>
        </w:rPr>
        <w:t xml:space="preserve"> </w:t>
      </w:r>
      <w:proofErr w:type="spellStart"/>
      <w:r w:rsidRPr="00BC706B">
        <w:rPr>
          <w:rFonts w:ascii="Times New Roman" w:hAnsi="Times New Roman" w:cs="Times New Roman"/>
          <w:sz w:val="24"/>
          <w:szCs w:val="24"/>
        </w:rPr>
        <w:t>сторін</w:t>
      </w:r>
      <w:bookmarkEnd w:id="20"/>
      <w:proofErr w:type="spellEnd"/>
    </w:p>
    <w:p w:rsidR="00BC706B" w:rsidRPr="004805E4" w:rsidRDefault="00BC706B" w:rsidP="00BC706B">
      <w:pPr>
        <w:widowControl w:val="0"/>
        <w:numPr>
          <w:ilvl w:val="0"/>
          <w:numId w:val="41"/>
        </w:numPr>
        <w:tabs>
          <w:tab w:val="left" w:pos="567"/>
        </w:tabs>
        <w:contextualSpacing/>
        <w:jc w:val="both"/>
      </w:pPr>
      <w:r w:rsidRPr="004805E4">
        <w:t>За порушення умов даного Договору винна сторона відшкодовує іншій стороні заподіянні збитки та витрати в порядку, передбаченому чинним законодавством України.</w:t>
      </w:r>
    </w:p>
    <w:p w:rsidR="00BC706B" w:rsidRPr="004805E4" w:rsidRDefault="00BC706B" w:rsidP="00BC706B">
      <w:pPr>
        <w:widowControl w:val="0"/>
        <w:numPr>
          <w:ilvl w:val="0"/>
          <w:numId w:val="41"/>
        </w:numPr>
        <w:tabs>
          <w:tab w:val="left" w:pos="567"/>
          <w:tab w:val="left" w:pos="1056"/>
        </w:tabs>
        <w:contextualSpacing/>
        <w:jc w:val="both"/>
      </w:pPr>
      <w:r w:rsidRPr="004805E4">
        <w:t>Виконавець несе відповідальність за якість та своєчасність наданих послуг.</w:t>
      </w:r>
    </w:p>
    <w:p w:rsidR="00BC706B" w:rsidRPr="004805E4" w:rsidRDefault="00BC706B" w:rsidP="00BC706B">
      <w:pPr>
        <w:widowControl w:val="0"/>
        <w:numPr>
          <w:ilvl w:val="0"/>
          <w:numId w:val="41"/>
        </w:numPr>
        <w:tabs>
          <w:tab w:val="left" w:pos="567"/>
        </w:tabs>
        <w:contextualSpacing/>
        <w:jc w:val="both"/>
      </w:pPr>
      <w:r w:rsidRPr="004805E4">
        <w:t>Усі спори й розбіжності, які можуть виникнути між сторонами при виконанні цього Договору, вирішуються шляхом переговорів, при недосягненні згоди спір вирішується у суді у порядку, визначеному законодавством України.</w:t>
      </w:r>
    </w:p>
    <w:p w:rsidR="00BC706B" w:rsidRPr="004805E4" w:rsidRDefault="00BC706B" w:rsidP="00BC706B">
      <w:pPr>
        <w:widowControl w:val="0"/>
        <w:numPr>
          <w:ilvl w:val="0"/>
          <w:numId w:val="41"/>
        </w:numPr>
        <w:tabs>
          <w:tab w:val="left" w:pos="567"/>
        </w:tabs>
        <w:contextualSpacing/>
        <w:jc w:val="both"/>
      </w:pPr>
      <w:r w:rsidRPr="004805E4">
        <w:t>За порушення умов, порядку та строку відшкодування витрат та збитків по виконанню послуг, зазначеному в п. 4.3 цього Договору Замовник відшкодовує Виконавцю.</w:t>
      </w:r>
    </w:p>
    <w:p w:rsidR="00BC706B" w:rsidRPr="004805E4" w:rsidRDefault="00BC706B" w:rsidP="00BC706B">
      <w:pPr>
        <w:tabs>
          <w:tab w:val="left" w:pos="567"/>
        </w:tabs>
      </w:pPr>
      <w:r w:rsidRPr="004805E4">
        <w:t xml:space="preserve">6.5. За несвоєчасну оплату вартості витрат і збитків на послуги за Договором, Замовник сплачує Виконавцю пеню в розмірі 0,5% від простроченої суми за кожен день прострочки, але не більше облікової ставки НБУ, що діяла у період прострочки. Будь-які інші заходи відповідальності (нарахування річних, інфляційних та </w:t>
      </w:r>
      <w:proofErr w:type="spellStart"/>
      <w:r w:rsidRPr="004805E4">
        <w:t>т.і</w:t>
      </w:r>
      <w:proofErr w:type="spellEnd"/>
      <w:r w:rsidRPr="004805E4">
        <w:t>.) до Замовника  не застосовуються (Замовник  є комунальним некомерційним неприбутковим підприємством).</w:t>
      </w:r>
    </w:p>
    <w:p w:rsidR="00BC706B" w:rsidRDefault="00BC706B" w:rsidP="00BC706B">
      <w:pPr>
        <w:tabs>
          <w:tab w:val="left" w:pos="567"/>
        </w:tabs>
      </w:pPr>
      <w:r w:rsidRPr="004805E4">
        <w:t>6.7.  Сплата штрафних санкцій (пеня, неустойка, штраф) не звільняє Сторони від виконання зобов’язань за цим договором.</w:t>
      </w:r>
    </w:p>
    <w:p w:rsidR="00BC706B" w:rsidRPr="00704DE7" w:rsidRDefault="00BC706B" w:rsidP="00BC706B">
      <w:pPr>
        <w:jc w:val="center"/>
      </w:pPr>
      <w:r>
        <w:rPr>
          <w:b/>
        </w:rPr>
        <w:t>7</w:t>
      </w:r>
      <w:r w:rsidRPr="00704DE7">
        <w:rPr>
          <w:b/>
        </w:rPr>
        <w:t xml:space="preserve">. </w:t>
      </w:r>
      <w:r>
        <w:rPr>
          <w:b/>
        </w:rPr>
        <w:t>Порядок вирішення спорів</w:t>
      </w:r>
    </w:p>
    <w:p w:rsidR="00BC706B" w:rsidRPr="00704DE7" w:rsidRDefault="00BC706B" w:rsidP="00BC706B">
      <w:pPr>
        <w:tabs>
          <w:tab w:val="left" w:pos="567"/>
          <w:tab w:val="left" w:pos="8505"/>
        </w:tabs>
        <w:jc w:val="both"/>
      </w:pPr>
      <w:r>
        <w:t>7</w:t>
      </w:r>
      <w:r w:rsidRPr="00704DE7">
        <w:t>.1.</w:t>
      </w:r>
      <w:r w:rsidRPr="00704DE7">
        <w:rPr>
          <w:b/>
        </w:rPr>
        <w:t xml:space="preserve"> </w:t>
      </w:r>
      <w:r w:rsidRPr="00704DE7">
        <w:t>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BC706B" w:rsidRPr="00026BF1" w:rsidRDefault="00BC706B" w:rsidP="00BC706B">
      <w:pPr>
        <w:tabs>
          <w:tab w:val="left" w:pos="567"/>
          <w:tab w:val="left" w:pos="8505"/>
        </w:tabs>
        <w:jc w:val="both"/>
      </w:pPr>
      <w:r>
        <w:t>7</w:t>
      </w:r>
      <w:r w:rsidRPr="00704DE7">
        <w:t>.2.</w:t>
      </w:r>
      <w:r w:rsidRPr="00704DE7">
        <w:rPr>
          <w:b/>
        </w:rPr>
        <w:t xml:space="preserve"> </w:t>
      </w:r>
      <w:r w:rsidRPr="00704DE7">
        <w:t xml:space="preserve">Усі суперечки, неурегульовані добровільним шляхом, Сторони передають на розгляд у відповідний суд за </w:t>
      </w:r>
      <w:r>
        <w:t>підсудністю</w:t>
      </w:r>
      <w:r w:rsidRPr="00704DE7">
        <w:t xml:space="preserve">. Досудовий (претензійний) порядок розгляду спорів є обов’язковим. </w:t>
      </w:r>
    </w:p>
    <w:p w:rsidR="00BC706B" w:rsidRPr="00026BF1" w:rsidRDefault="00BC706B" w:rsidP="00BC706B">
      <w:pPr>
        <w:tabs>
          <w:tab w:val="left" w:pos="567"/>
          <w:tab w:val="left" w:pos="8505"/>
        </w:tabs>
        <w:jc w:val="center"/>
      </w:pPr>
      <w:r>
        <w:rPr>
          <w:b/>
        </w:rPr>
        <w:t>8</w:t>
      </w:r>
      <w:r w:rsidRPr="00026BF1">
        <w:rPr>
          <w:b/>
        </w:rPr>
        <w:t>. С</w:t>
      </w:r>
      <w:r>
        <w:rPr>
          <w:b/>
        </w:rPr>
        <w:t>трок дії договору</w:t>
      </w:r>
    </w:p>
    <w:p w:rsidR="00BC706B" w:rsidRPr="00026BF1" w:rsidRDefault="00BC706B" w:rsidP="00BC706B">
      <w:pPr>
        <w:tabs>
          <w:tab w:val="left" w:pos="567"/>
          <w:tab w:val="left" w:pos="8505"/>
        </w:tabs>
        <w:jc w:val="both"/>
      </w:pPr>
      <w:r>
        <w:t>8</w:t>
      </w:r>
      <w:r w:rsidRPr="00026BF1">
        <w:t>.1. Цей договір вступає в силу з моменту підписання та діє по 31.12.202</w:t>
      </w:r>
      <w:r>
        <w:t>4</w:t>
      </w:r>
      <w:r w:rsidRPr="00026BF1">
        <w:t xml:space="preserve"> року включно, але в будь-якому разі, до повного виконання Сторонами договору договірних зобов’язань.</w:t>
      </w:r>
    </w:p>
    <w:p w:rsidR="00BC706B" w:rsidRPr="00026BF1" w:rsidRDefault="00BC706B" w:rsidP="00BC706B">
      <w:pPr>
        <w:shd w:val="clear" w:color="auto" w:fill="FFFFFF"/>
        <w:tabs>
          <w:tab w:val="left" w:pos="454"/>
        </w:tabs>
        <w:jc w:val="both"/>
      </w:pPr>
      <w:r>
        <w:t>8</w:t>
      </w:r>
      <w:r w:rsidRPr="00026BF1">
        <w:t>.2. Дія цього договору про закупівлю може бути продовжена Сторонами договору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у цьому договорі про закупівлю, якщо видатки Замовника на досягнення цієї цілі затверджено в установленому порядку (ч.6 ст.41 Закону України «Про публічні закупівлі» (із змінами та доповненням).</w:t>
      </w:r>
    </w:p>
    <w:p w:rsidR="00BC706B" w:rsidRPr="00F13047" w:rsidRDefault="00BC706B" w:rsidP="00BC706B">
      <w:pPr>
        <w:tabs>
          <w:tab w:val="left" w:pos="567"/>
          <w:tab w:val="left" w:pos="8505"/>
        </w:tabs>
        <w:jc w:val="both"/>
      </w:pPr>
      <w:r>
        <w:t>8</w:t>
      </w:r>
      <w:r w:rsidRPr="00026BF1">
        <w:t>.3.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BC706B" w:rsidRPr="00BC706B" w:rsidRDefault="00BC706B" w:rsidP="00BC706B">
      <w:pPr>
        <w:pStyle w:val="17"/>
        <w:keepNext/>
        <w:keepLines/>
        <w:numPr>
          <w:ilvl w:val="0"/>
          <w:numId w:val="42"/>
        </w:numPr>
        <w:shd w:val="clear" w:color="auto" w:fill="auto"/>
        <w:tabs>
          <w:tab w:val="left" w:pos="3018"/>
        </w:tabs>
        <w:spacing w:before="0" w:line="240" w:lineRule="auto"/>
        <w:contextualSpacing/>
        <w:jc w:val="center"/>
        <w:rPr>
          <w:rFonts w:ascii="Times New Roman" w:hAnsi="Times New Roman" w:cs="Times New Roman"/>
          <w:sz w:val="24"/>
          <w:szCs w:val="24"/>
        </w:rPr>
      </w:pPr>
      <w:bookmarkStart w:id="21" w:name="bookmark10"/>
      <w:r w:rsidRPr="00BC706B">
        <w:rPr>
          <w:rFonts w:ascii="Times New Roman" w:hAnsi="Times New Roman" w:cs="Times New Roman"/>
          <w:sz w:val="24"/>
          <w:szCs w:val="24"/>
          <w:lang w:val="uk-UA"/>
        </w:rPr>
        <w:lastRenderedPageBreak/>
        <w:t>І</w:t>
      </w:r>
      <w:proofErr w:type="spellStart"/>
      <w:r w:rsidRPr="00BC706B">
        <w:rPr>
          <w:rFonts w:ascii="Times New Roman" w:hAnsi="Times New Roman" w:cs="Times New Roman"/>
          <w:sz w:val="24"/>
          <w:szCs w:val="24"/>
        </w:rPr>
        <w:t>нші</w:t>
      </w:r>
      <w:proofErr w:type="spellEnd"/>
      <w:r w:rsidRPr="00BC706B">
        <w:rPr>
          <w:rFonts w:ascii="Times New Roman" w:hAnsi="Times New Roman" w:cs="Times New Roman"/>
          <w:sz w:val="24"/>
          <w:szCs w:val="24"/>
        </w:rPr>
        <w:t xml:space="preserve"> </w:t>
      </w:r>
      <w:proofErr w:type="spellStart"/>
      <w:r w:rsidRPr="00BC706B">
        <w:rPr>
          <w:rFonts w:ascii="Times New Roman" w:hAnsi="Times New Roman" w:cs="Times New Roman"/>
          <w:sz w:val="24"/>
          <w:szCs w:val="24"/>
        </w:rPr>
        <w:t>умови</w:t>
      </w:r>
      <w:bookmarkEnd w:id="21"/>
      <w:proofErr w:type="spellEnd"/>
      <w:r w:rsidRPr="00BC706B">
        <w:rPr>
          <w:rFonts w:ascii="Times New Roman" w:hAnsi="Times New Roman" w:cs="Times New Roman"/>
          <w:sz w:val="24"/>
          <w:szCs w:val="24"/>
          <w:lang w:val="uk-UA"/>
        </w:rPr>
        <w:t xml:space="preserve"> Договору</w:t>
      </w:r>
    </w:p>
    <w:p w:rsidR="00BC706B" w:rsidRPr="00704DE7" w:rsidRDefault="00BC706B" w:rsidP="00BC70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t>9</w:t>
      </w:r>
      <w:r w:rsidRPr="00704DE7">
        <w:t>.1.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(зі змінами та доповненнями), а саме:</w:t>
      </w:r>
    </w:p>
    <w:p w:rsidR="00BC706B" w:rsidRPr="00704DE7" w:rsidRDefault="00BC706B" w:rsidP="00BC70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rsidRPr="00704DE7">
        <w:t>1) зменшення обсягів закупівлі, зокрема з урахуванням фактичного обсягу видатків Замовника;</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t xml:space="preserve">2) </w:t>
      </w:r>
      <w:r w:rsidRPr="00704DE7">
        <w:rPr>
          <w:shd w:val="clear" w:color="auto" w:fill="FFFFFF"/>
        </w:rPr>
        <w:t xml:space="preserve">збільшення ціни за одиницю товару до 10 відсотків </w:t>
      </w:r>
      <w:proofErr w:type="spellStart"/>
      <w:r w:rsidRPr="00704DE7">
        <w:rPr>
          <w:shd w:val="clear" w:color="auto" w:fill="FFFFFF"/>
        </w:rPr>
        <w:t>пропорційно</w:t>
      </w:r>
      <w:proofErr w:type="spellEnd"/>
      <w:r w:rsidRPr="00704DE7">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704DE7">
        <w:t>;</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t>3) покращення якості предмета закупівлі за умови, що таке покращення не призведе до збільшення суми, визначеної в договорі про закупівлю;</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t xml:space="preserve">4) </w:t>
      </w:r>
      <w:r w:rsidRPr="00704DE7">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t xml:space="preserve">5) </w:t>
      </w:r>
      <w:r w:rsidRPr="00704DE7">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rsidRPr="00704DE7">
        <w:t xml:space="preserve">6) </w:t>
      </w:r>
      <w:r w:rsidRPr="00704DE7">
        <w:rPr>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04DE7">
        <w:rPr>
          <w:shd w:val="clear" w:color="auto" w:fill="FFFFFF"/>
        </w:rPr>
        <w:t>пропорційно</w:t>
      </w:r>
      <w:proofErr w:type="spellEnd"/>
      <w:r w:rsidRPr="00704DE7">
        <w:rPr>
          <w:shd w:val="clear" w:color="auto" w:fill="FFFFFF"/>
        </w:rPr>
        <w:t xml:space="preserve"> до зміни таких </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rPr>
          <w:shd w:val="clear" w:color="auto" w:fill="FFFFFF"/>
        </w:rPr>
        <w:t>ставок та/або пільг з оподаткування;</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t xml:space="preserve">7) </w:t>
      </w:r>
      <w:r w:rsidRPr="00704DE7">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4DE7">
        <w:rPr>
          <w:shd w:val="clear" w:color="auto" w:fill="FFFFFF"/>
        </w:rPr>
        <w:t>Platts</w:t>
      </w:r>
      <w:proofErr w:type="spellEnd"/>
      <w:r w:rsidRPr="00704DE7">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C706B" w:rsidRPr="00704DE7" w:rsidRDefault="00BC706B" w:rsidP="00BC70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704DE7">
        <w:t xml:space="preserve">8) </w:t>
      </w:r>
      <w:r w:rsidRPr="00704DE7">
        <w:rPr>
          <w:shd w:val="clear" w:color="auto" w:fill="FFFFFF"/>
        </w:rPr>
        <w:t>зміни умов у зв’язку із застосуванням положень </w:t>
      </w:r>
      <w:hyperlink r:id="rId105" w:anchor="n1778" w:history="1"/>
      <w:r w:rsidRPr="00704DE7">
        <w:t xml:space="preserve"> частини шостої</w:t>
      </w:r>
      <w:r w:rsidRPr="00704DE7">
        <w:rPr>
          <w:shd w:val="clear" w:color="auto" w:fill="FFFFFF"/>
        </w:rPr>
        <w:t xml:space="preserve"> статті 41 Закону.</w:t>
      </w:r>
    </w:p>
    <w:p w:rsidR="00BC706B" w:rsidRPr="00704DE7" w:rsidRDefault="00BC706B" w:rsidP="00BC706B">
      <w:pPr>
        <w:shd w:val="clear" w:color="auto" w:fill="FFFFFF"/>
        <w:tabs>
          <w:tab w:val="left" w:pos="454"/>
        </w:tabs>
        <w:jc w:val="both"/>
      </w:pPr>
      <w:r>
        <w:t>9</w:t>
      </w:r>
      <w:r w:rsidRPr="00704DE7">
        <w:t>.2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BC706B" w:rsidRPr="00704DE7" w:rsidRDefault="00BC706B" w:rsidP="00BC706B">
      <w:pPr>
        <w:shd w:val="clear" w:color="auto" w:fill="FFFFFF"/>
        <w:tabs>
          <w:tab w:val="left" w:pos="454"/>
        </w:tabs>
        <w:jc w:val="both"/>
      </w:pPr>
      <w:r>
        <w:t>9</w:t>
      </w:r>
      <w:r w:rsidRPr="00704DE7">
        <w:t>.3. Жодна із Сторін договору не має права передавати свої права та обов’язки по цьому договору третім особам, без письмової згоди іншої Сторони договору.</w:t>
      </w:r>
    </w:p>
    <w:p w:rsidR="00BC706B" w:rsidRPr="00704DE7" w:rsidRDefault="00BC706B" w:rsidP="00BC706B">
      <w:pPr>
        <w:jc w:val="both"/>
      </w:pPr>
      <w:r>
        <w:t>9</w:t>
      </w:r>
      <w:r w:rsidRPr="00704DE7">
        <w:t>.4</w:t>
      </w:r>
      <w:r w:rsidRPr="00704DE7">
        <w:rPr>
          <w:b/>
        </w:rPr>
        <w:t xml:space="preserve">. </w:t>
      </w:r>
      <w:r w:rsidRPr="00704DE7">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BC706B" w:rsidRPr="00704DE7" w:rsidRDefault="00BC706B" w:rsidP="00BC706B">
      <w:pPr>
        <w:shd w:val="clear" w:color="auto" w:fill="FFFFFF"/>
        <w:tabs>
          <w:tab w:val="left" w:pos="454"/>
        </w:tabs>
        <w:jc w:val="both"/>
      </w:pPr>
      <w:r>
        <w:t>9</w:t>
      </w:r>
      <w:r w:rsidRPr="00704DE7">
        <w:t>.5.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 десять днів).</w:t>
      </w:r>
    </w:p>
    <w:p w:rsidR="00BC706B" w:rsidRPr="000E3DC5" w:rsidRDefault="00BC706B" w:rsidP="00BC706B">
      <w:pPr>
        <w:pStyle w:val="af2"/>
        <w:spacing w:before="0" w:beforeAutospacing="0" w:after="0" w:afterAutospacing="0"/>
        <w:jc w:val="both"/>
      </w:pPr>
      <w:r>
        <w:t>9</w:t>
      </w:r>
      <w:r w:rsidRPr="000E3DC5">
        <w:t>.6. У разі зміни відомостей, вказаних в розділі 1</w:t>
      </w:r>
      <w:r>
        <w:t>0</w:t>
      </w:r>
      <w:r w:rsidRPr="000E3DC5">
        <w:t xml:space="preserve"> Договору, Сторони зобов’язані протягом 5 (п’яти) робочих днів повідомити іншу сторону про ці зміни. У іншому випадку, зобов'язання Сторони, що виконані відповідно до умов цього договору, вважаються виконаними належним чином.</w:t>
      </w:r>
    </w:p>
    <w:p w:rsidR="00BC706B" w:rsidRPr="00026BF1" w:rsidRDefault="00BC706B" w:rsidP="00BC706B">
      <w:pPr>
        <w:jc w:val="both"/>
      </w:pPr>
      <w:r w:rsidRPr="00026BF1">
        <w:t>9.7. Сторони договору погодили, що підписуючи цей договір, сторони надають згоду на використання, обробку та зберігання своїх персональних даних, передбачені Законом України «Про захист персональних даних» від 01.06.2010р. № 2297-</w:t>
      </w:r>
      <w:r w:rsidRPr="00026BF1">
        <w:rPr>
          <w:lang w:val="en-US"/>
        </w:rPr>
        <w:t>V</w:t>
      </w:r>
      <w:r w:rsidRPr="00026BF1">
        <w:t xml:space="preserve">І (зі змінами та доповненнями). </w:t>
      </w:r>
    </w:p>
    <w:p w:rsidR="00BC706B" w:rsidRPr="00026BF1" w:rsidRDefault="00BC706B" w:rsidP="00BC70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26BF1">
        <w:t>9.8. Сторони Договору зобов’язуються дотримуватися вимог антикорупційного законодавства та додержання правил з охорони праці при виконанні умов цього Договору.</w:t>
      </w:r>
    </w:p>
    <w:p w:rsidR="00BC706B" w:rsidRPr="004805E4" w:rsidRDefault="00BC706B" w:rsidP="00BC706B">
      <w:pPr>
        <w:shd w:val="clear" w:color="auto" w:fill="FFFFFF"/>
        <w:jc w:val="both"/>
      </w:pPr>
      <w:r w:rsidRPr="00026BF1">
        <w:t>9.9.</w:t>
      </w:r>
      <w:r w:rsidRPr="00026BF1">
        <w:rPr>
          <w:b/>
        </w:rPr>
        <w:t xml:space="preserve"> </w:t>
      </w:r>
      <w:r w:rsidRPr="00026BF1">
        <w:t>У випадках, не передбачених договором, Сторони керуються чинним законодавством України.</w:t>
      </w:r>
    </w:p>
    <w:p w:rsidR="00BC706B" w:rsidRPr="004805E4" w:rsidRDefault="00BC706B" w:rsidP="00BC706B">
      <w:pPr>
        <w:widowControl w:val="0"/>
        <w:numPr>
          <w:ilvl w:val="0"/>
          <w:numId w:val="42"/>
        </w:numPr>
        <w:tabs>
          <w:tab w:val="left" w:pos="2783"/>
        </w:tabs>
        <w:contextualSpacing/>
        <w:jc w:val="center"/>
      </w:pPr>
      <w:r w:rsidRPr="004805E4">
        <w:t>Місцезнаходження та реквізити Сторін.</w:t>
      </w:r>
    </w:p>
    <w:p w:rsidR="00BC706B" w:rsidRPr="004805E4" w:rsidRDefault="00BC706B" w:rsidP="00BC706B">
      <w:pPr>
        <w:tabs>
          <w:tab w:val="left" w:pos="2783"/>
        </w:tabs>
        <w:contextualSpacing/>
      </w:pPr>
    </w:p>
    <w:tbl>
      <w:tblPr>
        <w:tblStyle w:val="aff"/>
        <w:tblW w:w="0" w:type="auto"/>
        <w:tblLook w:val="04A0" w:firstRow="1" w:lastRow="0" w:firstColumn="1" w:lastColumn="0" w:noHBand="0" w:noVBand="1"/>
      </w:tblPr>
      <w:tblGrid>
        <w:gridCol w:w="4957"/>
        <w:gridCol w:w="4763"/>
      </w:tblGrid>
      <w:tr w:rsidR="00BC706B" w:rsidRPr="004805E4" w:rsidTr="003C241B">
        <w:tc>
          <w:tcPr>
            <w:tcW w:w="4957" w:type="dxa"/>
            <w:tcBorders>
              <w:top w:val="single" w:sz="4" w:space="0" w:color="auto"/>
              <w:left w:val="single" w:sz="4" w:space="0" w:color="auto"/>
              <w:bottom w:val="single" w:sz="4" w:space="0" w:color="auto"/>
              <w:right w:val="single" w:sz="4" w:space="0" w:color="auto"/>
            </w:tcBorders>
            <w:hideMark/>
          </w:tcPr>
          <w:p w:rsidR="00BC706B" w:rsidRPr="004E1537" w:rsidRDefault="00BC706B" w:rsidP="003C241B">
            <w:pPr>
              <w:tabs>
                <w:tab w:val="left" w:pos="2783"/>
              </w:tabs>
              <w:contextualSpacing/>
              <w:jc w:val="center"/>
              <w:rPr>
                <w:sz w:val="24"/>
                <w:szCs w:val="24"/>
              </w:rPr>
            </w:pPr>
            <w:r w:rsidRPr="004E1537">
              <w:rPr>
                <w:sz w:val="24"/>
                <w:szCs w:val="24"/>
              </w:rPr>
              <w:lastRenderedPageBreak/>
              <w:t>ЗАМОВНИК</w:t>
            </w:r>
          </w:p>
        </w:tc>
        <w:tc>
          <w:tcPr>
            <w:tcW w:w="4763" w:type="dxa"/>
            <w:tcBorders>
              <w:top w:val="single" w:sz="4" w:space="0" w:color="auto"/>
              <w:left w:val="single" w:sz="4" w:space="0" w:color="auto"/>
              <w:bottom w:val="single" w:sz="4" w:space="0" w:color="auto"/>
              <w:right w:val="single" w:sz="4" w:space="0" w:color="auto"/>
            </w:tcBorders>
            <w:hideMark/>
          </w:tcPr>
          <w:p w:rsidR="00BC706B" w:rsidRPr="004805E4" w:rsidRDefault="00BC706B" w:rsidP="003C241B">
            <w:pPr>
              <w:tabs>
                <w:tab w:val="left" w:pos="2783"/>
              </w:tabs>
              <w:contextualSpacing/>
              <w:jc w:val="center"/>
              <w:rPr>
                <w:sz w:val="24"/>
                <w:szCs w:val="24"/>
              </w:rPr>
            </w:pPr>
            <w:r w:rsidRPr="004805E4">
              <w:rPr>
                <w:sz w:val="24"/>
                <w:szCs w:val="24"/>
              </w:rPr>
              <w:t>ВИКОНАВЕЦЬ</w:t>
            </w:r>
          </w:p>
        </w:tc>
      </w:tr>
      <w:tr w:rsidR="00BC706B" w:rsidRPr="004805E4" w:rsidTr="003C241B">
        <w:tc>
          <w:tcPr>
            <w:tcW w:w="4957" w:type="dxa"/>
            <w:tcBorders>
              <w:top w:val="single" w:sz="4" w:space="0" w:color="auto"/>
              <w:left w:val="single" w:sz="4" w:space="0" w:color="auto"/>
              <w:bottom w:val="single" w:sz="4" w:space="0" w:color="auto"/>
              <w:right w:val="single" w:sz="4" w:space="0" w:color="auto"/>
            </w:tcBorders>
          </w:tcPr>
          <w:p w:rsidR="00BC706B" w:rsidRPr="004805E4" w:rsidRDefault="00BC706B" w:rsidP="003C241B">
            <w:pPr>
              <w:tabs>
                <w:tab w:val="left" w:pos="567"/>
                <w:tab w:val="left" w:pos="8505"/>
              </w:tabs>
              <w:rPr>
                <w:b/>
                <w:bCs/>
                <w:bdr w:val="none" w:sz="0" w:space="0" w:color="auto" w:frame="1"/>
              </w:rPr>
            </w:pPr>
            <w:r w:rsidRPr="004805E4">
              <w:rPr>
                <w:b/>
                <w:bCs/>
                <w:bdr w:val="none" w:sz="0" w:space="0" w:color="auto" w:frame="1"/>
              </w:rPr>
              <w:t>КНП «ЗОКДЛ» ЗОР</w:t>
            </w:r>
          </w:p>
          <w:p w:rsidR="00BC706B" w:rsidRPr="004805E4" w:rsidRDefault="00BC706B" w:rsidP="003C241B">
            <w:pPr>
              <w:pStyle w:val="a3"/>
              <w:rPr>
                <w:rStyle w:val="aff1"/>
                <w:rFonts w:ascii="Times New Roman" w:hAnsi="Times New Roman"/>
                <w:sz w:val="24"/>
              </w:rPr>
            </w:pPr>
            <w:r w:rsidRPr="004805E4">
              <w:rPr>
                <w:rStyle w:val="aff1"/>
                <w:rFonts w:ascii="Times New Roman" w:hAnsi="Times New Roman"/>
                <w:sz w:val="24"/>
                <w:bdr w:val="none" w:sz="0" w:space="0" w:color="auto" w:frame="1"/>
              </w:rPr>
              <w:t>Код ЄДРПОУ  05498737</w:t>
            </w:r>
          </w:p>
          <w:p w:rsidR="00BC706B" w:rsidRPr="004805E4" w:rsidRDefault="00BC706B" w:rsidP="003C241B">
            <w:pPr>
              <w:pStyle w:val="a3"/>
              <w:rPr>
                <w:rStyle w:val="aff1"/>
                <w:rFonts w:ascii="Times New Roman" w:hAnsi="Times New Roman"/>
                <w:sz w:val="24"/>
                <w:bdr w:val="none" w:sz="0" w:space="0" w:color="auto" w:frame="1"/>
              </w:rPr>
            </w:pPr>
            <w:r w:rsidRPr="004805E4">
              <w:rPr>
                <w:rStyle w:val="aff1"/>
                <w:rFonts w:ascii="Times New Roman" w:hAnsi="Times New Roman"/>
                <w:sz w:val="24"/>
                <w:bdr w:val="none" w:sz="0" w:space="0" w:color="auto" w:frame="1"/>
              </w:rPr>
              <w:t>69063, м. Запоріжжя, проспект Соборний/ вул. Дніпров</w:t>
            </w:r>
            <w:r>
              <w:rPr>
                <w:rStyle w:val="aff1"/>
                <w:rFonts w:ascii="Times New Roman" w:hAnsi="Times New Roman"/>
                <w:sz w:val="24"/>
                <w:bdr w:val="none" w:sz="0" w:space="0" w:color="auto" w:frame="1"/>
              </w:rPr>
              <w:t>с</w:t>
            </w:r>
            <w:r w:rsidRPr="004805E4">
              <w:rPr>
                <w:rStyle w:val="aff1"/>
                <w:rFonts w:ascii="Times New Roman" w:hAnsi="Times New Roman"/>
                <w:sz w:val="24"/>
                <w:bdr w:val="none" w:sz="0" w:space="0" w:color="auto" w:frame="1"/>
              </w:rPr>
              <w:t>ька/ вул. Олександрівська,б.70/21/47</w:t>
            </w:r>
          </w:p>
          <w:p w:rsidR="00BC706B" w:rsidRPr="004805E4" w:rsidRDefault="00BC706B" w:rsidP="003C241B">
            <w:pPr>
              <w:pStyle w:val="a3"/>
              <w:rPr>
                <w:rStyle w:val="aff1"/>
                <w:rFonts w:ascii="Times New Roman" w:hAnsi="Times New Roman"/>
                <w:sz w:val="24"/>
                <w:bdr w:val="none" w:sz="0" w:space="0" w:color="auto" w:frame="1"/>
              </w:rPr>
            </w:pPr>
            <w:r w:rsidRPr="004805E4">
              <w:rPr>
                <w:rStyle w:val="aff1"/>
                <w:rFonts w:ascii="Times New Roman" w:hAnsi="Times New Roman"/>
                <w:sz w:val="24"/>
                <w:bdr w:val="none" w:sz="0" w:space="0" w:color="auto" w:frame="1"/>
              </w:rPr>
              <w:t xml:space="preserve">р\р  </w:t>
            </w:r>
            <w:r w:rsidRPr="004805E4">
              <w:rPr>
                <w:rStyle w:val="aff1"/>
                <w:rFonts w:ascii="Times New Roman" w:hAnsi="Times New Roman"/>
                <w:sz w:val="24"/>
                <w:bdr w:val="none" w:sz="0" w:space="0" w:color="auto" w:frame="1"/>
                <w:lang w:val="en-US"/>
              </w:rPr>
              <w:t>UA</w:t>
            </w:r>
            <w:r w:rsidRPr="004805E4">
              <w:rPr>
                <w:rStyle w:val="aff1"/>
                <w:rFonts w:ascii="Times New Roman" w:hAnsi="Times New Roman"/>
                <w:sz w:val="24"/>
                <w:bdr w:val="none" w:sz="0" w:space="0" w:color="auto" w:frame="1"/>
              </w:rPr>
              <w:t xml:space="preserve">953133990000026000055766938 </w:t>
            </w:r>
          </w:p>
          <w:p w:rsidR="00BC706B" w:rsidRPr="004805E4" w:rsidRDefault="00BC706B" w:rsidP="003C241B">
            <w:pPr>
              <w:pStyle w:val="a3"/>
              <w:rPr>
                <w:rStyle w:val="aff1"/>
                <w:rFonts w:ascii="Times New Roman" w:hAnsi="Times New Roman"/>
                <w:sz w:val="24"/>
                <w:bdr w:val="none" w:sz="0" w:space="0" w:color="auto" w:frame="1"/>
              </w:rPr>
            </w:pPr>
            <w:r w:rsidRPr="004805E4">
              <w:rPr>
                <w:rStyle w:val="aff1"/>
                <w:rFonts w:ascii="Times New Roman" w:hAnsi="Times New Roman"/>
                <w:sz w:val="24"/>
                <w:bdr w:val="none" w:sz="0" w:space="0" w:color="auto" w:frame="1"/>
              </w:rPr>
              <w:t>в АТ КБ «Приватбанк», МФО 313399</w:t>
            </w:r>
          </w:p>
          <w:p w:rsidR="00BC706B" w:rsidRPr="004805E4" w:rsidRDefault="00BC706B" w:rsidP="003C241B">
            <w:pPr>
              <w:pStyle w:val="a3"/>
              <w:rPr>
                <w:rStyle w:val="aff1"/>
                <w:rFonts w:ascii="Times New Roman" w:hAnsi="Times New Roman"/>
                <w:sz w:val="24"/>
                <w:bdr w:val="none" w:sz="0" w:space="0" w:color="auto" w:frame="1"/>
              </w:rPr>
            </w:pPr>
            <w:r w:rsidRPr="004805E4">
              <w:rPr>
                <w:rStyle w:val="aff1"/>
                <w:rFonts w:ascii="Times New Roman" w:hAnsi="Times New Roman"/>
                <w:sz w:val="24"/>
                <w:bdr w:val="none" w:sz="0" w:space="0" w:color="auto" w:frame="1"/>
              </w:rPr>
              <w:t>ІПН  054987308266</w:t>
            </w:r>
          </w:p>
          <w:p w:rsidR="00BC706B" w:rsidRPr="004805E4" w:rsidRDefault="00BC706B" w:rsidP="003C241B">
            <w:pPr>
              <w:pStyle w:val="a3"/>
              <w:rPr>
                <w:rStyle w:val="aff1"/>
                <w:rFonts w:ascii="Times New Roman" w:hAnsi="Times New Roman"/>
                <w:sz w:val="24"/>
                <w:bdr w:val="none" w:sz="0" w:space="0" w:color="auto" w:frame="1"/>
              </w:rPr>
            </w:pPr>
            <w:r w:rsidRPr="004805E4">
              <w:rPr>
                <w:rStyle w:val="aff1"/>
                <w:rFonts w:ascii="Times New Roman" w:hAnsi="Times New Roman"/>
                <w:sz w:val="24"/>
                <w:bdr w:val="none" w:sz="0" w:space="0" w:color="auto" w:frame="1"/>
              </w:rPr>
              <w:t>Рішення про включення до реєстру неприбуткових установ № 2008264600013</w:t>
            </w:r>
          </w:p>
          <w:p w:rsidR="00BC706B" w:rsidRPr="004805E4" w:rsidRDefault="00BC706B" w:rsidP="003C241B">
            <w:pPr>
              <w:pStyle w:val="a3"/>
              <w:rPr>
                <w:rStyle w:val="aff1"/>
                <w:rFonts w:ascii="Times New Roman" w:hAnsi="Times New Roman"/>
                <w:sz w:val="24"/>
                <w:bdr w:val="none" w:sz="0" w:space="0" w:color="auto" w:frame="1"/>
              </w:rPr>
            </w:pPr>
            <w:proofErr w:type="spellStart"/>
            <w:r w:rsidRPr="004805E4">
              <w:rPr>
                <w:rStyle w:val="aff1"/>
                <w:rFonts w:ascii="Times New Roman" w:hAnsi="Times New Roman"/>
                <w:sz w:val="24"/>
                <w:bdr w:val="none" w:sz="0" w:space="0" w:color="auto" w:frame="1"/>
              </w:rPr>
              <w:t>Тел</w:t>
            </w:r>
            <w:proofErr w:type="spellEnd"/>
            <w:r w:rsidRPr="004805E4">
              <w:rPr>
                <w:rStyle w:val="aff1"/>
                <w:rFonts w:ascii="Times New Roman" w:hAnsi="Times New Roman"/>
                <w:sz w:val="24"/>
                <w:bdr w:val="none" w:sz="0" w:space="0" w:color="auto" w:frame="1"/>
              </w:rPr>
              <w:t xml:space="preserve">/факс: (061) 764-29-67, </w:t>
            </w:r>
            <w:proofErr w:type="spellStart"/>
            <w:r w:rsidRPr="004805E4">
              <w:rPr>
                <w:rStyle w:val="aff1"/>
                <w:rFonts w:ascii="Times New Roman" w:hAnsi="Times New Roman"/>
                <w:sz w:val="24"/>
                <w:bdr w:val="none" w:sz="0" w:space="0" w:color="auto" w:frame="1"/>
              </w:rPr>
              <w:t>тел</w:t>
            </w:r>
            <w:proofErr w:type="spellEnd"/>
            <w:r w:rsidRPr="004805E4">
              <w:rPr>
                <w:rStyle w:val="aff1"/>
                <w:rFonts w:ascii="Times New Roman" w:hAnsi="Times New Roman"/>
                <w:sz w:val="24"/>
                <w:bdr w:val="none" w:sz="0" w:space="0" w:color="auto" w:frame="1"/>
              </w:rPr>
              <w:t>. (061) 222-21-01, 222-21-29 (30)</w:t>
            </w:r>
          </w:p>
          <w:p w:rsidR="00BC706B" w:rsidRPr="004805E4" w:rsidRDefault="00BC706B" w:rsidP="003C241B">
            <w:pPr>
              <w:pStyle w:val="a3"/>
              <w:rPr>
                <w:rStyle w:val="af1"/>
                <w:sz w:val="24"/>
              </w:rPr>
            </w:pPr>
            <w:r w:rsidRPr="004805E4">
              <w:rPr>
                <w:rStyle w:val="aff1"/>
                <w:rFonts w:ascii="Times New Roman" w:hAnsi="Times New Roman"/>
                <w:sz w:val="24"/>
                <w:bdr w:val="none" w:sz="0" w:space="0" w:color="auto" w:frame="1"/>
                <w:lang w:val="en-US"/>
              </w:rPr>
              <w:t>e</w:t>
            </w:r>
            <w:r w:rsidRPr="004805E4">
              <w:rPr>
                <w:rStyle w:val="aff1"/>
                <w:rFonts w:ascii="Times New Roman" w:hAnsi="Times New Roman"/>
                <w:sz w:val="24"/>
                <w:bdr w:val="none" w:sz="0" w:space="0" w:color="auto" w:frame="1"/>
              </w:rPr>
              <w:t>-</w:t>
            </w:r>
            <w:r w:rsidRPr="004805E4">
              <w:rPr>
                <w:rStyle w:val="aff1"/>
                <w:rFonts w:ascii="Times New Roman" w:hAnsi="Times New Roman"/>
                <w:sz w:val="24"/>
                <w:bdr w:val="none" w:sz="0" w:space="0" w:color="auto" w:frame="1"/>
                <w:lang w:val="en-US"/>
              </w:rPr>
              <w:t>mail</w:t>
            </w:r>
            <w:r w:rsidRPr="004805E4">
              <w:rPr>
                <w:rStyle w:val="aff1"/>
                <w:rFonts w:ascii="Times New Roman" w:hAnsi="Times New Roman"/>
                <w:sz w:val="24"/>
                <w:bdr w:val="none" w:sz="0" w:space="0" w:color="auto" w:frame="1"/>
              </w:rPr>
              <w:t xml:space="preserve">: </w:t>
            </w:r>
            <w:hyperlink r:id="rId106" w:history="1">
              <w:r w:rsidRPr="004805E4">
                <w:rPr>
                  <w:rStyle w:val="af1"/>
                  <w:sz w:val="24"/>
                  <w:bdr w:val="none" w:sz="0" w:space="0" w:color="auto" w:frame="1"/>
                  <w:lang w:val="en-US"/>
                </w:rPr>
                <w:t>zokdl</w:t>
              </w:r>
              <w:r w:rsidRPr="004805E4">
                <w:rPr>
                  <w:rStyle w:val="af1"/>
                  <w:sz w:val="24"/>
                  <w:bdr w:val="none" w:sz="0" w:space="0" w:color="auto" w:frame="1"/>
                </w:rPr>
                <w:t>@</w:t>
              </w:r>
              <w:r w:rsidRPr="004805E4">
                <w:rPr>
                  <w:rStyle w:val="af1"/>
                  <w:sz w:val="24"/>
                  <w:bdr w:val="none" w:sz="0" w:space="0" w:color="auto" w:frame="1"/>
                  <w:lang w:val="en-US"/>
                </w:rPr>
                <w:t>ukr</w:t>
              </w:r>
              <w:r w:rsidRPr="004805E4">
                <w:rPr>
                  <w:rStyle w:val="af1"/>
                  <w:sz w:val="24"/>
                  <w:bdr w:val="none" w:sz="0" w:space="0" w:color="auto" w:frame="1"/>
                </w:rPr>
                <w:t>.</w:t>
              </w:r>
              <w:r w:rsidRPr="004805E4">
                <w:rPr>
                  <w:rStyle w:val="af1"/>
                  <w:sz w:val="24"/>
                  <w:bdr w:val="none" w:sz="0" w:space="0" w:color="auto" w:frame="1"/>
                  <w:lang w:val="en-US"/>
                </w:rPr>
                <w:t>net</w:t>
              </w:r>
            </w:hyperlink>
          </w:p>
          <w:p w:rsidR="00BC706B" w:rsidRPr="004805E4" w:rsidRDefault="00BC706B" w:rsidP="003C241B">
            <w:pPr>
              <w:pStyle w:val="a3"/>
              <w:rPr>
                <w:rStyle w:val="aff1"/>
                <w:rFonts w:ascii="Times New Roman" w:hAnsi="Times New Roman"/>
                <w:sz w:val="24"/>
              </w:rPr>
            </w:pPr>
          </w:p>
          <w:p w:rsidR="00BC706B" w:rsidRPr="004805E4" w:rsidRDefault="00BC706B" w:rsidP="003C241B">
            <w:pPr>
              <w:rPr>
                <w:rStyle w:val="aff1"/>
                <w:b/>
                <w:bCs/>
                <w:bdr w:val="none" w:sz="0" w:space="0" w:color="auto" w:frame="1"/>
                <w:lang w:val="en-US" w:eastAsia="en-US"/>
              </w:rPr>
            </w:pPr>
            <w:r w:rsidRPr="004805E4">
              <w:rPr>
                <w:rStyle w:val="aff1"/>
                <w:b/>
                <w:bCs/>
                <w:bdr w:val="none" w:sz="0" w:space="0" w:color="auto" w:frame="1"/>
                <w:lang w:eastAsia="en-US"/>
              </w:rPr>
              <w:t>Директор</w:t>
            </w:r>
            <w:r w:rsidRPr="004805E4">
              <w:rPr>
                <w:rStyle w:val="aff1"/>
                <w:b/>
                <w:bCs/>
                <w:bdr w:val="none" w:sz="0" w:space="0" w:color="auto" w:frame="1"/>
                <w:lang w:val="en-US" w:eastAsia="en-US"/>
              </w:rPr>
              <w:t xml:space="preserve"> </w:t>
            </w:r>
          </w:p>
          <w:p w:rsidR="00BC706B" w:rsidRPr="004805E4" w:rsidRDefault="00BC706B" w:rsidP="003C241B">
            <w:pPr>
              <w:rPr>
                <w:rStyle w:val="aff1"/>
                <w:b/>
                <w:bCs/>
                <w:bdr w:val="none" w:sz="0" w:space="0" w:color="auto" w:frame="1"/>
                <w:lang w:val="en-US" w:eastAsia="en-US"/>
              </w:rPr>
            </w:pPr>
          </w:p>
          <w:p w:rsidR="00BC706B" w:rsidRPr="004805E4" w:rsidRDefault="00BC706B" w:rsidP="003C241B">
            <w:pPr>
              <w:tabs>
                <w:tab w:val="left" w:pos="2783"/>
              </w:tabs>
              <w:contextualSpacing/>
              <w:rPr>
                <w:rStyle w:val="aff1"/>
                <w:sz w:val="24"/>
                <w:szCs w:val="24"/>
                <w:bdr w:val="none" w:sz="0" w:space="0" w:color="auto" w:frame="1"/>
              </w:rPr>
            </w:pPr>
            <w:r w:rsidRPr="004805E4">
              <w:rPr>
                <w:rStyle w:val="aff1"/>
                <w:sz w:val="24"/>
                <w:szCs w:val="24"/>
                <w:bdr w:val="none" w:sz="0" w:space="0" w:color="auto" w:frame="1"/>
                <w:lang w:val="en-US"/>
              </w:rPr>
              <w:t xml:space="preserve">     </w:t>
            </w:r>
            <w:r w:rsidRPr="004805E4">
              <w:rPr>
                <w:rStyle w:val="aff1"/>
                <w:sz w:val="24"/>
                <w:szCs w:val="24"/>
                <w:bdr w:val="none" w:sz="0" w:space="0" w:color="auto" w:frame="1"/>
              </w:rPr>
              <w:t>_________________ Юрій БОРЗЕНКО</w:t>
            </w:r>
          </w:p>
          <w:p w:rsidR="00BC706B" w:rsidRPr="004805E4" w:rsidRDefault="00BC706B" w:rsidP="003C241B">
            <w:pPr>
              <w:tabs>
                <w:tab w:val="left" w:pos="1276"/>
                <w:tab w:val="left" w:pos="1418"/>
              </w:tabs>
              <w:ind w:hanging="10"/>
            </w:pPr>
          </w:p>
        </w:tc>
        <w:tc>
          <w:tcPr>
            <w:tcW w:w="4763" w:type="dxa"/>
            <w:tcBorders>
              <w:top w:val="single" w:sz="4" w:space="0" w:color="auto"/>
              <w:left w:val="single" w:sz="4" w:space="0" w:color="auto"/>
              <w:bottom w:val="single" w:sz="4" w:space="0" w:color="auto"/>
              <w:right w:val="single" w:sz="4" w:space="0" w:color="auto"/>
            </w:tcBorders>
          </w:tcPr>
          <w:p w:rsidR="00BC706B" w:rsidRPr="004E1537" w:rsidRDefault="00BC706B" w:rsidP="003C241B">
            <w:pPr>
              <w:tabs>
                <w:tab w:val="left" w:pos="2783"/>
              </w:tabs>
              <w:contextualSpacing/>
              <w:rPr>
                <w:sz w:val="24"/>
                <w:szCs w:val="24"/>
                <w:lang w:eastAsia="uk-UA"/>
              </w:rPr>
            </w:pPr>
          </w:p>
          <w:p w:rsidR="00BC706B" w:rsidRPr="004E1537" w:rsidRDefault="00BC706B" w:rsidP="003C241B">
            <w:pPr>
              <w:tabs>
                <w:tab w:val="left" w:pos="2783"/>
              </w:tabs>
              <w:contextualSpacing/>
              <w:rPr>
                <w:sz w:val="24"/>
                <w:szCs w:val="24"/>
              </w:rPr>
            </w:pPr>
          </w:p>
          <w:p w:rsidR="00BC706B" w:rsidRPr="004E1537" w:rsidRDefault="00BC706B" w:rsidP="003C241B">
            <w:pPr>
              <w:tabs>
                <w:tab w:val="left" w:pos="2783"/>
              </w:tabs>
              <w:contextualSpacing/>
              <w:rPr>
                <w:sz w:val="24"/>
                <w:szCs w:val="24"/>
              </w:rPr>
            </w:pPr>
          </w:p>
          <w:p w:rsidR="00BC706B" w:rsidRPr="004E1537" w:rsidRDefault="00BC706B" w:rsidP="003C241B">
            <w:pPr>
              <w:tabs>
                <w:tab w:val="left" w:pos="2783"/>
              </w:tabs>
              <w:contextualSpacing/>
              <w:rPr>
                <w:sz w:val="24"/>
                <w:szCs w:val="24"/>
              </w:rPr>
            </w:pPr>
          </w:p>
          <w:p w:rsidR="00BC706B" w:rsidRPr="004E1537" w:rsidRDefault="00BC706B" w:rsidP="003C241B">
            <w:pPr>
              <w:tabs>
                <w:tab w:val="left" w:pos="2783"/>
              </w:tabs>
              <w:contextualSpacing/>
              <w:rPr>
                <w:sz w:val="24"/>
                <w:szCs w:val="24"/>
              </w:rPr>
            </w:pPr>
          </w:p>
          <w:p w:rsidR="00BC706B" w:rsidRPr="004E1537" w:rsidRDefault="00BC706B" w:rsidP="003C241B">
            <w:pPr>
              <w:tabs>
                <w:tab w:val="left" w:pos="2783"/>
              </w:tabs>
              <w:contextualSpacing/>
              <w:rPr>
                <w:sz w:val="24"/>
                <w:szCs w:val="24"/>
                <w:lang w:eastAsia="uk-UA"/>
              </w:rPr>
            </w:pPr>
            <w:r w:rsidRPr="004E1537">
              <w:rPr>
                <w:sz w:val="24"/>
                <w:szCs w:val="24"/>
              </w:rPr>
              <w:t xml:space="preserve">Уповноважена на підписання договору особа (підпис, прізвище, ініціали імені та по батькові)   </w:t>
            </w:r>
            <w:r w:rsidRPr="004E1537">
              <w:rPr>
                <w:sz w:val="24"/>
                <w:szCs w:val="24"/>
                <w:lang w:eastAsia="uk-UA"/>
              </w:rPr>
              <w:t xml:space="preserve">                                     </w:t>
            </w:r>
          </w:p>
        </w:tc>
      </w:tr>
    </w:tbl>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Default="00BC706B" w:rsidP="00BC706B">
      <w:pPr>
        <w:tabs>
          <w:tab w:val="left" w:pos="2783"/>
        </w:tabs>
        <w:contextualSpacing/>
        <w:rPr>
          <w:sz w:val="20"/>
          <w:szCs w:val="20"/>
          <w:lang w:eastAsia="uk-UA" w:bidi="uk-UA"/>
        </w:rPr>
      </w:pPr>
    </w:p>
    <w:p w:rsidR="00BC706B" w:rsidRPr="00D464D9" w:rsidRDefault="00BC706B" w:rsidP="00BC706B">
      <w:pPr>
        <w:tabs>
          <w:tab w:val="left" w:pos="2783"/>
        </w:tabs>
        <w:contextualSpacing/>
        <w:rPr>
          <w:sz w:val="20"/>
          <w:szCs w:val="20"/>
          <w:lang w:eastAsia="uk-UA" w:bidi="uk-UA"/>
        </w:rPr>
      </w:pPr>
    </w:p>
    <w:p w:rsidR="00BC706B" w:rsidRPr="00D464D9" w:rsidRDefault="00BC706B" w:rsidP="00BC706B">
      <w:pPr>
        <w:tabs>
          <w:tab w:val="left" w:pos="2783"/>
        </w:tabs>
        <w:contextualSpacing/>
        <w:rPr>
          <w:b/>
          <w:bCs/>
          <w:sz w:val="20"/>
          <w:szCs w:val="20"/>
        </w:rPr>
      </w:pPr>
      <w:r w:rsidRPr="00D464D9">
        <w:rPr>
          <w:sz w:val="20"/>
          <w:szCs w:val="20"/>
        </w:rPr>
        <w:t xml:space="preserve">                                                                             </w:t>
      </w:r>
      <w:r>
        <w:rPr>
          <w:sz w:val="20"/>
          <w:szCs w:val="20"/>
        </w:rPr>
        <w:t xml:space="preserve">                                                                </w:t>
      </w:r>
      <w:r w:rsidRPr="00D464D9">
        <w:rPr>
          <w:sz w:val="20"/>
          <w:szCs w:val="20"/>
        </w:rPr>
        <w:t xml:space="preserve">           Додаток №1</w:t>
      </w:r>
    </w:p>
    <w:p w:rsidR="00BC706B" w:rsidRPr="00D464D9" w:rsidRDefault="00BC706B" w:rsidP="00BC706B">
      <w:pPr>
        <w:tabs>
          <w:tab w:val="left" w:pos="2783"/>
        </w:tabs>
        <w:contextualSpacing/>
        <w:rPr>
          <w:b/>
          <w:bCs/>
          <w:sz w:val="20"/>
          <w:szCs w:val="20"/>
        </w:rPr>
      </w:pPr>
      <w:r w:rsidRPr="00D464D9">
        <w:rPr>
          <w:sz w:val="20"/>
          <w:szCs w:val="20"/>
        </w:rPr>
        <w:t xml:space="preserve">                                                                                    </w:t>
      </w:r>
      <w:r>
        <w:rPr>
          <w:sz w:val="20"/>
          <w:szCs w:val="20"/>
        </w:rPr>
        <w:t xml:space="preserve">                                                       </w:t>
      </w:r>
      <w:r w:rsidRPr="00D464D9">
        <w:rPr>
          <w:sz w:val="20"/>
          <w:szCs w:val="20"/>
        </w:rPr>
        <w:t xml:space="preserve">    до договору №___</w:t>
      </w:r>
      <w:r>
        <w:rPr>
          <w:sz w:val="20"/>
          <w:szCs w:val="20"/>
        </w:rPr>
        <w:t>___</w:t>
      </w:r>
      <w:r w:rsidRPr="00D464D9">
        <w:rPr>
          <w:sz w:val="20"/>
          <w:szCs w:val="20"/>
        </w:rPr>
        <w:t>__ТЛ/24</w:t>
      </w:r>
    </w:p>
    <w:p w:rsidR="00BC706B" w:rsidRPr="00D464D9" w:rsidRDefault="00BC706B" w:rsidP="00BC706B">
      <w:pPr>
        <w:tabs>
          <w:tab w:val="left" w:pos="2783"/>
        </w:tabs>
        <w:contextualSpacing/>
        <w:rPr>
          <w:b/>
          <w:bCs/>
          <w:sz w:val="20"/>
          <w:szCs w:val="20"/>
        </w:rPr>
      </w:pPr>
      <w:r w:rsidRPr="00D464D9">
        <w:rPr>
          <w:sz w:val="20"/>
          <w:szCs w:val="20"/>
        </w:rPr>
        <w:t xml:space="preserve">                                                                                     </w:t>
      </w:r>
      <w:r>
        <w:rPr>
          <w:sz w:val="20"/>
          <w:szCs w:val="20"/>
        </w:rPr>
        <w:t xml:space="preserve">                                                       </w:t>
      </w:r>
      <w:r w:rsidRPr="00D464D9">
        <w:rPr>
          <w:sz w:val="20"/>
          <w:szCs w:val="20"/>
        </w:rPr>
        <w:t xml:space="preserve">   від «___»_________ 2024 року</w:t>
      </w:r>
    </w:p>
    <w:p w:rsidR="00BC706B" w:rsidRDefault="00BC706B" w:rsidP="00BC706B">
      <w:pPr>
        <w:tabs>
          <w:tab w:val="left" w:pos="2783"/>
        </w:tabs>
        <w:contextualSpacing/>
        <w:rPr>
          <w:b/>
          <w:bCs/>
        </w:rPr>
      </w:pPr>
    </w:p>
    <w:p w:rsidR="00BC706B" w:rsidRPr="00D464D9" w:rsidRDefault="00BC706B" w:rsidP="00BC706B">
      <w:pPr>
        <w:tabs>
          <w:tab w:val="left" w:pos="2783"/>
        </w:tabs>
        <w:contextualSpacing/>
        <w:rPr>
          <w:b/>
          <w:bCs/>
        </w:rPr>
      </w:pPr>
    </w:p>
    <w:p w:rsidR="00BC706B" w:rsidRPr="00D464D9" w:rsidRDefault="00BC706B" w:rsidP="00BC706B">
      <w:pPr>
        <w:tabs>
          <w:tab w:val="left" w:pos="2783"/>
        </w:tabs>
        <w:contextualSpacing/>
        <w:rPr>
          <w:b/>
          <w:bCs/>
        </w:rPr>
      </w:pPr>
      <w:r w:rsidRPr="00D464D9">
        <w:t>Погоджено                                                                                        Затверджено</w:t>
      </w:r>
    </w:p>
    <w:p w:rsidR="00BC706B" w:rsidRPr="00D464D9" w:rsidRDefault="00BC706B" w:rsidP="00BC706B">
      <w:pPr>
        <w:tabs>
          <w:tab w:val="left" w:pos="2783"/>
        </w:tabs>
        <w:contextualSpacing/>
        <w:rPr>
          <w:b/>
          <w:bCs/>
        </w:rPr>
      </w:pPr>
      <w:r w:rsidRPr="00D464D9">
        <w:t xml:space="preserve">                                                                                                          Директор КНП «ЗОКДЛ» ЗОР</w:t>
      </w:r>
    </w:p>
    <w:p w:rsidR="00BC706B" w:rsidRPr="00D464D9" w:rsidRDefault="00BC706B" w:rsidP="00BC706B">
      <w:pPr>
        <w:tabs>
          <w:tab w:val="left" w:pos="2783"/>
        </w:tabs>
        <w:contextualSpacing/>
        <w:rPr>
          <w:b/>
          <w:bCs/>
        </w:rPr>
      </w:pPr>
    </w:p>
    <w:p w:rsidR="00BC706B" w:rsidRPr="00D464D9" w:rsidRDefault="00BC706B" w:rsidP="00BC706B">
      <w:pPr>
        <w:tabs>
          <w:tab w:val="left" w:pos="2783"/>
        </w:tabs>
        <w:contextualSpacing/>
        <w:rPr>
          <w:b/>
          <w:bCs/>
        </w:rPr>
      </w:pPr>
      <w:r w:rsidRPr="00D464D9">
        <w:t>______________                                                                              ____________Юрій БОРЗЕНКО</w:t>
      </w:r>
    </w:p>
    <w:p w:rsidR="00BC706B" w:rsidRPr="00D464D9" w:rsidRDefault="00BC706B" w:rsidP="00BC706B">
      <w:r w:rsidRPr="00D464D9">
        <w:t>«___»_________2024 рік                                                               «___» ___________2024 рік</w:t>
      </w:r>
    </w:p>
    <w:p w:rsidR="00BC706B" w:rsidRDefault="00BC706B" w:rsidP="00BC706B">
      <w:pPr>
        <w:rPr>
          <w:sz w:val="22"/>
          <w:szCs w:val="22"/>
        </w:rPr>
      </w:pPr>
    </w:p>
    <w:p w:rsidR="00BC706B" w:rsidRPr="00D464D9" w:rsidRDefault="00BC706B" w:rsidP="00BC706B">
      <w:pPr>
        <w:rPr>
          <w:b/>
          <w:bCs/>
          <w:sz w:val="22"/>
          <w:szCs w:val="22"/>
        </w:rPr>
      </w:pPr>
    </w:p>
    <w:p w:rsidR="00BC706B" w:rsidRPr="00D464D9" w:rsidRDefault="00BC706B" w:rsidP="00BC706B">
      <w:pPr>
        <w:rPr>
          <w:b/>
          <w:bCs/>
          <w:sz w:val="22"/>
          <w:szCs w:val="22"/>
        </w:rPr>
      </w:pPr>
    </w:p>
    <w:p w:rsidR="00BC706B" w:rsidRPr="00D464D9" w:rsidRDefault="00BC706B" w:rsidP="00BC706B">
      <w:pPr>
        <w:jc w:val="center"/>
        <w:rPr>
          <w:b/>
          <w:bCs/>
        </w:rPr>
      </w:pPr>
      <w:r w:rsidRPr="00D464D9">
        <w:rPr>
          <w:b/>
          <w:bCs/>
        </w:rPr>
        <w:t>ПЕРЕЛІК</w:t>
      </w:r>
    </w:p>
    <w:p w:rsidR="00BC706B" w:rsidRDefault="00BC706B" w:rsidP="00BC706B">
      <w:pPr>
        <w:jc w:val="center"/>
        <w:rPr>
          <w:b/>
          <w:bCs/>
        </w:rPr>
      </w:pPr>
      <w:r w:rsidRPr="00D464D9">
        <w:rPr>
          <w:b/>
          <w:bCs/>
        </w:rPr>
        <w:t>патологоанатомічних досліджень</w:t>
      </w:r>
    </w:p>
    <w:p w:rsidR="00BC706B" w:rsidRDefault="00BC706B" w:rsidP="00BC706B">
      <w:pPr>
        <w:jc w:val="center"/>
        <w:rPr>
          <w:b/>
          <w:bCs/>
        </w:rPr>
      </w:pPr>
    </w:p>
    <w:tbl>
      <w:tblPr>
        <w:tblStyle w:val="aff"/>
        <w:tblW w:w="0" w:type="auto"/>
        <w:tblLook w:val="04A0" w:firstRow="1" w:lastRow="0" w:firstColumn="1" w:lastColumn="0" w:noHBand="0" w:noVBand="1"/>
      </w:tblPr>
      <w:tblGrid>
        <w:gridCol w:w="704"/>
        <w:gridCol w:w="4820"/>
        <w:gridCol w:w="1984"/>
        <w:gridCol w:w="2262"/>
      </w:tblGrid>
      <w:tr w:rsidR="00BC706B" w:rsidTr="003C241B">
        <w:tc>
          <w:tcPr>
            <w:tcW w:w="704" w:type="dxa"/>
          </w:tcPr>
          <w:p w:rsidR="00BC706B" w:rsidRPr="00D464D9" w:rsidRDefault="00BC706B" w:rsidP="003C241B">
            <w:pPr>
              <w:jc w:val="center"/>
            </w:pPr>
            <w:r w:rsidRPr="00D464D9">
              <w:t>№</w:t>
            </w:r>
          </w:p>
          <w:p w:rsidR="00BC706B" w:rsidRPr="00D464D9" w:rsidRDefault="00BC706B" w:rsidP="003C241B">
            <w:pPr>
              <w:jc w:val="center"/>
            </w:pPr>
            <w:r w:rsidRPr="00D464D9">
              <w:t>п/п</w:t>
            </w:r>
          </w:p>
        </w:tc>
        <w:tc>
          <w:tcPr>
            <w:tcW w:w="4820" w:type="dxa"/>
          </w:tcPr>
          <w:p w:rsidR="00BC706B" w:rsidRPr="00D464D9" w:rsidRDefault="00BC706B" w:rsidP="003C241B">
            <w:pPr>
              <w:jc w:val="center"/>
            </w:pPr>
            <w:r w:rsidRPr="00D464D9">
              <w:t>Найменування</w:t>
            </w:r>
          </w:p>
        </w:tc>
        <w:tc>
          <w:tcPr>
            <w:tcW w:w="1984" w:type="dxa"/>
          </w:tcPr>
          <w:p w:rsidR="00BC706B" w:rsidRPr="00D464D9" w:rsidRDefault="00BC706B" w:rsidP="003C241B">
            <w:pPr>
              <w:jc w:val="center"/>
            </w:pPr>
            <w:r w:rsidRPr="00D464D9">
              <w:t>Кількість на місяць, одиниць</w:t>
            </w:r>
          </w:p>
        </w:tc>
        <w:tc>
          <w:tcPr>
            <w:tcW w:w="2262" w:type="dxa"/>
          </w:tcPr>
          <w:p w:rsidR="00BC706B" w:rsidRPr="00D464D9" w:rsidRDefault="00BC706B" w:rsidP="003C241B">
            <w:pPr>
              <w:jc w:val="center"/>
            </w:pPr>
            <w:r w:rsidRPr="00D464D9">
              <w:t>Кількість на 10 місяці</w:t>
            </w:r>
            <w:r>
              <w:t>в</w:t>
            </w:r>
            <w:r w:rsidRPr="00D464D9">
              <w:t>, одиниць</w:t>
            </w:r>
          </w:p>
        </w:tc>
      </w:tr>
      <w:tr w:rsidR="00BC706B" w:rsidTr="003C241B">
        <w:tc>
          <w:tcPr>
            <w:tcW w:w="704" w:type="dxa"/>
          </w:tcPr>
          <w:p w:rsidR="00BC706B" w:rsidRPr="00D464D9" w:rsidRDefault="00BC706B" w:rsidP="003C241B">
            <w:pPr>
              <w:jc w:val="center"/>
            </w:pPr>
            <w:r w:rsidRPr="00D464D9">
              <w:t>1</w:t>
            </w:r>
          </w:p>
        </w:tc>
        <w:tc>
          <w:tcPr>
            <w:tcW w:w="4820" w:type="dxa"/>
          </w:tcPr>
          <w:p w:rsidR="00BC706B" w:rsidRPr="00D464D9" w:rsidRDefault="00BC706B" w:rsidP="003C241B">
            <w:proofErr w:type="spellStart"/>
            <w:r>
              <w:t>Патагістологічні</w:t>
            </w:r>
            <w:proofErr w:type="spellEnd"/>
            <w:r>
              <w:t xml:space="preserve"> дослідження І категорії складності</w:t>
            </w:r>
          </w:p>
        </w:tc>
        <w:tc>
          <w:tcPr>
            <w:tcW w:w="1984" w:type="dxa"/>
          </w:tcPr>
          <w:p w:rsidR="00BC706B" w:rsidRPr="00D464D9" w:rsidRDefault="00BC706B" w:rsidP="003C241B">
            <w:pPr>
              <w:jc w:val="center"/>
            </w:pPr>
            <w:r>
              <w:t>15</w:t>
            </w:r>
          </w:p>
        </w:tc>
        <w:tc>
          <w:tcPr>
            <w:tcW w:w="2262" w:type="dxa"/>
          </w:tcPr>
          <w:p w:rsidR="00BC706B" w:rsidRPr="00D464D9" w:rsidRDefault="00BC706B" w:rsidP="003C241B">
            <w:pPr>
              <w:jc w:val="center"/>
            </w:pPr>
            <w:r>
              <w:t>150</w:t>
            </w:r>
          </w:p>
        </w:tc>
      </w:tr>
      <w:tr w:rsidR="00BC706B" w:rsidTr="003C241B">
        <w:tc>
          <w:tcPr>
            <w:tcW w:w="704" w:type="dxa"/>
          </w:tcPr>
          <w:p w:rsidR="00BC706B" w:rsidRPr="00D464D9" w:rsidRDefault="00BC706B" w:rsidP="003C241B">
            <w:pPr>
              <w:jc w:val="center"/>
            </w:pPr>
            <w:r w:rsidRPr="00D464D9">
              <w:t>2</w:t>
            </w:r>
          </w:p>
        </w:tc>
        <w:tc>
          <w:tcPr>
            <w:tcW w:w="4820" w:type="dxa"/>
          </w:tcPr>
          <w:p w:rsidR="00BC706B" w:rsidRPr="00D464D9" w:rsidRDefault="00BC706B" w:rsidP="003C241B">
            <w:proofErr w:type="spellStart"/>
            <w:r>
              <w:t>Патагістологічні</w:t>
            </w:r>
            <w:proofErr w:type="spellEnd"/>
            <w:r>
              <w:t xml:space="preserve"> дослідження ІІ категорії складності</w:t>
            </w:r>
          </w:p>
        </w:tc>
        <w:tc>
          <w:tcPr>
            <w:tcW w:w="1984" w:type="dxa"/>
          </w:tcPr>
          <w:p w:rsidR="00BC706B" w:rsidRPr="00D464D9" w:rsidRDefault="00BC706B" w:rsidP="003C241B">
            <w:pPr>
              <w:jc w:val="center"/>
            </w:pPr>
            <w:r>
              <w:t>15</w:t>
            </w:r>
          </w:p>
        </w:tc>
        <w:tc>
          <w:tcPr>
            <w:tcW w:w="2262" w:type="dxa"/>
          </w:tcPr>
          <w:p w:rsidR="00BC706B" w:rsidRPr="00D464D9" w:rsidRDefault="00BC706B" w:rsidP="003C241B">
            <w:pPr>
              <w:jc w:val="center"/>
            </w:pPr>
            <w:r>
              <w:t>150</w:t>
            </w:r>
          </w:p>
        </w:tc>
      </w:tr>
      <w:tr w:rsidR="00BC706B" w:rsidTr="003C241B">
        <w:tc>
          <w:tcPr>
            <w:tcW w:w="704" w:type="dxa"/>
          </w:tcPr>
          <w:p w:rsidR="00BC706B" w:rsidRPr="00D464D9" w:rsidRDefault="00BC706B" w:rsidP="003C241B">
            <w:pPr>
              <w:jc w:val="center"/>
            </w:pPr>
            <w:r w:rsidRPr="00D464D9">
              <w:t>3</w:t>
            </w:r>
          </w:p>
        </w:tc>
        <w:tc>
          <w:tcPr>
            <w:tcW w:w="4820" w:type="dxa"/>
          </w:tcPr>
          <w:p w:rsidR="00BC706B" w:rsidRPr="00D464D9" w:rsidRDefault="00BC706B" w:rsidP="003C241B">
            <w:proofErr w:type="spellStart"/>
            <w:r>
              <w:t>Патагістологічні</w:t>
            </w:r>
            <w:proofErr w:type="spellEnd"/>
            <w:r>
              <w:t xml:space="preserve"> дослідження ІІІ категорії складності</w:t>
            </w:r>
          </w:p>
        </w:tc>
        <w:tc>
          <w:tcPr>
            <w:tcW w:w="1984" w:type="dxa"/>
          </w:tcPr>
          <w:p w:rsidR="00BC706B" w:rsidRPr="00D464D9" w:rsidRDefault="00BC706B" w:rsidP="003C241B">
            <w:pPr>
              <w:jc w:val="center"/>
            </w:pPr>
            <w:r>
              <w:t>25</w:t>
            </w:r>
          </w:p>
        </w:tc>
        <w:tc>
          <w:tcPr>
            <w:tcW w:w="2262" w:type="dxa"/>
          </w:tcPr>
          <w:p w:rsidR="00BC706B" w:rsidRDefault="00BC706B" w:rsidP="003C241B">
            <w:pPr>
              <w:jc w:val="center"/>
            </w:pPr>
            <w:r>
              <w:t>250</w:t>
            </w:r>
          </w:p>
          <w:p w:rsidR="00BC706B" w:rsidRPr="00D464D9" w:rsidRDefault="00BC706B" w:rsidP="003C241B">
            <w:pPr>
              <w:jc w:val="center"/>
            </w:pPr>
          </w:p>
        </w:tc>
      </w:tr>
      <w:tr w:rsidR="00BC706B" w:rsidTr="003C241B">
        <w:tc>
          <w:tcPr>
            <w:tcW w:w="704" w:type="dxa"/>
          </w:tcPr>
          <w:p w:rsidR="00BC706B" w:rsidRPr="00D464D9" w:rsidRDefault="00BC706B" w:rsidP="003C241B">
            <w:pPr>
              <w:jc w:val="center"/>
            </w:pPr>
            <w:r w:rsidRPr="00D464D9">
              <w:t>4</w:t>
            </w:r>
          </w:p>
        </w:tc>
        <w:tc>
          <w:tcPr>
            <w:tcW w:w="4820" w:type="dxa"/>
          </w:tcPr>
          <w:p w:rsidR="00BC706B" w:rsidRPr="00BE1EE7" w:rsidRDefault="00BC706B" w:rsidP="003C241B">
            <w:proofErr w:type="spellStart"/>
            <w:r>
              <w:t>Патагістологічні</w:t>
            </w:r>
            <w:proofErr w:type="spellEnd"/>
            <w:r>
              <w:t xml:space="preserve"> дослідження І</w:t>
            </w:r>
            <w:r>
              <w:rPr>
                <w:lang w:val="en-US"/>
              </w:rPr>
              <w:t>V</w:t>
            </w:r>
            <w:r>
              <w:t xml:space="preserve"> категорії складності</w:t>
            </w:r>
          </w:p>
        </w:tc>
        <w:tc>
          <w:tcPr>
            <w:tcW w:w="1984" w:type="dxa"/>
          </w:tcPr>
          <w:p w:rsidR="00BC706B" w:rsidRPr="00D464D9" w:rsidRDefault="00BC706B" w:rsidP="003C241B">
            <w:pPr>
              <w:jc w:val="center"/>
            </w:pPr>
            <w:r>
              <w:t>8</w:t>
            </w:r>
          </w:p>
        </w:tc>
        <w:tc>
          <w:tcPr>
            <w:tcW w:w="2262" w:type="dxa"/>
          </w:tcPr>
          <w:p w:rsidR="00BC706B" w:rsidRPr="00D464D9" w:rsidRDefault="00BC706B" w:rsidP="003C241B">
            <w:pPr>
              <w:jc w:val="center"/>
            </w:pPr>
            <w:r>
              <w:t>80</w:t>
            </w:r>
          </w:p>
        </w:tc>
      </w:tr>
      <w:tr w:rsidR="00BC706B" w:rsidTr="003C241B">
        <w:tc>
          <w:tcPr>
            <w:tcW w:w="704" w:type="dxa"/>
          </w:tcPr>
          <w:p w:rsidR="00BC706B" w:rsidRPr="00D464D9" w:rsidRDefault="00BC706B" w:rsidP="003C241B">
            <w:pPr>
              <w:jc w:val="center"/>
            </w:pPr>
            <w:r w:rsidRPr="00D464D9">
              <w:t>5</w:t>
            </w:r>
          </w:p>
        </w:tc>
        <w:tc>
          <w:tcPr>
            <w:tcW w:w="4820" w:type="dxa"/>
          </w:tcPr>
          <w:p w:rsidR="00BC706B" w:rsidRPr="00D464D9" w:rsidRDefault="00BC706B" w:rsidP="003C241B">
            <w:proofErr w:type="spellStart"/>
            <w:r>
              <w:t>Патагістологічні</w:t>
            </w:r>
            <w:proofErr w:type="spellEnd"/>
            <w:r>
              <w:t xml:space="preserve"> дослідження </w:t>
            </w:r>
            <w:r>
              <w:rPr>
                <w:lang w:val="en-US"/>
              </w:rPr>
              <w:t>V</w:t>
            </w:r>
            <w:r>
              <w:t xml:space="preserve"> категорії складності</w:t>
            </w:r>
          </w:p>
        </w:tc>
        <w:tc>
          <w:tcPr>
            <w:tcW w:w="1984" w:type="dxa"/>
          </w:tcPr>
          <w:p w:rsidR="00BC706B" w:rsidRPr="00D464D9" w:rsidRDefault="00BC706B" w:rsidP="003C241B">
            <w:pPr>
              <w:jc w:val="center"/>
            </w:pPr>
            <w:r>
              <w:t>5</w:t>
            </w:r>
          </w:p>
        </w:tc>
        <w:tc>
          <w:tcPr>
            <w:tcW w:w="2262" w:type="dxa"/>
          </w:tcPr>
          <w:p w:rsidR="00BC706B" w:rsidRPr="00D464D9" w:rsidRDefault="00BC706B" w:rsidP="003C241B">
            <w:pPr>
              <w:jc w:val="center"/>
            </w:pPr>
            <w:r>
              <w:t>50</w:t>
            </w:r>
          </w:p>
        </w:tc>
      </w:tr>
      <w:tr w:rsidR="00BC706B" w:rsidTr="003C241B">
        <w:tc>
          <w:tcPr>
            <w:tcW w:w="704" w:type="dxa"/>
          </w:tcPr>
          <w:p w:rsidR="00BC706B" w:rsidRPr="00D464D9" w:rsidRDefault="00BC706B" w:rsidP="003C241B">
            <w:pPr>
              <w:jc w:val="center"/>
            </w:pPr>
            <w:r w:rsidRPr="00D464D9">
              <w:t>6</w:t>
            </w:r>
          </w:p>
        </w:tc>
        <w:tc>
          <w:tcPr>
            <w:tcW w:w="4820" w:type="dxa"/>
          </w:tcPr>
          <w:p w:rsidR="00BC706B" w:rsidRPr="00BE1EE7" w:rsidRDefault="00BC706B" w:rsidP="003C241B">
            <w:proofErr w:type="spellStart"/>
            <w:r>
              <w:t>Патагістологічні</w:t>
            </w:r>
            <w:proofErr w:type="spellEnd"/>
            <w:r>
              <w:t xml:space="preserve"> дослідження </w:t>
            </w:r>
            <w:r>
              <w:rPr>
                <w:lang w:val="en-US"/>
              </w:rPr>
              <w:t>V</w:t>
            </w:r>
            <w:r>
              <w:t xml:space="preserve">І категорії </w:t>
            </w:r>
            <w:r>
              <w:lastRenderedPageBreak/>
              <w:t xml:space="preserve">складності з оцінкою за системами </w:t>
            </w:r>
            <w:r>
              <w:rPr>
                <w:lang w:val="en-US"/>
              </w:rPr>
              <w:t>OLGA</w:t>
            </w:r>
          </w:p>
        </w:tc>
        <w:tc>
          <w:tcPr>
            <w:tcW w:w="1984" w:type="dxa"/>
          </w:tcPr>
          <w:p w:rsidR="00BC706B" w:rsidRPr="00BE1EE7" w:rsidRDefault="00BC706B" w:rsidP="003C241B">
            <w:pPr>
              <w:jc w:val="center"/>
              <w:rPr>
                <w:lang w:val="en-US"/>
              </w:rPr>
            </w:pPr>
            <w:r>
              <w:rPr>
                <w:lang w:val="en-US"/>
              </w:rPr>
              <w:lastRenderedPageBreak/>
              <w:t>5</w:t>
            </w:r>
          </w:p>
        </w:tc>
        <w:tc>
          <w:tcPr>
            <w:tcW w:w="2262" w:type="dxa"/>
          </w:tcPr>
          <w:p w:rsidR="00BC706B" w:rsidRPr="00BE1EE7" w:rsidRDefault="00BC706B" w:rsidP="003C241B">
            <w:pPr>
              <w:jc w:val="center"/>
              <w:rPr>
                <w:lang w:val="en-US"/>
              </w:rPr>
            </w:pPr>
            <w:r>
              <w:rPr>
                <w:lang w:val="en-US"/>
              </w:rPr>
              <w:t>50</w:t>
            </w:r>
          </w:p>
        </w:tc>
      </w:tr>
      <w:tr w:rsidR="00BC706B" w:rsidTr="003C241B">
        <w:tc>
          <w:tcPr>
            <w:tcW w:w="704" w:type="dxa"/>
          </w:tcPr>
          <w:p w:rsidR="00BC706B" w:rsidRPr="00D464D9" w:rsidRDefault="00BC706B" w:rsidP="003C241B">
            <w:pPr>
              <w:jc w:val="center"/>
            </w:pPr>
            <w:r w:rsidRPr="00D464D9">
              <w:lastRenderedPageBreak/>
              <w:t>7</w:t>
            </w:r>
          </w:p>
        </w:tc>
        <w:tc>
          <w:tcPr>
            <w:tcW w:w="4820" w:type="dxa"/>
          </w:tcPr>
          <w:p w:rsidR="00BC706B" w:rsidRPr="00BE1EE7" w:rsidRDefault="00BC706B" w:rsidP="003C241B">
            <w:r>
              <w:t xml:space="preserve">Додаткові </w:t>
            </w:r>
            <w:proofErr w:type="spellStart"/>
            <w:r>
              <w:t>імуногістохімічні</w:t>
            </w:r>
            <w:proofErr w:type="spellEnd"/>
            <w:r>
              <w:t xml:space="preserve"> дослідження</w:t>
            </w:r>
          </w:p>
        </w:tc>
        <w:tc>
          <w:tcPr>
            <w:tcW w:w="1984" w:type="dxa"/>
          </w:tcPr>
          <w:p w:rsidR="00BC706B" w:rsidRPr="00D464D9" w:rsidRDefault="00BC706B" w:rsidP="003C241B">
            <w:pPr>
              <w:jc w:val="center"/>
            </w:pPr>
            <w:r>
              <w:t>15</w:t>
            </w:r>
          </w:p>
        </w:tc>
        <w:tc>
          <w:tcPr>
            <w:tcW w:w="2262" w:type="dxa"/>
          </w:tcPr>
          <w:p w:rsidR="00BC706B" w:rsidRDefault="00BC706B" w:rsidP="003C241B">
            <w:pPr>
              <w:jc w:val="center"/>
            </w:pPr>
            <w:r>
              <w:t>150</w:t>
            </w:r>
          </w:p>
          <w:p w:rsidR="00BC706B" w:rsidRPr="00D464D9" w:rsidRDefault="00BC706B" w:rsidP="003C241B">
            <w:pPr>
              <w:jc w:val="center"/>
            </w:pPr>
          </w:p>
        </w:tc>
      </w:tr>
      <w:tr w:rsidR="00BC706B" w:rsidTr="003C241B">
        <w:tc>
          <w:tcPr>
            <w:tcW w:w="704" w:type="dxa"/>
          </w:tcPr>
          <w:p w:rsidR="00BC706B" w:rsidRPr="00D464D9" w:rsidRDefault="00BC706B" w:rsidP="003C241B">
            <w:pPr>
              <w:jc w:val="center"/>
            </w:pPr>
            <w:r w:rsidRPr="00D464D9">
              <w:t>8</w:t>
            </w:r>
          </w:p>
        </w:tc>
        <w:tc>
          <w:tcPr>
            <w:tcW w:w="4820" w:type="dxa"/>
          </w:tcPr>
          <w:p w:rsidR="00BC706B" w:rsidRPr="00D464D9" w:rsidRDefault="00BC706B" w:rsidP="003C241B">
            <w:r>
              <w:t>Додаткові гістологічні дослідження</w:t>
            </w:r>
          </w:p>
        </w:tc>
        <w:tc>
          <w:tcPr>
            <w:tcW w:w="1984" w:type="dxa"/>
          </w:tcPr>
          <w:p w:rsidR="00BC706B" w:rsidRPr="00D464D9" w:rsidRDefault="00BC706B" w:rsidP="003C241B">
            <w:pPr>
              <w:jc w:val="center"/>
            </w:pPr>
            <w:r>
              <w:t>15</w:t>
            </w:r>
          </w:p>
        </w:tc>
        <w:tc>
          <w:tcPr>
            <w:tcW w:w="2262" w:type="dxa"/>
          </w:tcPr>
          <w:p w:rsidR="00BC706B" w:rsidRDefault="00BC706B" w:rsidP="003C241B">
            <w:pPr>
              <w:jc w:val="center"/>
            </w:pPr>
            <w:r>
              <w:t>150</w:t>
            </w:r>
          </w:p>
          <w:p w:rsidR="00BC706B" w:rsidRPr="00D464D9" w:rsidRDefault="00BC706B" w:rsidP="003C241B">
            <w:pPr>
              <w:jc w:val="center"/>
            </w:pPr>
          </w:p>
        </w:tc>
      </w:tr>
    </w:tbl>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061C4C" w:rsidRDefault="00061C4C" w:rsidP="00162C81"/>
    <w:p w:rsidR="00061C4C" w:rsidRDefault="00061C4C" w:rsidP="00162C81"/>
    <w:p w:rsidR="00061C4C" w:rsidRDefault="00061C4C" w:rsidP="00162C81"/>
    <w:p w:rsidR="00061C4C" w:rsidRDefault="00061C4C" w:rsidP="00162C81"/>
    <w:p w:rsidR="00061C4C" w:rsidRDefault="00061C4C" w:rsidP="00162C81"/>
    <w:p w:rsidR="00162C81" w:rsidRDefault="00162C81" w:rsidP="00162C81"/>
    <w:p w:rsidR="00162C81" w:rsidRP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2E330B" w:rsidRPr="001D494C" w:rsidRDefault="002E330B" w:rsidP="002E330B">
      <w:pPr>
        <w:widowControl w:val="0"/>
        <w:jc w:val="center"/>
        <w:outlineLvl w:val="0"/>
        <w:rPr>
          <w:b/>
        </w:rPr>
      </w:pPr>
    </w:p>
    <w:p w:rsidR="00246AAF" w:rsidRDefault="00246AAF" w:rsidP="00246AAF">
      <w:pPr>
        <w:pStyle w:val="af2"/>
        <w:rPr>
          <w:color w:val="000000"/>
          <w:sz w:val="27"/>
          <w:szCs w:val="27"/>
        </w:rPr>
      </w:pPr>
      <w:r>
        <w:rPr>
          <w:color w:val="000000"/>
          <w:sz w:val="27"/>
          <w:szCs w:val="27"/>
        </w:rPr>
        <w:t>Технічні вимоги</w:t>
      </w:r>
    </w:p>
    <w:p w:rsidR="00246AAF" w:rsidRDefault="00246AAF" w:rsidP="00246AAF">
      <w:pPr>
        <w:pStyle w:val="af2"/>
        <w:rPr>
          <w:color w:val="000000"/>
          <w:sz w:val="27"/>
          <w:szCs w:val="27"/>
        </w:rPr>
      </w:pPr>
      <w:r>
        <w:rPr>
          <w:color w:val="000000"/>
          <w:sz w:val="27"/>
          <w:szCs w:val="27"/>
        </w:rPr>
        <w:t>Умови надання послуг Замовнику:</w:t>
      </w:r>
    </w:p>
    <w:p w:rsidR="00246AAF" w:rsidRDefault="00246AAF" w:rsidP="00246AAF">
      <w:pPr>
        <w:pStyle w:val="af2"/>
        <w:numPr>
          <w:ilvl w:val="0"/>
          <w:numId w:val="35"/>
        </w:numPr>
        <w:rPr>
          <w:color w:val="000000"/>
          <w:sz w:val="27"/>
          <w:szCs w:val="27"/>
        </w:rPr>
      </w:pPr>
      <w:r>
        <w:rPr>
          <w:color w:val="000000"/>
          <w:sz w:val="27"/>
          <w:szCs w:val="27"/>
        </w:rPr>
        <w:t>Лабораторія повинна мати технічну компетентність, а саме ліцензію на здійснення певного виду господарської діяльності (надати копію відповідної ліцензії у складі пропозиції). На підтвердження цього учасник надає копію витягу щодо рішення видачі ліцензії, або копію чинної ліцензії, або чинний витяг відомостей з бази даних Ліцензійного реєстру МОЗ України суб’єктів господарювання, які провадять господарську діяльність з медичної практики.</w:t>
      </w:r>
    </w:p>
    <w:p w:rsidR="00246AAF" w:rsidRDefault="00246AAF" w:rsidP="00246AAF">
      <w:pPr>
        <w:pStyle w:val="af2"/>
        <w:numPr>
          <w:ilvl w:val="0"/>
          <w:numId w:val="35"/>
        </w:numPr>
        <w:rPr>
          <w:color w:val="000000"/>
          <w:sz w:val="27"/>
          <w:szCs w:val="27"/>
        </w:rPr>
      </w:pPr>
      <w:r>
        <w:rPr>
          <w:color w:val="000000"/>
          <w:sz w:val="27"/>
          <w:szCs w:val="27"/>
        </w:rPr>
        <w:t xml:space="preserve">Копія акредитаційного сертифікату закладу МОЗ України (адреса в акредитаційному сертифікаті має співпадати з фактичною </w:t>
      </w:r>
      <w:proofErr w:type="spellStart"/>
      <w:r>
        <w:rPr>
          <w:color w:val="000000"/>
          <w:sz w:val="27"/>
          <w:szCs w:val="27"/>
        </w:rPr>
        <w:t>адресою</w:t>
      </w:r>
      <w:proofErr w:type="spellEnd"/>
      <w:r>
        <w:rPr>
          <w:color w:val="000000"/>
          <w:sz w:val="27"/>
          <w:szCs w:val="27"/>
        </w:rPr>
        <w:t xml:space="preserve"> надання послуг).</w:t>
      </w:r>
    </w:p>
    <w:p w:rsidR="00246AAF" w:rsidRDefault="00246AAF" w:rsidP="00246AAF">
      <w:pPr>
        <w:pStyle w:val="af2"/>
        <w:ind w:left="720"/>
        <w:rPr>
          <w:color w:val="000000"/>
          <w:sz w:val="27"/>
          <w:szCs w:val="27"/>
        </w:rPr>
      </w:pPr>
      <w:r>
        <w:rPr>
          <w:color w:val="000000"/>
          <w:sz w:val="27"/>
          <w:szCs w:val="27"/>
        </w:rPr>
        <w:t>*Акредитаційний сертифікат повинен бути дійсним протягом всього терміну надання послуг (до 31.12.2024). Якщо строк дії акредитаційного сертифікату закінчився у період воєнного стану або за три місяці до дня введення воєнного стану, то вимоги до строку дії акредитаційного сертифікату не висуваються.</w:t>
      </w:r>
    </w:p>
    <w:p w:rsidR="00246AAF" w:rsidRDefault="00246AAF" w:rsidP="00246AAF">
      <w:pPr>
        <w:pStyle w:val="af2"/>
        <w:numPr>
          <w:ilvl w:val="0"/>
          <w:numId w:val="35"/>
        </w:numPr>
        <w:rPr>
          <w:color w:val="000000"/>
          <w:sz w:val="27"/>
          <w:szCs w:val="27"/>
        </w:rPr>
      </w:pPr>
      <w:r w:rsidRPr="00DE0ADE">
        <w:rPr>
          <w:color w:val="000000"/>
          <w:sz w:val="27"/>
          <w:szCs w:val="27"/>
        </w:rPr>
        <w:t xml:space="preserve">Характеристики медичної лабораторної діагностики: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 </w:t>
      </w:r>
      <w:r>
        <w:rPr>
          <w:color w:val="000000"/>
          <w:sz w:val="27"/>
          <w:szCs w:val="27"/>
        </w:rPr>
        <w:t xml:space="preserve">На підтвердження учасник надає сертифікат управління якості ДСТУ </w:t>
      </w:r>
      <w:r>
        <w:rPr>
          <w:color w:val="000000"/>
          <w:sz w:val="27"/>
          <w:szCs w:val="27"/>
          <w:lang w:val="en-US"/>
        </w:rPr>
        <w:t>ISO</w:t>
      </w:r>
      <w:r w:rsidRPr="00334138">
        <w:rPr>
          <w:color w:val="000000"/>
          <w:sz w:val="27"/>
          <w:szCs w:val="27"/>
        </w:rPr>
        <w:t xml:space="preserve"> 9001 </w:t>
      </w:r>
      <w:r>
        <w:rPr>
          <w:color w:val="000000"/>
          <w:sz w:val="27"/>
          <w:szCs w:val="27"/>
        </w:rPr>
        <w:t>та перелік обладнання.</w:t>
      </w:r>
    </w:p>
    <w:p w:rsidR="00246AAF" w:rsidRDefault="00246AAF" w:rsidP="00246AAF">
      <w:pPr>
        <w:pStyle w:val="af2"/>
        <w:ind w:left="720"/>
        <w:rPr>
          <w:color w:val="000000"/>
          <w:sz w:val="27"/>
          <w:szCs w:val="27"/>
        </w:rPr>
      </w:pPr>
      <w:r w:rsidRPr="00DE0ADE">
        <w:rPr>
          <w:color w:val="000000"/>
          <w:sz w:val="27"/>
          <w:szCs w:val="27"/>
        </w:rPr>
        <w:t>Обладнання, на якому виконується дослідження, має знаходитись у м. Запоріжжя. Надати гарантійний лист у складі Тендерної документації.</w:t>
      </w:r>
    </w:p>
    <w:p w:rsidR="00246AAF" w:rsidRDefault="00246AAF" w:rsidP="00246AAF">
      <w:pPr>
        <w:pStyle w:val="af2"/>
        <w:numPr>
          <w:ilvl w:val="0"/>
          <w:numId w:val="35"/>
        </w:numPr>
        <w:rPr>
          <w:color w:val="000000"/>
          <w:sz w:val="27"/>
          <w:szCs w:val="27"/>
        </w:rPr>
      </w:pPr>
      <w:r w:rsidRPr="00DE0ADE">
        <w:rPr>
          <w:color w:val="000000"/>
          <w:sz w:val="27"/>
          <w:szCs w:val="27"/>
        </w:rPr>
        <w:t xml:space="preserve">З метою дотримання критеріїв точності та достовірності не допускається тривале зберігання </w:t>
      </w:r>
      <w:proofErr w:type="spellStart"/>
      <w:r w:rsidRPr="00DE0ADE">
        <w:rPr>
          <w:color w:val="000000"/>
          <w:sz w:val="27"/>
          <w:szCs w:val="27"/>
        </w:rPr>
        <w:t>біоматеріалу</w:t>
      </w:r>
      <w:proofErr w:type="spellEnd"/>
      <w:r w:rsidRPr="00DE0ADE">
        <w:rPr>
          <w:color w:val="000000"/>
          <w:sz w:val="27"/>
          <w:szCs w:val="27"/>
        </w:rPr>
        <w:t xml:space="preserve"> пацієнта для запобігання втраті його діагностичної інформативності.</w:t>
      </w:r>
      <w:r>
        <w:rPr>
          <w:color w:val="000000"/>
          <w:sz w:val="27"/>
          <w:szCs w:val="27"/>
        </w:rPr>
        <w:t xml:space="preserve"> Враховуючи ускладнення логістики містом, місцезнаходження лабораторії не повинно перевищувати відстань 10 км від фактичної адреси Замовника. На підтвердження Учасник повинен надати гарантійний лист.</w:t>
      </w:r>
    </w:p>
    <w:p w:rsidR="00246AAF" w:rsidRPr="00B00793" w:rsidRDefault="00246AAF" w:rsidP="00246AAF">
      <w:pPr>
        <w:pStyle w:val="af2"/>
        <w:ind w:left="360"/>
        <w:rPr>
          <w:b/>
          <w:color w:val="000000"/>
          <w:sz w:val="27"/>
          <w:szCs w:val="27"/>
        </w:rPr>
      </w:pPr>
      <w:r>
        <w:rPr>
          <w:b/>
          <w:color w:val="000000"/>
          <w:sz w:val="27"/>
          <w:szCs w:val="27"/>
        </w:rPr>
        <w:lastRenderedPageBreak/>
        <w:t xml:space="preserve">Перелік </w:t>
      </w:r>
      <w:proofErr w:type="spellStart"/>
      <w:r>
        <w:rPr>
          <w:b/>
          <w:color w:val="000000"/>
          <w:sz w:val="27"/>
          <w:szCs w:val="27"/>
        </w:rPr>
        <w:t>паталогоанатомічних</w:t>
      </w:r>
      <w:proofErr w:type="spellEnd"/>
      <w:r w:rsidRPr="00B00793">
        <w:rPr>
          <w:b/>
          <w:color w:val="000000"/>
          <w:sz w:val="27"/>
          <w:szCs w:val="27"/>
        </w:rPr>
        <w:t xml:space="preserve"> дослідж</w:t>
      </w:r>
      <w:r>
        <w:rPr>
          <w:b/>
          <w:color w:val="000000"/>
          <w:sz w:val="27"/>
          <w:szCs w:val="27"/>
        </w:rPr>
        <w:t>ень</w:t>
      </w:r>
    </w:p>
    <w:tbl>
      <w:tblPr>
        <w:tblW w:w="8060" w:type="dxa"/>
        <w:tblLook w:val="04A0" w:firstRow="1" w:lastRow="0" w:firstColumn="1" w:lastColumn="0" w:noHBand="0" w:noVBand="1"/>
      </w:tblPr>
      <w:tblGrid>
        <w:gridCol w:w="520"/>
        <w:gridCol w:w="5087"/>
        <w:gridCol w:w="1268"/>
        <w:gridCol w:w="1185"/>
      </w:tblGrid>
      <w:tr w:rsidR="00246AAF" w:rsidRPr="00B00793" w:rsidTr="003C241B">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w:t>
            </w:r>
          </w:p>
        </w:tc>
        <w:tc>
          <w:tcPr>
            <w:tcW w:w="5087" w:type="dxa"/>
            <w:tcBorders>
              <w:top w:val="single" w:sz="4" w:space="0" w:color="auto"/>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proofErr w:type="spellStart"/>
            <w:r w:rsidRPr="00B00793">
              <w:rPr>
                <w:color w:val="000000"/>
                <w:lang w:val="ru-RU"/>
              </w:rPr>
              <w:t>Найменування</w:t>
            </w:r>
            <w:proofErr w:type="spellEnd"/>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246AAF" w:rsidRPr="00B00793" w:rsidRDefault="00246AAF" w:rsidP="003C241B">
            <w:pPr>
              <w:jc w:val="center"/>
              <w:rPr>
                <w:color w:val="000000"/>
                <w:lang w:val="ru-RU"/>
              </w:rPr>
            </w:pPr>
            <w:proofErr w:type="spellStart"/>
            <w:r w:rsidRPr="00B00793">
              <w:rPr>
                <w:color w:val="000000"/>
                <w:lang w:val="ru-RU"/>
              </w:rPr>
              <w:t>Кількість</w:t>
            </w:r>
            <w:proofErr w:type="spellEnd"/>
            <w:r w:rsidRPr="00B00793">
              <w:rPr>
                <w:color w:val="000000"/>
                <w:lang w:val="ru-RU"/>
              </w:rPr>
              <w:t xml:space="preserve"> на </w:t>
            </w:r>
            <w:proofErr w:type="spellStart"/>
            <w:r w:rsidRPr="00B00793">
              <w:rPr>
                <w:color w:val="000000"/>
                <w:lang w:val="ru-RU"/>
              </w:rPr>
              <w:t>місяць</w:t>
            </w:r>
            <w:proofErr w:type="spellEnd"/>
            <w:r w:rsidRPr="00B00793">
              <w:rPr>
                <w:color w:val="000000"/>
                <w:lang w:val="ru-RU"/>
              </w:rPr>
              <w:t>, од.</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246AAF" w:rsidRPr="00B00793" w:rsidRDefault="00246AAF" w:rsidP="003C241B">
            <w:pPr>
              <w:jc w:val="center"/>
              <w:rPr>
                <w:color w:val="000000"/>
                <w:lang w:val="ru-RU"/>
              </w:rPr>
            </w:pPr>
            <w:proofErr w:type="spellStart"/>
            <w:r w:rsidRPr="00B00793">
              <w:rPr>
                <w:color w:val="000000"/>
                <w:lang w:val="ru-RU"/>
              </w:rPr>
              <w:t>Кількість</w:t>
            </w:r>
            <w:proofErr w:type="spellEnd"/>
            <w:r w:rsidRPr="00B00793">
              <w:rPr>
                <w:color w:val="000000"/>
                <w:lang w:val="ru-RU"/>
              </w:rPr>
              <w:t xml:space="preserve"> на 10</w:t>
            </w:r>
            <w:proofErr w:type="gramStart"/>
            <w:r w:rsidRPr="00B00793">
              <w:rPr>
                <w:color w:val="000000"/>
                <w:lang w:val="ru-RU"/>
              </w:rPr>
              <w:t>міс.,</w:t>
            </w:r>
            <w:proofErr w:type="gramEnd"/>
            <w:r w:rsidRPr="00B00793">
              <w:rPr>
                <w:color w:val="000000"/>
                <w:lang w:val="ru-RU"/>
              </w:rPr>
              <w:t xml:space="preserve"> од.</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1</w:t>
            </w:r>
          </w:p>
        </w:tc>
        <w:tc>
          <w:tcPr>
            <w:tcW w:w="5087" w:type="dxa"/>
            <w:tcBorders>
              <w:top w:val="nil"/>
              <w:left w:val="nil"/>
              <w:bottom w:val="single" w:sz="4" w:space="0" w:color="auto"/>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Патогістологічні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r w:rsidRPr="00B00793">
              <w:rPr>
                <w:color w:val="000000"/>
                <w:lang w:val="ru-RU"/>
              </w:rPr>
              <w:t xml:space="preserve"> Ι </w:t>
            </w:r>
            <w:proofErr w:type="spellStart"/>
            <w:r w:rsidRPr="00B00793">
              <w:rPr>
                <w:color w:val="000000"/>
                <w:lang w:val="ru-RU"/>
              </w:rPr>
              <w:t>категорії</w:t>
            </w:r>
            <w:proofErr w:type="spellEnd"/>
            <w:r w:rsidRPr="00B00793">
              <w:rPr>
                <w:color w:val="000000"/>
                <w:lang w:val="ru-RU"/>
              </w:rPr>
              <w:t xml:space="preserve"> </w:t>
            </w:r>
            <w:proofErr w:type="spellStart"/>
            <w:r w:rsidRPr="00B00793">
              <w:rPr>
                <w:color w:val="000000"/>
                <w:lang w:val="ru-RU"/>
              </w:rPr>
              <w:t>складності</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150</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2</w:t>
            </w:r>
          </w:p>
        </w:tc>
        <w:tc>
          <w:tcPr>
            <w:tcW w:w="5087" w:type="dxa"/>
            <w:tcBorders>
              <w:top w:val="nil"/>
              <w:left w:val="nil"/>
              <w:bottom w:val="single" w:sz="4" w:space="0" w:color="auto"/>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Патогістологічні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r w:rsidRPr="00B00793">
              <w:rPr>
                <w:color w:val="000000"/>
                <w:lang w:val="ru-RU"/>
              </w:rPr>
              <w:t xml:space="preserve"> ΙΙ </w:t>
            </w:r>
            <w:proofErr w:type="spellStart"/>
            <w:r w:rsidRPr="00B00793">
              <w:rPr>
                <w:color w:val="000000"/>
                <w:lang w:val="ru-RU"/>
              </w:rPr>
              <w:t>категорії</w:t>
            </w:r>
            <w:proofErr w:type="spellEnd"/>
            <w:r w:rsidRPr="00B00793">
              <w:rPr>
                <w:color w:val="000000"/>
                <w:lang w:val="ru-RU"/>
              </w:rPr>
              <w:t xml:space="preserve"> </w:t>
            </w:r>
            <w:proofErr w:type="spellStart"/>
            <w:r w:rsidRPr="00B00793">
              <w:rPr>
                <w:color w:val="000000"/>
                <w:lang w:val="ru-RU"/>
              </w:rPr>
              <w:t>складності</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150</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3</w:t>
            </w:r>
          </w:p>
        </w:tc>
        <w:tc>
          <w:tcPr>
            <w:tcW w:w="5087" w:type="dxa"/>
            <w:tcBorders>
              <w:top w:val="nil"/>
              <w:left w:val="nil"/>
              <w:bottom w:val="single" w:sz="4" w:space="0" w:color="auto"/>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Патогістологічні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r w:rsidRPr="00B00793">
              <w:rPr>
                <w:color w:val="000000"/>
                <w:lang w:val="ru-RU"/>
              </w:rPr>
              <w:t xml:space="preserve"> ΙΙΙ </w:t>
            </w:r>
            <w:proofErr w:type="spellStart"/>
            <w:r w:rsidRPr="00B00793">
              <w:rPr>
                <w:color w:val="000000"/>
                <w:lang w:val="ru-RU"/>
              </w:rPr>
              <w:t>категорії</w:t>
            </w:r>
            <w:proofErr w:type="spellEnd"/>
            <w:r w:rsidRPr="00B00793">
              <w:rPr>
                <w:color w:val="000000"/>
                <w:lang w:val="ru-RU"/>
              </w:rPr>
              <w:t xml:space="preserve"> </w:t>
            </w:r>
            <w:proofErr w:type="spellStart"/>
            <w:r w:rsidRPr="00B00793">
              <w:rPr>
                <w:color w:val="000000"/>
                <w:lang w:val="ru-RU"/>
              </w:rPr>
              <w:t>складності</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25</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250</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4</w:t>
            </w:r>
          </w:p>
        </w:tc>
        <w:tc>
          <w:tcPr>
            <w:tcW w:w="5087" w:type="dxa"/>
            <w:tcBorders>
              <w:top w:val="nil"/>
              <w:left w:val="nil"/>
              <w:bottom w:val="single" w:sz="4" w:space="0" w:color="auto"/>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Патогістологічні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r w:rsidRPr="00B00793">
              <w:rPr>
                <w:color w:val="000000"/>
                <w:lang w:val="ru-RU"/>
              </w:rPr>
              <w:t xml:space="preserve"> ΙV </w:t>
            </w:r>
            <w:proofErr w:type="spellStart"/>
            <w:r w:rsidRPr="00B00793">
              <w:rPr>
                <w:color w:val="000000"/>
                <w:lang w:val="ru-RU"/>
              </w:rPr>
              <w:t>категорії</w:t>
            </w:r>
            <w:proofErr w:type="spellEnd"/>
            <w:r w:rsidRPr="00B00793">
              <w:rPr>
                <w:color w:val="000000"/>
                <w:lang w:val="ru-RU"/>
              </w:rPr>
              <w:t xml:space="preserve"> </w:t>
            </w:r>
            <w:proofErr w:type="spellStart"/>
            <w:r w:rsidRPr="00B00793">
              <w:rPr>
                <w:color w:val="000000"/>
                <w:lang w:val="ru-RU"/>
              </w:rPr>
              <w:t>складності</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8</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80</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5</w:t>
            </w:r>
          </w:p>
        </w:tc>
        <w:tc>
          <w:tcPr>
            <w:tcW w:w="5087" w:type="dxa"/>
            <w:tcBorders>
              <w:top w:val="nil"/>
              <w:left w:val="nil"/>
              <w:bottom w:val="single" w:sz="4" w:space="0" w:color="auto"/>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Патогістологічні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r w:rsidRPr="00B00793">
              <w:rPr>
                <w:color w:val="000000"/>
                <w:lang w:val="ru-RU"/>
              </w:rPr>
              <w:t xml:space="preserve"> V </w:t>
            </w:r>
            <w:proofErr w:type="spellStart"/>
            <w:r w:rsidRPr="00B00793">
              <w:rPr>
                <w:color w:val="000000"/>
                <w:lang w:val="ru-RU"/>
              </w:rPr>
              <w:t>категорії</w:t>
            </w:r>
            <w:proofErr w:type="spellEnd"/>
            <w:r w:rsidRPr="00B00793">
              <w:rPr>
                <w:color w:val="000000"/>
                <w:lang w:val="ru-RU"/>
              </w:rPr>
              <w:t xml:space="preserve"> </w:t>
            </w:r>
            <w:proofErr w:type="spellStart"/>
            <w:r w:rsidRPr="00B00793">
              <w:rPr>
                <w:color w:val="000000"/>
                <w:lang w:val="ru-RU"/>
              </w:rPr>
              <w:t>складності</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5</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50</w:t>
            </w:r>
          </w:p>
        </w:tc>
      </w:tr>
      <w:tr w:rsidR="00246AAF" w:rsidRPr="00B00793" w:rsidTr="003C241B">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6</w:t>
            </w:r>
          </w:p>
        </w:tc>
        <w:tc>
          <w:tcPr>
            <w:tcW w:w="5087" w:type="dxa"/>
            <w:tcBorders>
              <w:top w:val="nil"/>
              <w:left w:val="nil"/>
              <w:bottom w:val="single" w:sz="4" w:space="0" w:color="auto"/>
              <w:right w:val="single" w:sz="4" w:space="0" w:color="auto"/>
            </w:tcBorders>
            <w:shd w:val="clear" w:color="auto" w:fill="auto"/>
            <w:vAlign w:val="bottom"/>
            <w:hideMark/>
          </w:tcPr>
          <w:p w:rsidR="00246AAF" w:rsidRPr="00B00793" w:rsidRDefault="00246AAF" w:rsidP="003C241B">
            <w:pPr>
              <w:rPr>
                <w:color w:val="000000"/>
                <w:lang w:val="ru-RU"/>
              </w:rPr>
            </w:pPr>
            <w:proofErr w:type="spellStart"/>
            <w:r w:rsidRPr="00B00793">
              <w:rPr>
                <w:color w:val="000000"/>
                <w:lang w:val="ru-RU"/>
              </w:rPr>
              <w:t>Патогістологічні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r w:rsidRPr="00B00793">
              <w:rPr>
                <w:color w:val="000000"/>
                <w:lang w:val="ru-RU"/>
              </w:rPr>
              <w:t xml:space="preserve"> ΙV </w:t>
            </w:r>
            <w:proofErr w:type="spellStart"/>
            <w:r w:rsidRPr="00B00793">
              <w:rPr>
                <w:color w:val="000000"/>
                <w:lang w:val="ru-RU"/>
              </w:rPr>
              <w:t>категорії</w:t>
            </w:r>
            <w:proofErr w:type="spellEnd"/>
            <w:r w:rsidRPr="00B00793">
              <w:rPr>
                <w:color w:val="000000"/>
                <w:lang w:val="ru-RU"/>
              </w:rPr>
              <w:t xml:space="preserve"> </w:t>
            </w:r>
            <w:proofErr w:type="spellStart"/>
            <w:r w:rsidRPr="00B00793">
              <w:rPr>
                <w:color w:val="000000"/>
                <w:lang w:val="ru-RU"/>
              </w:rPr>
              <w:t>складності</w:t>
            </w:r>
            <w:proofErr w:type="spellEnd"/>
            <w:r w:rsidRPr="00B00793">
              <w:rPr>
                <w:color w:val="000000"/>
                <w:lang w:val="ru-RU"/>
              </w:rPr>
              <w:t xml:space="preserve"> з </w:t>
            </w:r>
            <w:proofErr w:type="spellStart"/>
            <w:r w:rsidRPr="00B00793">
              <w:rPr>
                <w:color w:val="000000"/>
                <w:lang w:val="ru-RU"/>
              </w:rPr>
              <w:t>оцінкою</w:t>
            </w:r>
            <w:proofErr w:type="spellEnd"/>
            <w:r w:rsidRPr="00B00793">
              <w:rPr>
                <w:color w:val="000000"/>
                <w:lang w:val="ru-RU"/>
              </w:rPr>
              <w:t xml:space="preserve"> за системами OLGA</w:t>
            </w:r>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5</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50</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7</w:t>
            </w:r>
          </w:p>
        </w:tc>
        <w:tc>
          <w:tcPr>
            <w:tcW w:w="5087" w:type="dxa"/>
            <w:tcBorders>
              <w:top w:val="nil"/>
              <w:left w:val="nil"/>
              <w:bottom w:val="single" w:sz="4" w:space="0" w:color="auto"/>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Додаткові</w:t>
            </w:r>
            <w:proofErr w:type="spellEnd"/>
            <w:r w:rsidRPr="00B00793">
              <w:rPr>
                <w:color w:val="000000"/>
                <w:lang w:val="ru-RU"/>
              </w:rPr>
              <w:t xml:space="preserve"> </w:t>
            </w:r>
            <w:proofErr w:type="spellStart"/>
            <w:r w:rsidRPr="00B00793">
              <w:rPr>
                <w:color w:val="000000"/>
                <w:lang w:val="ru-RU"/>
              </w:rPr>
              <w:t>імуногістохімічні</w:t>
            </w:r>
            <w:proofErr w:type="spellEnd"/>
            <w:r w:rsidRPr="00B00793">
              <w:rPr>
                <w:color w:val="000000"/>
                <w:lang w:val="ru-RU"/>
              </w:rPr>
              <w:t xml:space="preserve"> </w:t>
            </w:r>
            <w:proofErr w:type="spellStart"/>
            <w:r w:rsidRPr="00B00793">
              <w:rPr>
                <w:color w:val="000000"/>
                <w:lang w:val="ru-RU"/>
              </w:rPr>
              <w:t>дослідження</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w:t>
            </w:r>
          </w:p>
        </w:tc>
        <w:tc>
          <w:tcPr>
            <w:tcW w:w="1185" w:type="dxa"/>
            <w:tcBorders>
              <w:top w:val="nil"/>
              <w:left w:val="nil"/>
              <w:bottom w:val="single" w:sz="4" w:space="0" w:color="auto"/>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150</w:t>
            </w:r>
          </w:p>
        </w:tc>
      </w:tr>
      <w:tr w:rsidR="00246AAF" w:rsidRPr="00B00793" w:rsidTr="00246AAF">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246AAF" w:rsidRPr="00B00793" w:rsidRDefault="00246AAF" w:rsidP="003C241B">
            <w:pPr>
              <w:jc w:val="center"/>
              <w:rPr>
                <w:color w:val="000000"/>
                <w:lang w:val="ru-RU"/>
              </w:rPr>
            </w:pPr>
            <w:r w:rsidRPr="00B00793">
              <w:rPr>
                <w:color w:val="000000"/>
                <w:lang w:val="ru-RU"/>
              </w:rPr>
              <w:t>8</w:t>
            </w:r>
          </w:p>
        </w:tc>
        <w:tc>
          <w:tcPr>
            <w:tcW w:w="5087" w:type="dxa"/>
            <w:tcBorders>
              <w:top w:val="nil"/>
              <w:left w:val="nil"/>
              <w:bottom w:val="nil"/>
              <w:right w:val="single" w:sz="4" w:space="0" w:color="auto"/>
            </w:tcBorders>
            <w:shd w:val="clear" w:color="auto" w:fill="auto"/>
            <w:noWrap/>
            <w:vAlign w:val="bottom"/>
            <w:hideMark/>
          </w:tcPr>
          <w:p w:rsidR="00246AAF" w:rsidRPr="00B00793" w:rsidRDefault="00246AAF" w:rsidP="003C241B">
            <w:pPr>
              <w:rPr>
                <w:color w:val="000000"/>
                <w:lang w:val="ru-RU"/>
              </w:rPr>
            </w:pPr>
            <w:proofErr w:type="spellStart"/>
            <w:r w:rsidRPr="00B00793">
              <w:rPr>
                <w:color w:val="000000"/>
                <w:lang w:val="ru-RU"/>
              </w:rPr>
              <w:t>Додаткові</w:t>
            </w:r>
            <w:proofErr w:type="spellEnd"/>
            <w:r w:rsidRPr="00B00793">
              <w:rPr>
                <w:color w:val="000000"/>
                <w:lang w:val="ru-RU"/>
              </w:rPr>
              <w:t xml:space="preserve"> </w:t>
            </w:r>
            <w:proofErr w:type="spellStart"/>
            <w:r w:rsidRPr="00B00793">
              <w:rPr>
                <w:color w:val="000000"/>
                <w:lang w:val="ru-RU"/>
              </w:rPr>
              <w:t>гістологічні</w:t>
            </w:r>
            <w:proofErr w:type="spellEnd"/>
            <w:r w:rsidRPr="00B00793">
              <w:rPr>
                <w:color w:val="000000"/>
                <w:lang w:val="ru-RU"/>
              </w:rPr>
              <w:t xml:space="preserve"> </w:t>
            </w:r>
            <w:proofErr w:type="spellStart"/>
            <w:r w:rsidRPr="00B00793">
              <w:rPr>
                <w:color w:val="000000"/>
                <w:lang w:val="ru-RU"/>
              </w:rPr>
              <w:t>дослідження</w:t>
            </w:r>
            <w:proofErr w:type="spellEnd"/>
          </w:p>
        </w:tc>
        <w:tc>
          <w:tcPr>
            <w:tcW w:w="1268" w:type="dxa"/>
            <w:tcBorders>
              <w:top w:val="nil"/>
              <w:left w:val="nil"/>
              <w:bottom w:val="nil"/>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w:t>
            </w:r>
          </w:p>
        </w:tc>
        <w:tc>
          <w:tcPr>
            <w:tcW w:w="1185" w:type="dxa"/>
            <w:tcBorders>
              <w:top w:val="nil"/>
              <w:left w:val="nil"/>
              <w:bottom w:val="nil"/>
              <w:right w:val="single" w:sz="4" w:space="0" w:color="auto"/>
            </w:tcBorders>
            <w:shd w:val="clear" w:color="auto" w:fill="auto"/>
            <w:noWrap/>
            <w:vAlign w:val="center"/>
            <w:hideMark/>
          </w:tcPr>
          <w:p w:rsidR="00246AAF" w:rsidRPr="00B00793" w:rsidRDefault="00246AAF" w:rsidP="003C241B">
            <w:pPr>
              <w:jc w:val="center"/>
              <w:rPr>
                <w:color w:val="000000"/>
                <w:lang w:val="ru-RU"/>
              </w:rPr>
            </w:pPr>
            <w:r w:rsidRPr="00B00793">
              <w:rPr>
                <w:color w:val="000000"/>
                <w:lang w:val="ru-RU"/>
              </w:rPr>
              <w:t>150</w:t>
            </w:r>
          </w:p>
        </w:tc>
      </w:tr>
      <w:tr w:rsidR="00246AAF" w:rsidRPr="00B00793" w:rsidTr="003C241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246AAF" w:rsidRPr="00B00793" w:rsidRDefault="00246AAF" w:rsidP="003C241B">
            <w:pPr>
              <w:jc w:val="center"/>
              <w:rPr>
                <w:color w:val="000000"/>
                <w:lang w:val="ru-RU"/>
              </w:rPr>
            </w:pPr>
          </w:p>
        </w:tc>
        <w:tc>
          <w:tcPr>
            <w:tcW w:w="5087" w:type="dxa"/>
            <w:tcBorders>
              <w:top w:val="nil"/>
              <w:left w:val="nil"/>
              <w:bottom w:val="single" w:sz="4" w:space="0" w:color="auto"/>
              <w:right w:val="single" w:sz="4" w:space="0" w:color="auto"/>
            </w:tcBorders>
            <w:shd w:val="clear" w:color="auto" w:fill="auto"/>
            <w:noWrap/>
            <w:vAlign w:val="bottom"/>
          </w:tcPr>
          <w:p w:rsidR="00246AAF" w:rsidRPr="00B00793" w:rsidRDefault="00246AAF" w:rsidP="003C241B">
            <w:pPr>
              <w:rPr>
                <w:color w:val="000000"/>
                <w:lang w:val="ru-RU"/>
              </w:rPr>
            </w:pPr>
          </w:p>
        </w:tc>
        <w:tc>
          <w:tcPr>
            <w:tcW w:w="1268" w:type="dxa"/>
            <w:tcBorders>
              <w:top w:val="nil"/>
              <w:left w:val="nil"/>
              <w:bottom w:val="single" w:sz="4" w:space="0" w:color="auto"/>
              <w:right w:val="single" w:sz="4" w:space="0" w:color="auto"/>
            </w:tcBorders>
            <w:shd w:val="clear" w:color="auto" w:fill="auto"/>
            <w:noWrap/>
            <w:vAlign w:val="center"/>
          </w:tcPr>
          <w:p w:rsidR="00246AAF" w:rsidRPr="00B00793" w:rsidRDefault="00246AAF" w:rsidP="003C241B">
            <w:pPr>
              <w:jc w:val="center"/>
              <w:rPr>
                <w:color w:val="000000"/>
                <w:lang w:val="ru-RU"/>
              </w:rPr>
            </w:pPr>
          </w:p>
        </w:tc>
        <w:tc>
          <w:tcPr>
            <w:tcW w:w="1185" w:type="dxa"/>
            <w:tcBorders>
              <w:top w:val="nil"/>
              <w:left w:val="nil"/>
              <w:bottom w:val="single" w:sz="4" w:space="0" w:color="auto"/>
              <w:right w:val="single" w:sz="4" w:space="0" w:color="auto"/>
            </w:tcBorders>
            <w:shd w:val="clear" w:color="auto" w:fill="auto"/>
            <w:noWrap/>
            <w:vAlign w:val="center"/>
          </w:tcPr>
          <w:p w:rsidR="00246AAF" w:rsidRPr="00B00793" w:rsidRDefault="00246AAF" w:rsidP="003C241B">
            <w:pPr>
              <w:jc w:val="center"/>
              <w:rPr>
                <w:color w:val="000000"/>
                <w:lang w:val="ru-RU"/>
              </w:rPr>
            </w:pPr>
          </w:p>
        </w:tc>
      </w:tr>
    </w:tbl>
    <w:p w:rsidR="00246AAF" w:rsidRPr="00F10996" w:rsidRDefault="00246AAF" w:rsidP="00246AAF">
      <w:pPr>
        <w:jc w:val="center"/>
        <w:rPr>
          <w:sz w:val="28"/>
          <w:szCs w:val="28"/>
          <w:u w:val="single"/>
        </w:rPr>
      </w:pPr>
      <w:r w:rsidRPr="00F10996">
        <w:rPr>
          <w:b/>
          <w:sz w:val="28"/>
          <w:szCs w:val="28"/>
          <w:u w:val="single"/>
        </w:rPr>
        <w:t xml:space="preserve">Обладнання  лабораторії </w:t>
      </w:r>
      <w:proofErr w:type="spellStart"/>
      <w:r w:rsidRPr="00F10996">
        <w:rPr>
          <w:b/>
          <w:sz w:val="28"/>
          <w:szCs w:val="28"/>
          <w:u w:val="single"/>
        </w:rPr>
        <w:t>патогістологічних</w:t>
      </w:r>
      <w:proofErr w:type="spellEnd"/>
      <w:r w:rsidRPr="00F10996">
        <w:rPr>
          <w:b/>
          <w:sz w:val="28"/>
          <w:szCs w:val="28"/>
          <w:u w:val="single"/>
        </w:rPr>
        <w:t xml:space="preserve"> досліджень</w:t>
      </w:r>
    </w:p>
    <w:p w:rsidR="00246AAF" w:rsidRDefault="00246AAF" w:rsidP="00246AAF"/>
    <w:p w:rsidR="00246AAF" w:rsidRPr="00F10996" w:rsidRDefault="00246AAF" w:rsidP="00246AAF">
      <w:pPr>
        <w:jc w:val="center"/>
        <w:rPr>
          <w:sz w:val="28"/>
          <w:szCs w:val="28"/>
          <w:u w:val="single"/>
        </w:rPr>
      </w:pPr>
    </w:p>
    <w:tbl>
      <w:tblPr>
        <w:tblpPr w:leftFromText="180" w:rightFromText="180" w:vertAnchor="text" w:horzAnchor="margin" w:tblpY="-19"/>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969"/>
      </w:tblGrid>
      <w:tr w:rsidR="00246AAF" w:rsidRPr="004260A6" w:rsidTr="003C241B">
        <w:trPr>
          <w:trHeight w:val="613"/>
        </w:trPr>
        <w:tc>
          <w:tcPr>
            <w:tcW w:w="777" w:type="dxa"/>
            <w:vAlign w:val="center"/>
          </w:tcPr>
          <w:p w:rsidR="00246AAF" w:rsidRPr="00F10996" w:rsidRDefault="00246AAF" w:rsidP="003C241B">
            <w:pPr>
              <w:spacing w:line="360" w:lineRule="auto"/>
              <w:jc w:val="center"/>
            </w:pPr>
            <w:r w:rsidRPr="00F10996">
              <w:t>№</w:t>
            </w:r>
          </w:p>
        </w:tc>
        <w:tc>
          <w:tcPr>
            <w:tcW w:w="8969" w:type="dxa"/>
            <w:vAlign w:val="center"/>
          </w:tcPr>
          <w:p w:rsidR="00246AAF" w:rsidRPr="00F10996" w:rsidRDefault="00246AAF" w:rsidP="003C241B">
            <w:pPr>
              <w:spacing w:line="360" w:lineRule="auto"/>
              <w:jc w:val="center"/>
            </w:pPr>
            <w:r w:rsidRPr="00F10996">
              <w:t>Назва обладнання</w:t>
            </w:r>
          </w:p>
        </w:tc>
      </w:tr>
      <w:tr w:rsidR="00246AAF" w:rsidRPr="003757A4" w:rsidTr="003C241B">
        <w:trPr>
          <w:trHeight w:val="602"/>
        </w:trPr>
        <w:tc>
          <w:tcPr>
            <w:tcW w:w="777" w:type="dxa"/>
            <w:vAlign w:val="center"/>
          </w:tcPr>
          <w:p w:rsidR="00246AAF" w:rsidRPr="00F10996" w:rsidRDefault="00246AAF" w:rsidP="003C241B">
            <w:pPr>
              <w:jc w:val="center"/>
            </w:pPr>
            <w:r w:rsidRPr="00F10996">
              <w:t>1.</w:t>
            </w:r>
          </w:p>
        </w:tc>
        <w:tc>
          <w:tcPr>
            <w:tcW w:w="8969" w:type="dxa"/>
            <w:vAlign w:val="center"/>
          </w:tcPr>
          <w:p w:rsidR="00246AAF" w:rsidRPr="00F10996" w:rsidRDefault="00246AAF" w:rsidP="003C241B">
            <w:r w:rsidRPr="00F10996">
              <w:t xml:space="preserve">Мікроскоп </w:t>
            </w:r>
            <w:r w:rsidRPr="00F10996">
              <w:rPr>
                <w:lang w:val="en-US"/>
              </w:rPr>
              <w:t>Zeiss</w:t>
            </w:r>
            <w:r w:rsidRPr="00F10996">
              <w:t xml:space="preserve"> Мікроскоп </w:t>
            </w:r>
            <w:proofErr w:type="spellStart"/>
            <w:r w:rsidRPr="00F10996">
              <w:t>Axiop</w:t>
            </w:r>
            <w:r w:rsidRPr="00F10996">
              <w:rPr>
                <w:lang w:val="en-US"/>
              </w:rPr>
              <w:t>lan</w:t>
            </w:r>
            <w:proofErr w:type="spellEnd"/>
            <w:r w:rsidRPr="00F10996">
              <w:t xml:space="preserve"> 2</w:t>
            </w:r>
          </w:p>
        </w:tc>
      </w:tr>
      <w:tr w:rsidR="00246AAF" w:rsidRPr="003757A4" w:rsidTr="003C241B">
        <w:trPr>
          <w:trHeight w:val="305"/>
        </w:trPr>
        <w:tc>
          <w:tcPr>
            <w:tcW w:w="777" w:type="dxa"/>
            <w:vAlign w:val="center"/>
          </w:tcPr>
          <w:p w:rsidR="00246AAF" w:rsidRPr="00F10996" w:rsidRDefault="00246AAF" w:rsidP="003C241B">
            <w:pPr>
              <w:jc w:val="center"/>
            </w:pPr>
            <w:r w:rsidRPr="00F10996">
              <w:t>2.</w:t>
            </w:r>
          </w:p>
        </w:tc>
        <w:tc>
          <w:tcPr>
            <w:tcW w:w="8969" w:type="dxa"/>
            <w:vAlign w:val="center"/>
          </w:tcPr>
          <w:p w:rsidR="00246AAF" w:rsidRPr="00F10996" w:rsidRDefault="00246AAF" w:rsidP="003C241B">
            <w:pPr>
              <w:autoSpaceDE w:val="0"/>
              <w:autoSpaceDN w:val="0"/>
              <w:adjustRightInd w:val="0"/>
            </w:pPr>
            <w:r w:rsidRPr="00F10996">
              <w:t xml:space="preserve">Мікроскоп </w:t>
            </w:r>
            <w:r w:rsidRPr="00F10996">
              <w:rPr>
                <w:lang w:val="en-US"/>
              </w:rPr>
              <w:t>Zeiss</w:t>
            </w:r>
            <w:r w:rsidRPr="00F10996">
              <w:t xml:space="preserve"> </w:t>
            </w:r>
            <w:r w:rsidRPr="00F10996">
              <w:rPr>
                <w:lang w:val="en-US"/>
              </w:rPr>
              <w:t>Primo Star</w:t>
            </w:r>
          </w:p>
        </w:tc>
      </w:tr>
      <w:tr w:rsidR="00246AAF" w:rsidRPr="003757A4" w:rsidTr="003C241B">
        <w:trPr>
          <w:trHeight w:val="305"/>
        </w:trPr>
        <w:tc>
          <w:tcPr>
            <w:tcW w:w="777" w:type="dxa"/>
            <w:vAlign w:val="center"/>
          </w:tcPr>
          <w:p w:rsidR="00246AAF" w:rsidRPr="00F10996" w:rsidRDefault="00246AAF" w:rsidP="003C241B">
            <w:pPr>
              <w:jc w:val="center"/>
            </w:pPr>
            <w:r w:rsidRPr="00F10996">
              <w:t>3.</w:t>
            </w:r>
          </w:p>
        </w:tc>
        <w:tc>
          <w:tcPr>
            <w:tcW w:w="8969" w:type="dxa"/>
            <w:vAlign w:val="center"/>
          </w:tcPr>
          <w:p w:rsidR="00246AAF" w:rsidRPr="00F10996" w:rsidRDefault="00246AAF" w:rsidP="003C241B">
            <w:pPr>
              <w:autoSpaceDE w:val="0"/>
              <w:autoSpaceDN w:val="0"/>
              <w:adjustRightInd w:val="0"/>
            </w:pPr>
            <w:r w:rsidRPr="00F10996">
              <w:t xml:space="preserve">Мікроскоп </w:t>
            </w:r>
            <w:r w:rsidRPr="00F10996">
              <w:rPr>
                <w:lang w:val="en-US"/>
              </w:rPr>
              <w:t>Zeiss</w:t>
            </w:r>
            <w:r w:rsidRPr="00F10996">
              <w:t xml:space="preserve"> </w:t>
            </w:r>
            <w:r w:rsidRPr="00F10996">
              <w:rPr>
                <w:lang w:val="en-US"/>
              </w:rPr>
              <w:t>Primo</w:t>
            </w:r>
            <w:r w:rsidRPr="00F10996">
              <w:t xml:space="preserve"> </w:t>
            </w:r>
            <w:r w:rsidRPr="00F10996">
              <w:rPr>
                <w:lang w:val="en-US"/>
              </w:rPr>
              <w:t>Star</w:t>
            </w:r>
            <w:r w:rsidRPr="00F10996">
              <w:t xml:space="preserve"> з </w:t>
            </w:r>
            <w:proofErr w:type="spellStart"/>
            <w:r w:rsidRPr="00F10996">
              <w:rPr>
                <w:lang w:val="en-US"/>
              </w:rPr>
              <w:t>Axiocam</w:t>
            </w:r>
            <w:proofErr w:type="spellEnd"/>
            <w:r w:rsidRPr="00F10996">
              <w:t xml:space="preserve"> 105 </w:t>
            </w:r>
            <w:r w:rsidRPr="00F10996">
              <w:rPr>
                <w:lang w:val="en-US"/>
              </w:rPr>
              <w:t>color</w:t>
            </w:r>
            <w:r w:rsidRPr="00F10996">
              <w:t xml:space="preserve"> з плазмовим телевізором </w:t>
            </w:r>
            <w:r w:rsidRPr="00F10996">
              <w:rPr>
                <w:lang w:val="en-US"/>
              </w:rPr>
              <w:t>Samsung</w:t>
            </w:r>
            <w:r w:rsidRPr="00F10996">
              <w:t xml:space="preserve"> </w:t>
            </w:r>
            <w:r w:rsidRPr="00F10996">
              <w:rPr>
                <w:lang w:val="en-US"/>
              </w:rPr>
              <w:t>PS</w:t>
            </w:r>
            <w:r w:rsidRPr="00F10996">
              <w:t>43/1 шт.</w:t>
            </w:r>
          </w:p>
        </w:tc>
      </w:tr>
      <w:tr w:rsidR="00246AAF" w:rsidRPr="003757A4" w:rsidTr="003C241B">
        <w:trPr>
          <w:trHeight w:val="710"/>
        </w:trPr>
        <w:tc>
          <w:tcPr>
            <w:tcW w:w="777" w:type="dxa"/>
            <w:vAlign w:val="center"/>
          </w:tcPr>
          <w:p w:rsidR="00246AAF" w:rsidRPr="00F10996" w:rsidRDefault="00246AAF" w:rsidP="003C241B">
            <w:pPr>
              <w:jc w:val="center"/>
            </w:pPr>
            <w:r w:rsidRPr="00F10996">
              <w:t>4.</w:t>
            </w:r>
          </w:p>
        </w:tc>
        <w:tc>
          <w:tcPr>
            <w:tcW w:w="8969" w:type="dxa"/>
            <w:vAlign w:val="center"/>
          </w:tcPr>
          <w:p w:rsidR="00246AAF" w:rsidRPr="00F10996" w:rsidRDefault="00246AAF" w:rsidP="003C241B">
            <w:pPr>
              <w:autoSpaceDE w:val="0"/>
              <w:autoSpaceDN w:val="0"/>
              <w:adjustRightInd w:val="0"/>
            </w:pPr>
            <w:r w:rsidRPr="00F10996">
              <w:t xml:space="preserve">Прилад для заливки парафінових блоків </w:t>
            </w:r>
            <w:proofErr w:type="spellStart"/>
            <w:r w:rsidRPr="00F10996">
              <w:t>Tissue</w:t>
            </w:r>
            <w:proofErr w:type="spellEnd"/>
            <w:r w:rsidRPr="00F10996">
              <w:t xml:space="preserve"> </w:t>
            </w:r>
            <w:proofErr w:type="spellStart"/>
            <w:r w:rsidRPr="00F10996">
              <w:t>Embedding</w:t>
            </w:r>
            <w:proofErr w:type="spellEnd"/>
            <w:r w:rsidRPr="00F10996">
              <w:t xml:space="preserve"> </w:t>
            </w:r>
            <w:proofErr w:type="spellStart"/>
            <w:r w:rsidRPr="00F10996">
              <w:t>Center</w:t>
            </w:r>
            <w:proofErr w:type="spellEnd"/>
            <w:r w:rsidRPr="00F10996">
              <w:t xml:space="preserve"> EC 350.</w:t>
            </w:r>
          </w:p>
        </w:tc>
      </w:tr>
      <w:tr w:rsidR="00246AAF" w:rsidRPr="004260A6" w:rsidTr="003C241B">
        <w:trPr>
          <w:trHeight w:val="613"/>
        </w:trPr>
        <w:tc>
          <w:tcPr>
            <w:tcW w:w="777" w:type="dxa"/>
            <w:vAlign w:val="center"/>
          </w:tcPr>
          <w:p w:rsidR="00246AAF" w:rsidRPr="00F10996" w:rsidRDefault="00246AAF" w:rsidP="003C241B">
            <w:pPr>
              <w:jc w:val="center"/>
            </w:pPr>
            <w:r w:rsidRPr="00F10996">
              <w:t>5.</w:t>
            </w:r>
          </w:p>
        </w:tc>
        <w:tc>
          <w:tcPr>
            <w:tcW w:w="8969" w:type="dxa"/>
            <w:vAlign w:val="center"/>
          </w:tcPr>
          <w:p w:rsidR="00246AAF" w:rsidRPr="00F10996" w:rsidRDefault="00246AAF" w:rsidP="003C241B">
            <w:pPr>
              <w:autoSpaceDE w:val="0"/>
              <w:autoSpaceDN w:val="0"/>
              <w:adjustRightInd w:val="0"/>
            </w:pPr>
            <w:r w:rsidRPr="00F10996">
              <w:t>Електричний ротаційний мікротом НМ 340Е з системою транспортування зрізів.</w:t>
            </w:r>
          </w:p>
        </w:tc>
      </w:tr>
      <w:tr w:rsidR="00246AAF" w:rsidRPr="004260A6" w:rsidTr="003C241B">
        <w:trPr>
          <w:trHeight w:val="613"/>
        </w:trPr>
        <w:tc>
          <w:tcPr>
            <w:tcW w:w="777" w:type="dxa"/>
            <w:vAlign w:val="center"/>
          </w:tcPr>
          <w:p w:rsidR="00246AAF" w:rsidRPr="00F10996" w:rsidRDefault="00246AAF" w:rsidP="003C241B">
            <w:pPr>
              <w:jc w:val="center"/>
            </w:pPr>
            <w:r w:rsidRPr="00F10996">
              <w:t>6.</w:t>
            </w:r>
          </w:p>
        </w:tc>
        <w:tc>
          <w:tcPr>
            <w:tcW w:w="8969" w:type="dxa"/>
            <w:vAlign w:val="center"/>
          </w:tcPr>
          <w:p w:rsidR="00246AAF" w:rsidRPr="00F10996" w:rsidRDefault="00246AAF" w:rsidP="003C241B">
            <w:r w:rsidRPr="00F10996">
              <w:t>Термостат MEDLAB ТС-1/20 СПУ.</w:t>
            </w:r>
          </w:p>
        </w:tc>
      </w:tr>
      <w:tr w:rsidR="00246AAF" w:rsidRPr="003B3777" w:rsidTr="003C241B">
        <w:trPr>
          <w:trHeight w:val="594"/>
        </w:trPr>
        <w:tc>
          <w:tcPr>
            <w:tcW w:w="777" w:type="dxa"/>
            <w:vAlign w:val="center"/>
          </w:tcPr>
          <w:p w:rsidR="00246AAF" w:rsidRPr="00F10996" w:rsidRDefault="00246AAF" w:rsidP="003C241B">
            <w:pPr>
              <w:jc w:val="center"/>
            </w:pPr>
            <w:r w:rsidRPr="00F10996">
              <w:t>7.</w:t>
            </w:r>
          </w:p>
        </w:tc>
        <w:tc>
          <w:tcPr>
            <w:tcW w:w="8969" w:type="dxa"/>
            <w:vAlign w:val="center"/>
          </w:tcPr>
          <w:p w:rsidR="00246AAF" w:rsidRPr="00F10996" w:rsidRDefault="00246AAF" w:rsidP="003C241B">
            <w:r w:rsidRPr="00F10996">
              <w:t>Термостат СТ-1/20 СПУ.</w:t>
            </w:r>
          </w:p>
        </w:tc>
      </w:tr>
      <w:tr w:rsidR="00246AAF" w:rsidRPr="0058525B" w:rsidTr="003C241B">
        <w:trPr>
          <w:trHeight w:val="680"/>
        </w:trPr>
        <w:tc>
          <w:tcPr>
            <w:tcW w:w="777" w:type="dxa"/>
            <w:vAlign w:val="center"/>
          </w:tcPr>
          <w:p w:rsidR="00246AAF" w:rsidRPr="00F10996" w:rsidRDefault="00246AAF" w:rsidP="003C241B">
            <w:pPr>
              <w:jc w:val="center"/>
            </w:pPr>
            <w:r w:rsidRPr="00F10996">
              <w:t>8.</w:t>
            </w:r>
          </w:p>
        </w:tc>
        <w:tc>
          <w:tcPr>
            <w:tcW w:w="8969" w:type="dxa"/>
            <w:vAlign w:val="center"/>
          </w:tcPr>
          <w:p w:rsidR="00246AAF" w:rsidRPr="00F10996" w:rsidRDefault="00246AAF" w:rsidP="003C241B">
            <w:pPr>
              <w:shd w:val="clear" w:color="auto" w:fill="FFFFFF"/>
            </w:pPr>
            <w:r w:rsidRPr="00F10996">
              <w:t xml:space="preserve">Автоматичний </w:t>
            </w:r>
            <w:proofErr w:type="spellStart"/>
            <w:r w:rsidRPr="00F10996">
              <w:t>гістопроцесор</w:t>
            </w:r>
            <w:proofErr w:type="spellEnd"/>
            <w:r w:rsidRPr="00F10996">
              <w:t xml:space="preserve"> STP -120 </w:t>
            </w:r>
            <w:proofErr w:type="spellStart"/>
            <w:r w:rsidRPr="00F10996">
              <w:rPr>
                <w:lang w:val="en-US"/>
              </w:rPr>
              <w:t>Therm</w:t>
            </w:r>
            <w:proofErr w:type="spellEnd"/>
            <w:r w:rsidRPr="00F10996">
              <w:t>о.</w:t>
            </w:r>
          </w:p>
        </w:tc>
      </w:tr>
      <w:tr w:rsidR="00246AAF" w:rsidRPr="003757A4" w:rsidTr="003C241B">
        <w:trPr>
          <w:trHeight w:val="402"/>
        </w:trPr>
        <w:tc>
          <w:tcPr>
            <w:tcW w:w="777" w:type="dxa"/>
            <w:vAlign w:val="center"/>
          </w:tcPr>
          <w:p w:rsidR="00246AAF" w:rsidRPr="00F10996" w:rsidRDefault="00246AAF" w:rsidP="003C241B">
            <w:pPr>
              <w:jc w:val="center"/>
            </w:pPr>
            <w:r w:rsidRPr="00F10996">
              <w:t>9.</w:t>
            </w:r>
          </w:p>
        </w:tc>
        <w:tc>
          <w:tcPr>
            <w:tcW w:w="8969" w:type="dxa"/>
            <w:vAlign w:val="center"/>
          </w:tcPr>
          <w:p w:rsidR="00246AAF" w:rsidRPr="00F10996" w:rsidRDefault="00246AAF" w:rsidP="003C241B">
            <w:pPr>
              <w:shd w:val="clear" w:color="auto" w:fill="FFFFFF"/>
            </w:pPr>
            <w:r w:rsidRPr="00F10996">
              <w:t xml:space="preserve">Модуль для </w:t>
            </w:r>
            <w:proofErr w:type="spellStart"/>
            <w:r w:rsidRPr="00F10996">
              <w:t>імуногістохімії</w:t>
            </w:r>
            <w:proofErr w:type="spellEnd"/>
            <w:r w:rsidRPr="00F10996">
              <w:t xml:space="preserve"> (депарафінізації)  PT </w:t>
            </w:r>
            <w:proofErr w:type="spellStart"/>
            <w:r w:rsidRPr="00F10996">
              <w:t>Module</w:t>
            </w:r>
            <w:proofErr w:type="spellEnd"/>
            <w:r w:rsidRPr="00F10996">
              <w:t>.</w:t>
            </w:r>
          </w:p>
        </w:tc>
      </w:tr>
      <w:tr w:rsidR="00246AAF" w:rsidRPr="003B3777" w:rsidTr="003C241B">
        <w:trPr>
          <w:trHeight w:val="572"/>
        </w:trPr>
        <w:tc>
          <w:tcPr>
            <w:tcW w:w="777" w:type="dxa"/>
            <w:vAlign w:val="center"/>
          </w:tcPr>
          <w:p w:rsidR="00246AAF" w:rsidRPr="00F10996" w:rsidRDefault="00246AAF" w:rsidP="003C241B">
            <w:pPr>
              <w:jc w:val="center"/>
            </w:pPr>
            <w:r w:rsidRPr="00F10996">
              <w:t>10.</w:t>
            </w:r>
          </w:p>
        </w:tc>
        <w:tc>
          <w:tcPr>
            <w:tcW w:w="8969" w:type="dxa"/>
            <w:vAlign w:val="center"/>
          </w:tcPr>
          <w:p w:rsidR="00246AAF" w:rsidRPr="00F10996" w:rsidRDefault="00246AAF" w:rsidP="003C241B">
            <w:proofErr w:type="spellStart"/>
            <w:r w:rsidRPr="00F10996">
              <w:rPr>
                <w:lang w:val="en-US"/>
              </w:rPr>
              <w:t>Ph</w:t>
            </w:r>
            <w:proofErr w:type="spellEnd"/>
            <w:r w:rsidRPr="00F10996">
              <w:t>-метр.</w:t>
            </w:r>
          </w:p>
        </w:tc>
      </w:tr>
      <w:tr w:rsidR="00246AAF" w:rsidRPr="003B3777" w:rsidTr="003C241B">
        <w:trPr>
          <w:trHeight w:val="713"/>
        </w:trPr>
        <w:tc>
          <w:tcPr>
            <w:tcW w:w="777" w:type="dxa"/>
            <w:vAlign w:val="center"/>
          </w:tcPr>
          <w:p w:rsidR="00246AAF" w:rsidRPr="00F10996" w:rsidRDefault="00246AAF" w:rsidP="003C241B">
            <w:pPr>
              <w:jc w:val="center"/>
            </w:pPr>
            <w:r w:rsidRPr="00F10996">
              <w:t>11.</w:t>
            </w:r>
          </w:p>
        </w:tc>
        <w:tc>
          <w:tcPr>
            <w:tcW w:w="8969" w:type="dxa"/>
            <w:vAlign w:val="center"/>
          </w:tcPr>
          <w:p w:rsidR="00246AAF" w:rsidRPr="00F10996" w:rsidRDefault="00246AAF" w:rsidP="003C241B">
            <w:pPr>
              <w:pStyle w:val="a3"/>
              <w:rPr>
                <w:rFonts w:ascii="Times New Roman" w:hAnsi="Times New Roman" w:cs="Times New Roman"/>
                <w:sz w:val="24"/>
                <w:szCs w:val="24"/>
              </w:rPr>
            </w:pPr>
            <w:r w:rsidRPr="00F10996">
              <w:rPr>
                <w:rFonts w:ascii="Times New Roman" w:hAnsi="Times New Roman" w:cs="Times New Roman"/>
                <w:sz w:val="24"/>
                <w:szCs w:val="24"/>
              </w:rPr>
              <w:t xml:space="preserve">Напівавтоматичний мікротом-кріостат </w:t>
            </w:r>
            <w:proofErr w:type="spellStart"/>
            <w:r w:rsidRPr="00F10996">
              <w:rPr>
                <w:rFonts w:ascii="Times New Roman" w:hAnsi="Times New Roman" w:cs="Times New Roman"/>
                <w:sz w:val="24"/>
                <w:szCs w:val="24"/>
                <w:lang w:val="en-US"/>
              </w:rPr>
              <w:t>Medite</w:t>
            </w:r>
            <w:proofErr w:type="spellEnd"/>
            <w:r w:rsidRPr="00F10996">
              <w:rPr>
                <w:rFonts w:ascii="Times New Roman" w:hAnsi="Times New Roman" w:cs="Times New Roman"/>
                <w:sz w:val="24"/>
                <w:szCs w:val="24"/>
              </w:rPr>
              <w:t xml:space="preserve"> М630.</w:t>
            </w:r>
          </w:p>
        </w:tc>
      </w:tr>
    </w:tbl>
    <w:p w:rsidR="00246AAF" w:rsidRDefault="00246AAF" w:rsidP="00246AAF"/>
    <w:p w:rsidR="00A30EDD" w:rsidRPr="002E38BA" w:rsidRDefault="00A30EDD" w:rsidP="00A30EDD">
      <w:pPr>
        <w:jc w:val="both"/>
        <w:rPr>
          <w:b/>
        </w:rPr>
      </w:pPr>
      <w:r w:rsidRPr="002E38BA">
        <w:rPr>
          <w:b/>
        </w:rPr>
        <w:lastRenderedPageBreak/>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75" w:rsidRDefault="00D05B75" w:rsidP="00A86DA8">
      <w:r>
        <w:separator/>
      </w:r>
    </w:p>
  </w:endnote>
  <w:endnote w:type="continuationSeparator" w:id="0">
    <w:p w:rsidR="00D05B75" w:rsidRDefault="00D05B75"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C706B">
      <w:rPr>
        <w:rStyle w:val="ac"/>
        <w:noProof/>
      </w:rPr>
      <w:t>48</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75" w:rsidRDefault="00D05B75" w:rsidP="00A86DA8">
      <w:r>
        <w:separator/>
      </w:r>
    </w:p>
  </w:footnote>
  <w:footnote w:type="continuationSeparator" w:id="0">
    <w:p w:rsidR="00D05B75" w:rsidRDefault="00D05B75"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9">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2">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3">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1"/>
  </w:num>
  <w:num w:numId="3">
    <w:abstractNumId w:val="34"/>
  </w:num>
  <w:num w:numId="4">
    <w:abstractNumId w:val="21"/>
  </w:num>
  <w:num w:numId="5">
    <w:abstractNumId w:val="25"/>
  </w:num>
  <w:num w:numId="6">
    <w:abstractNumId w:val="1"/>
  </w:num>
  <w:num w:numId="7">
    <w:abstractNumId w:val="24"/>
  </w:num>
  <w:num w:numId="8">
    <w:abstractNumId w:val="19"/>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num>
  <w:num w:numId="13">
    <w:abstractNumId w:val="27"/>
  </w:num>
  <w:num w:numId="14">
    <w:abstractNumId w:val="4"/>
  </w:num>
  <w:num w:numId="15">
    <w:abstractNumId w:val="16"/>
  </w:num>
  <w:num w:numId="16">
    <w:abstractNumId w:val="33"/>
  </w:num>
  <w:num w:numId="17">
    <w:abstractNumId w:val="0"/>
  </w:num>
  <w:num w:numId="18">
    <w:abstractNumId w:val="12"/>
  </w:num>
  <w:num w:numId="19">
    <w:abstractNumId w:val="15"/>
  </w:num>
  <w:num w:numId="20">
    <w:abstractNumId w:val="3"/>
  </w:num>
  <w:num w:numId="21">
    <w:abstractNumId w:val="37"/>
  </w:num>
  <w:num w:numId="22">
    <w:abstractNumId w:val="22"/>
  </w:num>
  <w:num w:numId="23">
    <w:abstractNumId w:val="5"/>
  </w:num>
  <w:num w:numId="24">
    <w:abstractNumId w:val="10"/>
  </w:num>
  <w:num w:numId="25">
    <w:abstractNumId w:val="23"/>
  </w:num>
  <w:num w:numId="26">
    <w:abstractNumId w:val="3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9"/>
  </w:num>
  <w:num w:numId="36">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26"/>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30"/>
    <w:lvlOverride w:ilvl="0">
      <w:startOverride w:val="1"/>
    </w:lvlOverride>
    <w:lvlOverride w:ilvl="1"/>
    <w:lvlOverride w:ilvl="2"/>
    <w:lvlOverride w:ilvl="3"/>
    <w:lvlOverride w:ilvl="4"/>
    <w:lvlOverride w:ilvl="5"/>
    <w:lvlOverride w:ilvl="6"/>
    <w:lvlOverride w:ilvl="7"/>
    <w:lvlOverride w:ilv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3C8"/>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A601E"/>
    <w:rsid w:val="001C1CBE"/>
    <w:rsid w:val="001E6A4C"/>
    <w:rsid w:val="00202C71"/>
    <w:rsid w:val="00246AAF"/>
    <w:rsid w:val="00293989"/>
    <w:rsid w:val="002B55C9"/>
    <w:rsid w:val="002C1872"/>
    <w:rsid w:val="002D4481"/>
    <w:rsid w:val="002D5E98"/>
    <w:rsid w:val="002E330B"/>
    <w:rsid w:val="00315E49"/>
    <w:rsid w:val="00316AA4"/>
    <w:rsid w:val="00350D33"/>
    <w:rsid w:val="00353D27"/>
    <w:rsid w:val="003603A8"/>
    <w:rsid w:val="00362327"/>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C70D2"/>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B115BB"/>
    <w:rsid w:val="00B30B39"/>
    <w:rsid w:val="00B4048A"/>
    <w:rsid w:val="00B4760C"/>
    <w:rsid w:val="00B5424B"/>
    <w:rsid w:val="00B622EA"/>
    <w:rsid w:val="00B654E6"/>
    <w:rsid w:val="00B725C8"/>
    <w:rsid w:val="00B93A8B"/>
    <w:rsid w:val="00B94E2F"/>
    <w:rsid w:val="00BB5DB5"/>
    <w:rsid w:val="00BC706B"/>
    <w:rsid w:val="00BE7F30"/>
    <w:rsid w:val="00BF76E4"/>
    <w:rsid w:val="00C052F9"/>
    <w:rsid w:val="00C14C52"/>
    <w:rsid w:val="00C37BE1"/>
    <w:rsid w:val="00C440EB"/>
    <w:rsid w:val="00C46BDA"/>
    <w:rsid w:val="00C77648"/>
    <w:rsid w:val="00C92F8E"/>
    <w:rsid w:val="00CD080C"/>
    <w:rsid w:val="00CD5E16"/>
    <w:rsid w:val="00D05B75"/>
    <w:rsid w:val="00D25B0E"/>
    <w:rsid w:val="00D32B27"/>
    <w:rsid w:val="00D42807"/>
    <w:rsid w:val="00D539D3"/>
    <w:rsid w:val="00D55F99"/>
    <w:rsid w:val="00D607C4"/>
    <w:rsid w:val="00D61C38"/>
    <w:rsid w:val="00D6217A"/>
    <w:rsid w:val="00D855F0"/>
    <w:rsid w:val="00D8669F"/>
    <w:rsid w:val="00D874AA"/>
    <w:rsid w:val="00DA015F"/>
    <w:rsid w:val="00DA7558"/>
    <w:rsid w:val="00DC0E88"/>
    <w:rsid w:val="00DD4C97"/>
    <w:rsid w:val="00DF4018"/>
    <w:rsid w:val="00DF5935"/>
    <w:rsid w:val="00E01580"/>
    <w:rsid w:val="00E12387"/>
    <w:rsid w:val="00E21327"/>
    <w:rsid w:val="00E23302"/>
    <w:rsid w:val="00E23DFD"/>
    <w:rsid w:val="00E62ABD"/>
    <w:rsid w:val="00E633BD"/>
    <w:rsid w:val="00E65905"/>
    <w:rsid w:val="00E71934"/>
    <w:rsid w:val="00E7463E"/>
    <w:rsid w:val="00E8033D"/>
    <w:rsid w:val="00E80AC5"/>
    <w:rsid w:val="00E84EE0"/>
    <w:rsid w:val="00EE76B0"/>
    <w:rsid w:val="00F073A2"/>
    <w:rsid w:val="00F400D9"/>
    <w:rsid w:val="00F455E0"/>
    <w:rsid w:val="00F528E7"/>
    <w:rsid w:val="00F64E10"/>
    <w:rsid w:val="00FA58B3"/>
    <w:rsid w:val="00FB45E5"/>
    <w:rsid w:val="00FC5732"/>
    <w:rsid w:val="00FC6815"/>
    <w:rsid w:val="00FE07BC"/>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07" Type="http://schemas.openxmlformats.org/officeDocument/2006/relationships/fontTable" Target="fontTable.xm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hyperlink" Target="mailto:zokdl@ukr.net"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8FD1-189C-4614-B0A1-D1FAB94B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48</Pages>
  <Words>19785</Words>
  <Characters>112776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95</cp:revision>
  <dcterms:created xsi:type="dcterms:W3CDTF">2023-06-20T11:01:00Z</dcterms:created>
  <dcterms:modified xsi:type="dcterms:W3CDTF">2024-03-27T11:42:00Z</dcterms:modified>
</cp:coreProperties>
</file>