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3" w:rsidRPr="00410083" w:rsidRDefault="008F4493" w:rsidP="00470DAE">
      <w:pPr>
        <w:spacing w:after="0"/>
        <w:jc w:val="center"/>
        <w:rPr>
          <w:rFonts w:ascii="Times New Roman" w:hAnsi="Times New Roman"/>
          <w:b/>
          <w:bCs/>
          <w:color w:val="FF0000"/>
          <w:sz w:val="24"/>
          <w:szCs w:val="24"/>
        </w:rPr>
      </w:pPr>
    </w:p>
    <w:p w:rsidR="008F4493" w:rsidRDefault="008F4493" w:rsidP="00470DAE">
      <w:pPr>
        <w:spacing w:after="0"/>
        <w:jc w:val="center"/>
        <w:rPr>
          <w:rFonts w:ascii="Times New Roman" w:hAnsi="Times New Roman"/>
          <w:b/>
          <w:bCs/>
          <w:sz w:val="24"/>
          <w:szCs w:val="24"/>
        </w:rPr>
      </w:pP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8F4493" w:rsidRPr="00470DAE" w:rsidRDefault="008F4493" w:rsidP="0040595F">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Затверджено протокольним рішенням</w:t>
      </w:r>
    </w:p>
    <w:p w:rsidR="008F4493" w:rsidRPr="00E84E68"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 xml:space="preserve">уповноваженої </w:t>
      </w:r>
      <w:r w:rsidR="001C510C">
        <w:rPr>
          <w:rFonts w:ascii="Times New Roman" w:hAnsi="Times New Roman"/>
          <w:sz w:val="24"/>
          <w:szCs w:val="24"/>
        </w:rPr>
        <w:t xml:space="preserve">особи від </w:t>
      </w:r>
      <w:r w:rsidR="00B91226">
        <w:rPr>
          <w:rFonts w:ascii="Times New Roman" w:hAnsi="Times New Roman"/>
          <w:sz w:val="24"/>
          <w:szCs w:val="24"/>
        </w:rPr>
        <w:t>2</w:t>
      </w:r>
      <w:r w:rsidR="00AC3A77">
        <w:rPr>
          <w:rFonts w:ascii="Times New Roman" w:hAnsi="Times New Roman"/>
          <w:sz w:val="24"/>
          <w:szCs w:val="24"/>
        </w:rPr>
        <w:t>8</w:t>
      </w:r>
      <w:r w:rsidR="00126A1C">
        <w:rPr>
          <w:rFonts w:ascii="Times New Roman" w:hAnsi="Times New Roman"/>
          <w:sz w:val="24"/>
          <w:szCs w:val="24"/>
        </w:rPr>
        <w:t>.0</w:t>
      </w:r>
      <w:r w:rsidR="00A06280">
        <w:rPr>
          <w:rFonts w:ascii="Times New Roman" w:hAnsi="Times New Roman"/>
          <w:sz w:val="24"/>
          <w:szCs w:val="24"/>
        </w:rPr>
        <w:t>3</w:t>
      </w:r>
      <w:r w:rsidRPr="004B1CBF">
        <w:rPr>
          <w:rFonts w:ascii="Times New Roman" w:hAnsi="Times New Roman"/>
          <w:sz w:val="24"/>
          <w:szCs w:val="24"/>
        </w:rPr>
        <w:t>.202</w:t>
      </w:r>
      <w:r w:rsidR="00126A1C">
        <w:rPr>
          <w:rFonts w:ascii="Times New Roman" w:hAnsi="Times New Roman"/>
          <w:sz w:val="24"/>
          <w:szCs w:val="24"/>
        </w:rPr>
        <w:t>3</w:t>
      </w:r>
      <w:r w:rsidRPr="004B1CBF">
        <w:rPr>
          <w:rFonts w:ascii="Times New Roman" w:hAnsi="Times New Roman"/>
          <w:sz w:val="24"/>
          <w:szCs w:val="24"/>
        </w:rPr>
        <w:t>р.</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E81378" w:rsidRDefault="008F4493" w:rsidP="00470DAE">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8F4493" w:rsidRPr="009A1DEA"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по процедурі</w:t>
      </w:r>
      <w:r w:rsidRPr="009A1DEA">
        <w:rPr>
          <w:rFonts w:ascii="Times New Roman" w:hAnsi="Times New Roman"/>
          <w:b/>
          <w:bCs/>
          <w:kern w:val="32"/>
          <w:sz w:val="32"/>
          <w:szCs w:val="32"/>
        </w:rPr>
        <w:t xml:space="preserve"> ВІДКРИТІ ТОРГИ (з особливостями)</w:t>
      </w:r>
    </w:p>
    <w:p w:rsidR="008F4493"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на закупівлю послуг</w:t>
      </w:r>
      <w:r>
        <w:rPr>
          <w:rFonts w:ascii="Times New Roman" w:hAnsi="Times New Roman"/>
          <w:bCs/>
          <w:kern w:val="32"/>
          <w:sz w:val="32"/>
          <w:szCs w:val="32"/>
        </w:rPr>
        <w:t>:</w:t>
      </w:r>
    </w:p>
    <w:p w:rsidR="00F02456" w:rsidRPr="00AC3A77" w:rsidRDefault="00F02456" w:rsidP="00AC3A77">
      <w:pPr>
        <w:spacing w:after="0" w:line="240" w:lineRule="auto"/>
        <w:ind w:firstLine="720"/>
        <w:jc w:val="center"/>
        <w:rPr>
          <w:rFonts w:ascii="Times New Roman" w:hAnsi="Times New Roman"/>
          <w:bCs/>
          <w:spacing w:val="-3"/>
          <w:sz w:val="28"/>
          <w:szCs w:val="28"/>
        </w:rPr>
      </w:pPr>
      <w:r w:rsidRPr="00AC3A77">
        <w:rPr>
          <w:rFonts w:ascii="Times New Roman" w:hAnsi="Times New Roman"/>
          <w:sz w:val="28"/>
          <w:szCs w:val="28"/>
        </w:rPr>
        <w:t>«</w:t>
      </w:r>
      <w:r w:rsidRPr="00AC3A77">
        <w:rPr>
          <w:rFonts w:ascii="Times New Roman" w:hAnsi="Times New Roman"/>
          <w:spacing w:val="-3"/>
          <w:sz w:val="28"/>
          <w:szCs w:val="28"/>
        </w:rPr>
        <w:t xml:space="preserve">Послуги з благоустрою населених пунктів – </w:t>
      </w:r>
      <w:r w:rsidR="00AC3A77" w:rsidRPr="00AC3A77">
        <w:rPr>
          <w:rFonts w:ascii="Times New Roman" w:hAnsi="Times New Roman"/>
          <w:spacing w:val="-3"/>
          <w:sz w:val="28"/>
          <w:szCs w:val="28"/>
        </w:rPr>
        <w:t xml:space="preserve">ліквідація підтоплення території груп новозбудованих житлових будинків на вул. Галицька, вул. Енергетична </w:t>
      </w:r>
      <w:r w:rsidRPr="00AC3A77">
        <w:rPr>
          <w:rFonts w:ascii="Times New Roman" w:hAnsi="Times New Roman"/>
          <w:spacing w:val="-3"/>
          <w:sz w:val="28"/>
          <w:szCs w:val="28"/>
        </w:rPr>
        <w:t>в м.Тернопіль</w:t>
      </w:r>
      <w:r w:rsidRPr="00AC3A77">
        <w:rPr>
          <w:rFonts w:ascii="Times New Roman" w:hAnsi="Times New Roman"/>
          <w:sz w:val="28"/>
          <w:szCs w:val="28"/>
        </w:rPr>
        <w:t xml:space="preserve">» (ДК 021:2015  код </w:t>
      </w:r>
      <w:r w:rsidRPr="00AC3A77">
        <w:rPr>
          <w:rFonts w:ascii="Times New Roman" w:hAnsi="Times New Roman"/>
          <w:color w:val="000000"/>
          <w:sz w:val="28"/>
          <w:szCs w:val="28"/>
        </w:rPr>
        <w:t>45000000-7 - Будівельні роботи та поточний ремонт)</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Default="00AC3A77" w:rsidP="00470DAE">
      <w:pPr>
        <w:spacing w:after="0"/>
        <w:jc w:val="center"/>
        <w:rPr>
          <w:rFonts w:ascii="Times New Roman" w:hAnsi="Times New Roman"/>
          <w:b/>
          <w:bCs/>
          <w:sz w:val="24"/>
          <w:szCs w:val="24"/>
        </w:rPr>
      </w:pPr>
    </w:p>
    <w:p w:rsidR="00AC3A77" w:rsidRPr="00470DAE" w:rsidRDefault="00AC3A77" w:rsidP="00470DAE">
      <w:pPr>
        <w:spacing w:after="0"/>
        <w:jc w:val="center"/>
        <w:rPr>
          <w:rFonts w:ascii="Times New Roman" w:hAnsi="Times New Roman"/>
          <w:b/>
          <w:bCs/>
          <w:sz w:val="24"/>
          <w:szCs w:val="24"/>
        </w:rPr>
      </w:pPr>
    </w:p>
    <w:p w:rsidR="001C510C" w:rsidRDefault="001C510C" w:rsidP="00657ED0">
      <w:pPr>
        <w:spacing w:after="0"/>
        <w:jc w:val="center"/>
        <w:rPr>
          <w:rFonts w:ascii="Times New Roman" w:hAnsi="Times New Roman"/>
          <w:b/>
          <w:bCs/>
          <w:sz w:val="24"/>
          <w:szCs w:val="24"/>
        </w:rPr>
      </w:pPr>
    </w:p>
    <w:p w:rsidR="008F4493" w:rsidRDefault="008F4493" w:rsidP="00657ED0">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126A1C">
        <w:rPr>
          <w:rFonts w:ascii="Times New Roman" w:hAnsi="Times New Roman"/>
          <w:b/>
          <w:bCs/>
          <w:sz w:val="24"/>
          <w:szCs w:val="24"/>
        </w:rPr>
        <w:t>3</w:t>
      </w:r>
      <w:r>
        <w:rPr>
          <w:rFonts w:ascii="Times New Roman" w:hAnsi="Times New Roman"/>
          <w:b/>
          <w:bCs/>
          <w:sz w:val="24"/>
          <w:szCs w:val="24"/>
        </w:rPr>
        <w:t xml:space="preserve"> </w:t>
      </w:r>
      <w:r w:rsidRPr="00470DAE">
        <w:rPr>
          <w:rFonts w:ascii="Times New Roman" w:hAnsi="Times New Roman"/>
          <w:b/>
          <w:bCs/>
          <w:sz w:val="24"/>
          <w:szCs w:val="24"/>
        </w:rPr>
        <w:t>р.</w:t>
      </w:r>
    </w:p>
    <w:p w:rsidR="008F4493" w:rsidRPr="00C74902" w:rsidRDefault="008F4493" w:rsidP="003B7877">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
        <w:gridCol w:w="435"/>
        <w:gridCol w:w="22"/>
        <w:gridCol w:w="48"/>
        <w:gridCol w:w="2695"/>
        <w:gridCol w:w="22"/>
        <w:gridCol w:w="48"/>
        <w:gridCol w:w="35"/>
        <w:gridCol w:w="6218"/>
        <w:gridCol w:w="258"/>
      </w:tblGrid>
      <w:tr w:rsidR="008F4493" w:rsidRPr="00555177" w:rsidTr="00165F95">
        <w:trPr>
          <w:gridAfter w:val="1"/>
          <w:wAfter w:w="258" w:type="dxa"/>
          <w:trHeight w:val="520"/>
          <w:jc w:val="center"/>
        </w:trPr>
        <w:tc>
          <w:tcPr>
            <w:tcW w:w="73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9066" w:type="dxa"/>
            <w:gridSpan w:val="6"/>
            <w:vAlign w:val="center"/>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8F4493" w:rsidRPr="00555177" w:rsidTr="00165F95">
        <w:trPr>
          <w:gridAfter w:val="1"/>
          <w:wAfter w:w="258" w:type="dxa"/>
          <w:trHeight w:val="520"/>
          <w:jc w:val="center"/>
        </w:trPr>
        <w:tc>
          <w:tcPr>
            <w:tcW w:w="73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765"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301"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301" w:type="dxa"/>
            <w:gridSpan w:val="3"/>
            <w:vAlign w:val="center"/>
          </w:tcPr>
          <w:p w:rsidR="008F4493" w:rsidRPr="009A1DEA"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4493" w:rsidRPr="001D3B65"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301" w:type="dxa"/>
            <w:gridSpan w:val="3"/>
          </w:tcPr>
          <w:p w:rsidR="008F4493" w:rsidRPr="0040595F" w:rsidRDefault="008F4493" w:rsidP="0040595F">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6301" w:type="dxa"/>
            <w:gridSpan w:val="3"/>
          </w:tcPr>
          <w:p w:rsidR="008F4493" w:rsidRPr="00C74902" w:rsidRDefault="00AC3A77" w:rsidP="00C37DAC">
            <w:pPr>
              <w:pStyle w:val="13"/>
              <w:widowControl w:val="0"/>
              <w:spacing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t>Протасевич Віктор Олегович</w:t>
            </w:r>
            <w:r w:rsidR="00F02456" w:rsidRPr="00E84E68">
              <w:rPr>
                <w:rFonts w:ascii="Times New Roman" w:eastAsia="Times New Roman" w:hAnsi="Times New Roman"/>
                <w:sz w:val="24"/>
                <w:szCs w:val="24"/>
              </w:rPr>
              <w:t xml:space="preserve"> </w:t>
            </w:r>
            <w:r w:rsidR="00F02456" w:rsidRPr="00E84E68">
              <w:rPr>
                <w:rFonts w:ascii="Times New Roman" w:hAnsi="Times New Roman"/>
                <w:sz w:val="24"/>
                <w:szCs w:val="24"/>
              </w:rPr>
              <w:t xml:space="preserve">– </w:t>
            </w:r>
            <w:r w:rsidR="00F02456">
              <w:t xml:space="preserve"> </w:t>
            </w:r>
            <w:r w:rsidR="00F02456" w:rsidRPr="00EA533B">
              <w:rPr>
                <w:rFonts w:ascii="Times New Roman" w:hAnsi="Times New Roman"/>
                <w:sz w:val="24"/>
                <w:szCs w:val="24"/>
              </w:rPr>
              <w:t xml:space="preserve">уповноважена особа                                                                                               </w:t>
            </w:r>
            <w:r w:rsidR="00F02456">
              <w:rPr>
                <w:rFonts w:ascii="Times New Roman" w:hAnsi="Times New Roman"/>
                <w:sz w:val="24"/>
                <w:szCs w:val="24"/>
              </w:rPr>
              <w:t xml:space="preserve"> - </w:t>
            </w:r>
            <w:r w:rsidR="00F02456" w:rsidRPr="00EA533B">
              <w:rPr>
                <w:rFonts w:ascii="Times New Roman" w:hAnsi="Times New Roman"/>
                <w:sz w:val="24"/>
                <w:szCs w:val="24"/>
              </w:rPr>
              <w:t>головний спеціаліст юридично-договірного</w:t>
            </w:r>
            <w:r w:rsidR="00F02456" w:rsidRPr="00E84E68">
              <w:rPr>
                <w:rFonts w:ascii="Times New Roman" w:hAnsi="Times New Roman"/>
                <w:sz w:val="24"/>
                <w:szCs w:val="24"/>
              </w:rPr>
              <w:t xml:space="preserve"> відділу,</w:t>
            </w:r>
            <w:r w:rsidR="00F02456" w:rsidRPr="00E84E68">
              <w:rPr>
                <w:rFonts w:ascii="Times New Roman" w:eastAsia="Times New Roman" w:hAnsi="Times New Roman"/>
                <w:sz w:val="24"/>
                <w:szCs w:val="24"/>
              </w:rPr>
              <w:t xml:space="preserve"> каб.211, м. Тернопіль, вул. Коперника,1, тел. (0352) 52-58-48; електронна адреса: </w:t>
            </w:r>
            <w:hyperlink r:id="rId7" w:history="1">
              <w:r w:rsidR="00F02456" w:rsidRPr="00E84E68">
                <w:rPr>
                  <w:rStyle w:val="a9"/>
                  <w:rFonts w:ascii="Times New Roman" w:eastAsia="Times New Roman" w:hAnsi="Times New Roman"/>
                  <w:color w:val="auto"/>
                  <w:sz w:val="24"/>
                  <w:szCs w:val="24"/>
                  <w:lang w:val="en-US"/>
                </w:rPr>
                <w:t>gkge</w:t>
              </w:r>
              <w:r w:rsidR="00F02456" w:rsidRPr="00E84E68">
                <w:rPr>
                  <w:rStyle w:val="a9"/>
                  <w:rFonts w:ascii="Times New Roman" w:eastAsia="Times New Roman" w:hAnsi="Times New Roman"/>
                  <w:color w:val="auto"/>
                  <w:sz w:val="24"/>
                  <w:szCs w:val="24"/>
                </w:rPr>
                <w:t>@</w:t>
              </w:r>
              <w:r w:rsidR="00F02456" w:rsidRPr="00E84E68">
                <w:rPr>
                  <w:rStyle w:val="a9"/>
                  <w:rFonts w:ascii="Times New Roman" w:eastAsia="Times New Roman" w:hAnsi="Times New Roman"/>
                  <w:color w:val="auto"/>
                  <w:sz w:val="24"/>
                  <w:szCs w:val="24"/>
                  <w:lang w:val="en-US"/>
                </w:rPr>
                <w:t>ukr</w:t>
              </w:r>
              <w:r w:rsidR="00F02456" w:rsidRPr="00E84E68">
                <w:rPr>
                  <w:rStyle w:val="a9"/>
                  <w:rFonts w:ascii="Times New Roman" w:eastAsia="Times New Roman" w:hAnsi="Times New Roman"/>
                  <w:color w:val="auto"/>
                  <w:sz w:val="24"/>
                  <w:szCs w:val="24"/>
                </w:rPr>
                <w:t>.</w:t>
              </w:r>
              <w:r w:rsidR="00F02456" w:rsidRPr="00E84E68">
                <w:rPr>
                  <w:rStyle w:val="a9"/>
                  <w:rFonts w:ascii="Times New Roman" w:eastAsia="Times New Roman" w:hAnsi="Times New Roman"/>
                  <w:color w:val="auto"/>
                  <w:sz w:val="24"/>
                  <w:szCs w:val="24"/>
                  <w:lang w:val="en-US"/>
                </w:rPr>
                <w:t>net</w:t>
              </w:r>
            </w:hyperlink>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BC1000" w:rsidTr="00165F95">
        <w:trPr>
          <w:gridAfter w:val="1"/>
          <w:wAfter w:w="258" w:type="dxa"/>
          <w:trHeight w:val="709"/>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301" w:type="dxa"/>
            <w:gridSpan w:val="3"/>
            <w:vAlign w:val="center"/>
          </w:tcPr>
          <w:p w:rsidR="008F4493" w:rsidRPr="00AC3A77" w:rsidRDefault="00AC3A77" w:rsidP="00AC3A77">
            <w:pPr>
              <w:spacing w:after="0" w:line="240" w:lineRule="auto"/>
              <w:jc w:val="both"/>
              <w:rPr>
                <w:rFonts w:ascii="Times New Roman" w:hAnsi="Times New Roman"/>
                <w:spacing w:val="-3"/>
                <w:sz w:val="24"/>
                <w:szCs w:val="24"/>
              </w:rPr>
            </w:pPr>
            <w:r w:rsidRPr="00AC3A77">
              <w:rPr>
                <w:rFonts w:ascii="Times New Roman" w:hAnsi="Times New Roman"/>
                <w:spacing w:val="-3"/>
                <w:sz w:val="24"/>
                <w:szCs w:val="24"/>
              </w:rPr>
              <w:t>«Послуги з благоустрою населених пунктів – ліквідація підтоплення території груп новозбудованих житлових будинків на вул. Галицька, вул. Енергетична в м.Тернопіль» (ДК 021:2015  код 45000000-7 - Будівельні роботи та поточний ремонт)</w:t>
            </w:r>
          </w:p>
        </w:tc>
      </w:tr>
      <w:tr w:rsidR="008F4493" w:rsidRPr="00D2711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301" w:type="dxa"/>
            <w:gridSpan w:val="3"/>
          </w:tcPr>
          <w:p w:rsidR="008F4493" w:rsidRPr="00F02456" w:rsidRDefault="00AC3A77" w:rsidP="00F34A72">
            <w:pPr>
              <w:tabs>
                <w:tab w:val="left" w:pos="6499"/>
              </w:tabs>
              <w:spacing w:after="0" w:line="240" w:lineRule="auto"/>
              <w:jc w:val="both"/>
              <w:rPr>
                <w:rFonts w:ascii="Times New Roman" w:hAnsi="Times New Roman"/>
                <w:bCs/>
                <w:spacing w:val="-3"/>
                <w:sz w:val="24"/>
                <w:szCs w:val="24"/>
              </w:rPr>
            </w:pPr>
            <w:r w:rsidRPr="009A1DEA">
              <w:rPr>
                <w:rFonts w:ascii="Times New Roman" w:hAnsi="Times New Roman"/>
                <w:sz w:val="24"/>
                <w:szCs w:val="24"/>
                <w:lang w:eastAsia="uk-UA"/>
              </w:rPr>
              <w:t>Закупівля здійснюється щодо предмета закупівлі в цілому.</w:t>
            </w:r>
          </w:p>
        </w:tc>
      </w:tr>
      <w:tr w:rsidR="008F4493" w:rsidRPr="000F1BF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DA28E2">
              <w:rPr>
                <w:rFonts w:ascii="Times New Roman" w:hAnsi="Times New Roman" w:cs="Times New Roman"/>
                <w:b/>
                <w:sz w:val="24"/>
                <w:szCs w:val="24"/>
                <w:lang w:val="uk-UA"/>
              </w:rPr>
              <w:t>ісце, кількість, обсяг поставки товарів (надання послуг, виконання робіт)</w:t>
            </w:r>
          </w:p>
        </w:tc>
        <w:tc>
          <w:tcPr>
            <w:tcW w:w="6301" w:type="dxa"/>
            <w:gridSpan w:val="3"/>
          </w:tcPr>
          <w:p w:rsidR="008F4493" w:rsidRPr="009A1DEA" w:rsidRDefault="008F4493" w:rsidP="00AC3A77">
            <w:pPr>
              <w:widowControl w:val="0"/>
              <w:spacing w:after="0" w:line="240" w:lineRule="auto"/>
              <w:contextualSpacing/>
              <w:jc w:val="both"/>
              <w:rPr>
                <w:rFonts w:ascii="Times New Roman" w:hAnsi="Times New Roman"/>
                <w:sz w:val="24"/>
                <w:szCs w:val="24"/>
              </w:rPr>
            </w:pPr>
            <w:r w:rsidRPr="009A1DEA">
              <w:rPr>
                <w:rFonts w:ascii="Times New Roman" w:hAnsi="Times New Roman"/>
                <w:sz w:val="24"/>
                <w:szCs w:val="24"/>
              </w:rPr>
              <w:t xml:space="preserve">Кількість: 1 послуга </w:t>
            </w:r>
          </w:p>
          <w:p w:rsidR="00F02456" w:rsidRDefault="008F4493" w:rsidP="00AC3A77">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Місце надання послуг: </w:t>
            </w:r>
            <w:r w:rsidR="00AC3A77" w:rsidRPr="00AC3A77">
              <w:rPr>
                <w:rFonts w:ascii="Times New Roman" w:hAnsi="Times New Roman"/>
                <w:spacing w:val="-3"/>
                <w:sz w:val="24"/>
                <w:szCs w:val="24"/>
              </w:rPr>
              <w:t>вул. Галицька, вул. Енергетична</w:t>
            </w:r>
            <w:r w:rsidR="00AC3A77">
              <w:rPr>
                <w:rFonts w:ascii="Times New Roman" w:hAnsi="Times New Roman"/>
                <w:spacing w:val="-3"/>
                <w:sz w:val="24"/>
                <w:szCs w:val="24"/>
              </w:rPr>
              <w:t xml:space="preserve"> в м.Тернополі</w:t>
            </w:r>
          </w:p>
          <w:p w:rsidR="008F4493" w:rsidRPr="00F02456" w:rsidRDefault="00AC3A77" w:rsidP="00AC3A77">
            <w:pPr>
              <w:tabs>
                <w:tab w:val="left" w:pos="6499"/>
              </w:tabs>
              <w:spacing w:after="0" w:line="240" w:lineRule="auto"/>
              <w:jc w:val="both"/>
              <w:rPr>
                <w:rFonts w:ascii="Times New Roman" w:hAnsi="Times New Roman"/>
                <w:bCs/>
                <w:spacing w:val="-3"/>
                <w:sz w:val="24"/>
                <w:szCs w:val="24"/>
              </w:rPr>
            </w:pPr>
            <w:r>
              <w:rPr>
                <w:rFonts w:ascii="Times New Roman" w:hAnsi="Times New Roman"/>
                <w:sz w:val="24"/>
                <w:szCs w:val="24"/>
              </w:rPr>
              <w:t>О</w:t>
            </w:r>
            <w:r>
              <w:rPr>
                <w:rFonts w:ascii="Times New Roman" w:hAnsi="Times New Roman"/>
                <w:sz w:val="24"/>
                <w:szCs w:val="24"/>
                <w:lang w:eastAsia="ru-RU"/>
              </w:rPr>
              <w:t>бсяг надання послуг: зазначено згідно Додатку 1</w:t>
            </w:r>
            <w:r>
              <w:rPr>
                <w:rFonts w:ascii="Times New Roman" w:hAnsi="Times New Roman"/>
                <w:color w:val="FF0000"/>
                <w:sz w:val="24"/>
                <w:szCs w:val="24"/>
                <w:lang w:eastAsia="ru-RU"/>
              </w:rPr>
              <w:t xml:space="preserve"> </w:t>
            </w:r>
            <w:r>
              <w:rPr>
                <w:rFonts w:ascii="Times New Roman" w:hAnsi="Times New Roman"/>
                <w:sz w:val="24"/>
                <w:szCs w:val="24"/>
                <w:lang w:eastAsia="ru-RU"/>
              </w:rPr>
              <w:t>тендерної документації</w:t>
            </w:r>
          </w:p>
        </w:tc>
      </w:tr>
      <w:tr w:rsidR="008F4493" w:rsidRPr="000F1BF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трок поставки товарів (надання послуг, виконання робіт)</w:t>
            </w:r>
          </w:p>
        </w:tc>
        <w:tc>
          <w:tcPr>
            <w:tcW w:w="6301" w:type="dxa"/>
            <w:gridSpan w:val="3"/>
          </w:tcPr>
          <w:p w:rsidR="008F4493" w:rsidRPr="006D4DFC" w:rsidRDefault="008F4493" w:rsidP="00554045">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  31 грудня  2023</w:t>
            </w:r>
            <w:r w:rsidRPr="006D4DFC">
              <w:rPr>
                <w:rFonts w:ascii="Times New Roman" w:hAnsi="Times New Roman" w:cs="Times New Roman"/>
                <w:b/>
                <w:color w:val="auto"/>
                <w:sz w:val="24"/>
                <w:szCs w:val="24"/>
                <w:lang w:val="uk-UA"/>
              </w:rPr>
              <w:t xml:space="preserve"> року включно</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301"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301"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765" w:type="dxa"/>
            <w:gridSpan w:val="3"/>
          </w:tcPr>
          <w:p w:rsidR="004B1CBF"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мову (мови),  </w:t>
            </w:r>
          </w:p>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якою  (якими) повинно  бути  складено тендерні пропозиції</w:t>
            </w:r>
          </w:p>
        </w:tc>
        <w:tc>
          <w:tcPr>
            <w:tcW w:w="6301" w:type="dxa"/>
            <w:gridSpan w:val="3"/>
          </w:tcPr>
          <w:p w:rsidR="008F4493" w:rsidRPr="00B078D4" w:rsidRDefault="008F4493" w:rsidP="004B1CBF">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8F4493" w:rsidRPr="004B1CBF" w:rsidRDefault="008F4493" w:rsidP="004B1CBF">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8F4493" w:rsidRPr="00601B22" w:rsidRDefault="008F4493" w:rsidP="004B1CBF">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8F4493" w:rsidRPr="00C74902" w:rsidTr="00165F95">
        <w:trPr>
          <w:gridAfter w:val="1"/>
          <w:wAfter w:w="258" w:type="dxa"/>
          <w:trHeight w:val="520"/>
          <w:jc w:val="center"/>
        </w:trPr>
        <w:tc>
          <w:tcPr>
            <w:tcW w:w="730" w:type="dxa"/>
            <w:gridSpan w:val="3"/>
          </w:tcPr>
          <w:p w:rsidR="008F4493" w:rsidRPr="006D4DFC" w:rsidRDefault="008F4493" w:rsidP="006D4DFC">
            <w:pPr>
              <w:spacing w:line="240" w:lineRule="auto"/>
              <w:jc w:val="center"/>
              <w:rPr>
                <w:rFonts w:ascii="Times New Roman" w:hAnsi="Times New Roman"/>
                <w:b/>
              </w:rPr>
            </w:pPr>
            <w:r w:rsidRPr="006D4DFC">
              <w:rPr>
                <w:rFonts w:ascii="Times New Roman" w:hAnsi="Times New Roman"/>
                <w:b/>
              </w:rPr>
              <w:t>8</w:t>
            </w:r>
          </w:p>
        </w:tc>
        <w:tc>
          <w:tcPr>
            <w:tcW w:w="2765" w:type="dxa"/>
            <w:gridSpan w:val="3"/>
          </w:tcPr>
          <w:p w:rsidR="008F4493" w:rsidRPr="006D4DFC" w:rsidRDefault="008F4493" w:rsidP="006D4DFC">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1" w:type="dxa"/>
            <w:gridSpan w:val="3"/>
          </w:tcPr>
          <w:p w:rsidR="008F4493" w:rsidRPr="006D4DFC" w:rsidRDefault="008F4493" w:rsidP="006D4DFC">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F4493" w:rsidRPr="006D4DFC" w:rsidRDefault="008F4493" w:rsidP="006D4DFC">
            <w:pPr>
              <w:spacing w:line="240" w:lineRule="auto"/>
              <w:jc w:val="both"/>
              <w:rPr>
                <w:rFonts w:ascii="Times New Roman" w:hAnsi="Times New Roman"/>
                <w:sz w:val="24"/>
                <w:szCs w:val="24"/>
              </w:rPr>
            </w:pPr>
          </w:p>
        </w:tc>
      </w:tr>
      <w:tr w:rsidR="008F4493" w:rsidRPr="00C74902" w:rsidTr="00165F95">
        <w:trPr>
          <w:gridAfter w:val="1"/>
          <w:wAfter w:w="258" w:type="dxa"/>
          <w:trHeight w:val="520"/>
          <w:jc w:val="center"/>
        </w:trPr>
        <w:tc>
          <w:tcPr>
            <w:tcW w:w="9796" w:type="dxa"/>
            <w:gridSpan w:val="9"/>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8F4493" w:rsidRPr="00C74902"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301"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hAnsi="Times New Roman"/>
                <w:sz w:val="24"/>
                <w:szCs w:val="24"/>
                <w:highlight w:val="white"/>
              </w:rPr>
              <w:lastRenderedPageBreak/>
              <w:t>закупівель автоматично зупиняє перебіг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8F4493" w:rsidRPr="00C74902" w:rsidTr="00165F95">
        <w:trPr>
          <w:gridAfter w:val="1"/>
          <w:wAfter w:w="258" w:type="dxa"/>
          <w:trHeight w:val="520"/>
          <w:jc w:val="center"/>
        </w:trPr>
        <w:tc>
          <w:tcPr>
            <w:tcW w:w="730" w:type="dxa"/>
            <w:gridSpan w:val="3"/>
          </w:tcPr>
          <w:p w:rsidR="008F4493" w:rsidRDefault="008F4493" w:rsidP="006D4DFC">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765" w:type="dxa"/>
            <w:gridSpan w:val="3"/>
          </w:tcPr>
          <w:p w:rsidR="008F4493" w:rsidRDefault="008F4493" w:rsidP="006D4DFC">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301"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93" w:rsidRPr="00C74902" w:rsidTr="00165F95">
        <w:trPr>
          <w:gridAfter w:val="1"/>
          <w:wAfter w:w="258" w:type="dxa"/>
          <w:trHeight w:val="520"/>
          <w:jc w:val="center"/>
        </w:trPr>
        <w:tc>
          <w:tcPr>
            <w:tcW w:w="9796" w:type="dxa"/>
            <w:gridSpan w:val="9"/>
            <w:vAlign w:val="center"/>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8F4493" w:rsidRPr="00836FF1"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227300" w:rsidRDefault="008F4493" w:rsidP="006D4DFC">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301" w:type="dxa"/>
            <w:gridSpan w:val="3"/>
          </w:tcPr>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6D4DFC">
              <w:rPr>
                <w:rFonts w:ascii="Times New Roman" w:hAnsi="Times New Roman"/>
                <w:sz w:val="24"/>
                <w:szCs w:val="24"/>
              </w:rPr>
              <w:t xml:space="preserve">Додатком </w:t>
            </w:r>
            <w:r w:rsidR="00F02456">
              <w:rPr>
                <w:rFonts w:ascii="Times New Roman" w:hAnsi="Times New Roman"/>
                <w:sz w:val="24"/>
                <w:szCs w:val="24"/>
              </w:rPr>
              <w:t xml:space="preserve">4 </w:t>
            </w:r>
            <w:r w:rsidRPr="006D4DFC">
              <w:rPr>
                <w:rFonts w:ascii="Times New Roman" w:hAnsi="Times New Roman"/>
                <w:sz w:val="24"/>
                <w:szCs w:val="24"/>
              </w:rPr>
              <w:t>до цієї тендерної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D4DFC">
              <w:rPr>
                <w:rFonts w:ascii="Times New Roman" w:hAnsi="Times New Roman"/>
                <w:sz w:val="24"/>
                <w:szCs w:val="24"/>
              </w:rPr>
              <w:t xml:space="preserve">інформацією щодо відсутності підстав, установлених у </w:t>
            </w:r>
            <w:r w:rsidR="002969E3">
              <w:rPr>
                <w:rFonts w:ascii="Times New Roman" w:hAnsi="Times New Roman"/>
                <w:sz w:val="24"/>
                <w:szCs w:val="24"/>
              </w:rPr>
              <w:t>п.44 Особливостей</w:t>
            </w:r>
            <w:r w:rsidRPr="006D4DFC">
              <w:rPr>
                <w:rFonts w:ascii="Times New Roman" w:hAnsi="Times New Roman"/>
                <w:sz w:val="24"/>
                <w:szCs w:val="24"/>
              </w:rPr>
              <w:t xml:space="preserve">, – згідно з Додатком 4 </w:t>
            </w:r>
            <w:r w:rsidRPr="006D4DFC">
              <w:rPr>
                <w:rFonts w:ascii="Times New Roman" w:hAnsi="Times New Roman"/>
                <w:sz w:val="24"/>
                <w:szCs w:val="24"/>
              </w:rPr>
              <w:lastRenderedPageBreak/>
              <w:t>до цієї тендерної документації;</w:t>
            </w:r>
          </w:p>
          <w:p w:rsidR="008F4493" w:rsidRDefault="008F4493" w:rsidP="006D4DFC">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8F4493" w:rsidRDefault="008F4493" w:rsidP="006D4DFC">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8F4493" w:rsidRPr="001E7A8F" w:rsidRDefault="008F4493" w:rsidP="001E7A8F">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6D4DFC">
              <w:rPr>
                <w:rFonts w:ascii="Times New Roman" w:hAnsi="Times New Roman"/>
                <w:sz w:val="24"/>
                <w:szCs w:val="24"/>
              </w:rPr>
              <w:t xml:space="preserve">в Додатку </w:t>
            </w:r>
            <w:r w:rsidR="000A4222">
              <w:rPr>
                <w:rFonts w:ascii="Times New Roman" w:hAnsi="Times New Roman"/>
                <w:sz w:val="24"/>
                <w:szCs w:val="24"/>
              </w:rPr>
              <w:t>4</w:t>
            </w:r>
            <w:r w:rsidRPr="006D4DFC">
              <w:rPr>
                <w:rFonts w:ascii="Times New Roman" w:hAnsi="Times New Roman"/>
                <w:sz w:val="24"/>
                <w:szCs w:val="24"/>
              </w:rPr>
              <w:t xml:space="preserve"> (для переможця).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застосування правил переносу частини слова з рядка в рядок;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w:t>
            </w:r>
            <w:r w:rsidRPr="00FD56A6">
              <w:rPr>
                <w:rFonts w:ascii="Times New Roman" w:hAnsi="Times New Roman"/>
                <w:sz w:val="24"/>
                <w:szCs w:val="24"/>
              </w:rPr>
              <w:lastRenderedPageBreak/>
              <w:t>оригіналу документа/електронного документа.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2) тендерна пропозиція учасника повинна бути підписана  кваліфікованим електронним підписом </w:t>
            </w:r>
            <w:r w:rsidRPr="00FD56A6">
              <w:rPr>
                <w:rFonts w:ascii="Times New Roman" w:hAnsi="Times New Roman"/>
                <w:sz w:val="24"/>
                <w:szCs w:val="24"/>
              </w:rPr>
              <w:lastRenderedPageBreak/>
              <w:t>(КЕП)/удосконаленим електронним підписом (УЕП);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мають право подавати всі заінтересовані особи.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Кожен учасник має право подати тільки одну тендерну </w:t>
            </w:r>
            <w:r w:rsidRPr="00FD56A6">
              <w:rPr>
                <w:rFonts w:ascii="Times New Roman" w:hAnsi="Times New Roman"/>
                <w:sz w:val="24"/>
                <w:szCs w:val="24"/>
              </w:rPr>
              <w:lastRenderedPageBreak/>
              <w:t xml:space="preserve">пропозицію (у тому числі до визначеної в тендерній документації частини предмета закупівлі (лота). </w:t>
            </w:r>
          </w:p>
          <w:p w:rsidR="008F4493" w:rsidRPr="00227300" w:rsidRDefault="008F4493" w:rsidP="006D4DFC">
            <w:pPr>
              <w:keepNext/>
              <w:keepLines/>
              <w:spacing w:line="240" w:lineRule="auto"/>
              <w:ind w:right="120"/>
              <w:contextualSpacing/>
              <w:jc w:val="both"/>
              <w:rPr>
                <w:rFonts w:ascii="Times New Roman" w:hAnsi="Times New Roman"/>
                <w:sz w:val="24"/>
                <w:szCs w:val="24"/>
              </w:rPr>
            </w:pPr>
            <w:r w:rsidRPr="00FD56A6">
              <w:rPr>
                <w:rFonts w:ascii="Times New Roman" w:hAnsi="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F4493" w:rsidRPr="00C74902" w:rsidTr="00165F95">
        <w:trPr>
          <w:gridAfter w:val="1"/>
          <w:wAfter w:w="258" w:type="dxa"/>
          <w:trHeight w:val="400"/>
          <w:jc w:val="center"/>
        </w:trPr>
        <w:tc>
          <w:tcPr>
            <w:tcW w:w="73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lastRenderedPageBreak/>
              <w:t>2</w:t>
            </w:r>
          </w:p>
        </w:tc>
        <w:tc>
          <w:tcPr>
            <w:tcW w:w="2765"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Забезпечення тендерної пропозиції</w:t>
            </w:r>
          </w:p>
        </w:tc>
        <w:tc>
          <w:tcPr>
            <w:tcW w:w="6301" w:type="dxa"/>
            <w:gridSpan w:val="3"/>
          </w:tcPr>
          <w:p w:rsidR="008F4493" w:rsidRPr="00C74902" w:rsidRDefault="008F4493" w:rsidP="006D4DFC">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8F4493" w:rsidRPr="00C74902" w:rsidRDefault="008F4493" w:rsidP="006D4DFC">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8F4493" w:rsidRPr="00C74902" w:rsidTr="00165F95">
        <w:trPr>
          <w:gridAfter w:val="1"/>
          <w:wAfter w:w="258" w:type="dxa"/>
          <w:trHeight w:val="520"/>
          <w:jc w:val="center"/>
        </w:trPr>
        <w:tc>
          <w:tcPr>
            <w:tcW w:w="73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3</w:t>
            </w:r>
          </w:p>
        </w:tc>
        <w:tc>
          <w:tcPr>
            <w:tcW w:w="2765" w:type="dxa"/>
            <w:gridSpan w:val="3"/>
          </w:tcPr>
          <w:p w:rsidR="008F4493" w:rsidRPr="002E09E1" w:rsidRDefault="008F4493" w:rsidP="006D4DFC">
            <w:pPr>
              <w:pStyle w:val="af7"/>
              <w:widowControl w:val="0"/>
              <w:ind w:right="113"/>
              <w:jc w:val="center"/>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301"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8F4493" w:rsidRPr="00C74902"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bookmarkStart w:id="0" w:name="h.17dp8vu"/>
            <w:bookmarkStart w:id="1" w:name="h.2s8eyo1"/>
            <w:bookmarkStart w:id="2" w:name="h.1t3h5sf"/>
            <w:bookmarkStart w:id="3" w:name="h.3dy6vkm"/>
            <w:bookmarkStart w:id="4" w:name="h.tyjcwt"/>
            <w:bookmarkStart w:id="5" w:name="h.2et92p0"/>
            <w:bookmarkEnd w:id="0"/>
            <w:bookmarkEnd w:id="1"/>
            <w:bookmarkEnd w:id="2"/>
            <w:bookmarkEnd w:id="3"/>
            <w:bookmarkEnd w:id="4"/>
            <w:bookmarkEnd w:id="5"/>
            <w:r w:rsidRPr="00C74902">
              <w:rPr>
                <w:rFonts w:ascii="Times New Roman" w:hAnsi="Times New Roman" w:cs="Times New Roman"/>
                <w:b/>
                <w:sz w:val="24"/>
                <w:szCs w:val="24"/>
                <w:lang w:val="uk-UA"/>
              </w:rPr>
              <w:t>4</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301"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8F4493" w:rsidRPr="00BC1000"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765" w:type="dxa"/>
            <w:gridSpan w:val="3"/>
          </w:tcPr>
          <w:p w:rsidR="008F4493" w:rsidRPr="00D2529A" w:rsidRDefault="008F4493" w:rsidP="006D4DFC">
            <w:pPr>
              <w:pStyle w:val="af7"/>
              <w:spacing w:before="0" w:beforeAutospacing="0" w:after="0" w:afterAutospacing="0"/>
              <w:jc w:val="center"/>
              <w:rPr>
                <w:color w:val="FF0000"/>
                <w:szCs w:val="24"/>
                <w:lang w:val="ru-RU" w:eastAsia="ru-RU"/>
              </w:rPr>
            </w:pPr>
            <w:r w:rsidRPr="00D2529A">
              <w:rPr>
                <w:rStyle w:val="afc"/>
                <w:szCs w:val="24"/>
                <w:lang w:val="ru-RU" w:eastAsia="ru-RU"/>
              </w:rPr>
              <w:t>Кваліфікаційні критерії до учасників</w:t>
            </w:r>
          </w:p>
        </w:tc>
        <w:tc>
          <w:tcPr>
            <w:tcW w:w="6301" w:type="dxa"/>
            <w:gridSpan w:val="3"/>
          </w:tcPr>
          <w:p w:rsidR="000A4222" w:rsidRPr="00D2529A" w:rsidRDefault="000A4222" w:rsidP="000A4222">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 до цієї тендерної документації. </w:t>
            </w:r>
          </w:p>
          <w:p w:rsidR="008F4493" w:rsidRPr="00D2529A"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Підстави, встановлені </w:t>
            </w:r>
            <w:r w:rsidR="00B74ED7" w:rsidRPr="00D2529A">
              <w:rPr>
                <w:rFonts w:ascii="Times New Roman" w:hAnsi="Times New Roman"/>
                <w:sz w:val="24"/>
                <w:szCs w:val="24"/>
                <w:lang w:eastAsia="uk-UA"/>
              </w:rPr>
              <w:t>п. 44</w:t>
            </w:r>
            <w:r w:rsidRPr="00D2529A">
              <w:rPr>
                <w:rFonts w:ascii="Times New Roman" w:hAnsi="Times New Roman"/>
                <w:sz w:val="24"/>
                <w:szCs w:val="24"/>
                <w:lang w:eastAsia="uk-UA"/>
              </w:rPr>
              <w:t xml:space="preserve"> </w:t>
            </w:r>
            <w:r w:rsidR="00B74ED7" w:rsidRPr="00D2529A">
              <w:rPr>
                <w:rFonts w:ascii="Times New Roman" w:hAnsi="Times New Roman"/>
                <w:sz w:val="24"/>
                <w:szCs w:val="24"/>
                <w:lang w:eastAsia="uk-UA"/>
              </w:rPr>
              <w:t>Особливостей</w:t>
            </w:r>
            <w:r w:rsidRPr="00D2529A">
              <w:rPr>
                <w:rFonts w:ascii="Times New Roman" w:hAnsi="Times New Roman"/>
                <w:sz w:val="24"/>
                <w:szCs w:val="24"/>
                <w:lang w:eastAsia="uk-UA"/>
              </w:rPr>
              <w:t>.</w:t>
            </w:r>
          </w:p>
          <w:p w:rsidR="00B74ED7" w:rsidRPr="00D2529A" w:rsidRDefault="00B74ED7" w:rsidP="00B74ED7">
            <w:pPr>
              <w:pStyle w:val="rvps2"/>
              <w:shd w:val="clear" w:color="auto" w:fill="FFFFFF"/>
              <w:spacing w:before="0" w:beforeAutospacing="0" w:after="150" w:afterAutospacing="0"/>
              <w:ind w:firstLine="45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4ED7" w:rsidRPr="00D2529A" w:rsidRDefault="00B74ED7" w:rsidP="00B74ED7">
            <w:pPr>
              <w:pStyle w:val="rvps2"/>
              <w:shd w:val="clear" w:color="auto" w:fill="FFFFFF"/>
              <w:spacing w:before="0" w:beforeAutospacing="0" w:after="150" w:afterAutospacing="0"/>
              <w:ind w:firstLine="450"/>
              <w:jc w:val="both"/>
            </w:pPr>
            <w:bookmarkStart w:id="6" w:name="n399"/>
            <w:bookmarkEnd w:id="6"/>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4ED7" w:rsidRPr="00D2529A" w:rsidRDefault="00B74ED7" w:rsidP="00B74ED7">
            <w:pPr>
              <w:pStyle w:val="rvps2"/>
              <w:shd w:val="clear" w:color="auto" w:fill="FFFFFF"/>
              <w:spacing w:before="0" w:beforeAutospacing="0" w:after="150" w:afterAutospacing="0"/>
              <w:ind w:firstLine="450"/>
              <w:jc w:val="both"/>
            </w:pPr>
            <w:bookmarkStart w:id="7" w:name="n400"/>
            <w:bookmarkEnd w:id="7"/>
            <w:r w:rsidRPr="00D252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4ED7" w:rsidRPr="00D2529A" w:rsidRDefault="00B74ED7" w:rsidP="00B74ED7">
            <w:pPr>
              <w:pStyle w:val="rvps2"/>
              <w:shd w:val="clear" w:color="auto" w:fill="FFFFFF"/>
              <w:spacing w:before="0" w:beforeAutospacing="0" w:after="150" w:afterAutospacing="0"/>
              <w:ind w:firstLine="450"/>
              <w:jc w:val="both"/>
            </w:pPr>
            <w:bookmarkStart w:id="8" w:name="n401"/>
            <w:bookmarkEnd w:id="8"/>
            <w:r w:rsidRPr="00D2529A">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4ED7" w:rsidRPr="00D2529A" w:rsidRDefault="00B74ED7" w:rsidP="00B74ED7">
            <w:pPr>
              <w:pStyle w:val="rvps2"/>
              <w:shd w:val="clear" w:color="auto" w:fill="FFFFFF"/>
              <w:spacing w:before="0" w:beforeAutospacing="0" w:after="150" w:afterAutospacing="0"/>
              <w:ind w:firstLine="450"/>
              <w:jc w:val="both"/>
            </w:pPr>
            <w:bookmarkStart w:id="9" w:name="n402"/>
            <w:bookmarkEnd w:id="9"/>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2529A">
                <w:t>пунктом 4</w:t>
              </w:r>
            </w:hyperlink>
            <w:r w:rsidRPr="00D2529A">
              <w:t> частини другої статті 6, </w:t>
            </w:r>
            <w:hyperlink r:id="rId9" w:anchor="n456" w:tgtFrame="_blank" w:history="1">
              <w:r w:rsidRPr="00D2529A">
                <w:t>пунктом 1</w:t>
              </w:r>
            </w:hyperlink>
            <w:r w:rsidRPr="00D2529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4ED7" w:rsidRPr="00D2529A" w:rsidRDefault="00B74ED7" w:rsidP="00B74ED7">
            <w:pPr>
              <w:pStyle w:val="rvps2"/>
              <w:shd w:val="clear" w:color="auto" w:fill="FFFFFF"/>
              <w:spacing w:before="0" w:beforeAutospacing="0" w:after="150" w:afterAutospacing="0"/>
              <w:ind w:firstLine="450"/>
              <w:jc w:val="both"/>
            </w:pPr>
            <w:bookmarkStart w:id="10" w:name="n403"/>
            <w:bookmarkEnd w:id="10"/>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4ED7" w:rsidRPr="00D2529A" w:rsidRDefault="00B74ED7" w:rsidP="00B74ED7">
            <w:pPr>
              <w:pStyle w:val="rvps2"/>
              <w:shd w:val="clear" w:color="auto" w:fill="FFFFFF"/>
              <w:spacing w:before="0" w:beforeAutospacing="0" w:after="150" w:afterAutospacing="0"/>
              <w:ind w:firstLine="450"/>
              <w:jc w:val="both"/>
            </w:pPr>
            <w:bookmarkStart w:id="11" w:name="n404"/>
            <w:bookmarkEnd w:id="11"/>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4ED7" w:rsidRPr="00D2529A" w:rsidRDefault="00B74ED7" w:rsidP="00B74ED7">
            <w:pPr>
              <w:pStyle w:val="rvps2"/>
              <w:shd w:val="clear" w:color="auto" w:fill="FFFFFF"/>
              <w:spacing w:before="0" w:beforeAutospacing="0" w:after="150" w:afterAutospacing="0"/>
              <w:ind w:firstLine="450"/>
              <w:jc w:val="both"/>
            </w:pPr>
            <w:bookmarkStart w:id="12" w:name="n405"/>
            <w:bookmarkEnd w:id="12"/>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4ED7" w:rsidRPr="00D2529A" w:rsidRDefault="00B74ED7" w:rsidP="00B74ED7">
            <w:pPr>
              <w:pStyle w:val="rvps2"/>
              <w:shd w:val="clear" w:color="auto" w:fill="FFFFFF"/>
              <w:spacing w:before="0" w:beforeAutospacing="0" w:after="150" w:afterAutospacing="0"/>
              <w:ind w:firstLine="450"/>
              <w:jc w:val="both"/>
            </w:pPr>
            <w:bookmarkStart w:id="13" w:name="n406"/>
            <w:bookmarkEnd w:id="13"/>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B74ED7" w:rsidRPr="00D2529A" w:rsidRDefault="00B74ED7" w:rsidP="00B74ED7">
            <w:pPr>
              <w:pStyle w:val="rvps2"/>
              <w:shd w:val="clear" w:color="auto" w:fill="FFFFFF"/>
              <w:spacing w:before="0" w:beforeAutospacing="0" w:after="150" w:afterAutospacing="0"/>
              <w:ind w:firstLine="450"/>
              <w:jc w:val="both"/>
            </w:pPr>
            <w:bookmarkStart w:id="14" w:name="n407"/>
            <w:bookmarkEnd w:id="14"/>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4ED7" w:rsidRPr="00D2529A" w:rsidRDefault="00B74ED7" w:rsidP="00B74ED7">
            <w:pPr>
              <w:pStyle w:val="rvps2"/>
              <w:shd w:val="clear" w:color="auto" w:fill="FFFFFF"/>
              <w:spacing w:before="0" w:beforeAutospacing="0" w:after="150" w:afterAutospacing="0"/>
              <w:ind w:firstLine="450"/>
              <w:jc w:val="both"/>
            </w:pPr>
            <w:bookmarkStart w:id="15" w:name="n408"/>
            <w:bookmarkEnd w:id="15"/>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4ED7" w:rsidRPr="00D2529A" w:rsidRDefault="00B74ED7" w:rsidP="00B74ED7">
            <w:pPr>
              <w:pStyle w:val="rvps2"/>
              <w:shd w:val="clear" w:color="auto" w:fill="FFFFFF"/>
              <w:spacing w:before="0" w:beforeAutospacing="0" w:after="150" w:afterAutospacing="0"/>
              <w:ind w:firstLine="450"/>
              <w:jc w:val="both"/>
            </w:pPr>
            <w:bookmarkStart w:id="16" w:name="n409"/>
            <w:bookmarkEnd w:id="16"/>
            <w:r w:rsidRPr="00D2529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2529A">
                <w:t>Законом України</w:t>
              </w:r>
            </w:hyperlink>
            <w:r w:rsidRPr="00D2529A">
              <w:t> “Про санкції”;</w:t>
            </w:r>
          </w:p>
          <w:p w:rsidR="00B74ED7" w:rsidRPr="00D2529A" w:rsidRDefault="00B74ED7" w:rsidP="00B74ED7">
            <w:pPr>
              <w:pStyle w:val="rvps2"/>
              <w:shd w:val="clear" w:color="auto" w:fill="FFFFFF"/>
              <w:spacing w:before="0" w:beforeAutospacing="0" w:after="150" w:afterAutospacing="0"/>
              <w:ind w:firstLine="450"/>
              <w:jc w:val="both"/>
            </w:pPr>
            <w:bookmarkStart w:id="17" w:name="n410"/>
            <w:bookmarkEnd w:id="17"/>
            <w:r w:rsidRPr="00D2529A">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ED7" w:rsidRPr="00D2529A" w:rsidRDefault="00B74ED7" w:rsidP="00B74ED7">
            <w:pPr>
              <w:pStyle w:val="rvps2"/>
              <w:shd w:val="clear" w:color="auto" w:fill="FFFFFF"/>
              <w:spacing w:before="0" w:beforeAutospacing="0" w:after="150" w:afterAutospacing="0"/>
              <w:ind w:firstLine="450"/>
              <w:jc w:val="both"/>
            </w:pPr>
            <w:bookmarkStart w:id="18" w:name="n411"/>
            <w:bookmarkEnd w:id="18"/>
            <w:r w:rsidRPr="00D2529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4ED7" w:rsidRPr="00D2529A" w:rsidRDefault="00B74ED7" w:rsidP="00B74ED7">
            <w:pPr>
              <w:pStyle w:val="rvps2"/>
              <w:shd w:val="clear" w:color="auto" w:fill="FFFFFF"/>
              <w:spacing w:before="0" w:beforeAutospacing="0" w:after="150" w:afterAutospacing="0"/>
              <w:ind w:firstLine="450"/>
              <w:jc w:val="both"/>
            </w:pPr>
            <w:bookmarkStart w:id="19" w:name="n412"/>
            <w:bookmarkEnd w:id="19"/>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4ED7" w:rsidRPr="00D2529A" w:rsidRDefault="00B74ED7" w:rsidP="00B74ED7">
            <w:pPr>
              <w:pStyle w:val="rvps2"/>
              <w:shd w:val="clear" w:color="auto" w:fill="FFFFFF"/>
              <w:spacing w:before="0" w:beforeAutospacing="0" w:after="150" w:afterAutospacing="0"/>
              <w:ind w:firstLine="450"/>
              <w:jc w:val="both"/>
            </w:pPr>
            <w:bookmarkStart w:id="20" w:name="n413"/>
            <w:bookmarkEnd w:id="20"/>
            <w:r w:rsidRPr="00D2529A">
              <w:t>Учасник процедури закупівлі підтверджує відсутність підстав, зазначених в цьому пункті (крім </w:t>
            </w:r>
            <w:hyperlink r:id="rId18" w:anchor="n411" w:history="1">
              <w:r w:rsidRPr="00D2529A">
                <w:t>абзацу чотирнадцятого</w:t>
              </w:r>
            </w:hyperlink>
            <w:r w:rsidRPr="00D2529A">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4493" w:rsidRPr="00D2529A" w:rsidRDefault="00B74ED7" w:rsidP="00B74ED7">
            <w:pPr>
              <w:pStyle w:val="rvps2"/>
              <w:shd w:val="clear" w:color="auto" w:fill="FFFFFF"/>
              <w:spacing w:before="0" w:beforeAutospacing="0" w:after="150" w:afterAutospacing="0"/>
              <w:ind w:firstLine="450"/>
              <w:jc w:val="both"/>
            </w:pPr>
            <w:bookmarkStart w:id="21" w:name="n414"/>
            <w:bookmarkEnd w:id="21"/>
            <w:r w:rsidRPr="00D2529A">
              <w:t xml:space="preserve">Замовник не вимагає від учасника процедури закупівлі під час подання тендерної пропозиції в </w:t>
            </w:r>
            <w:r w:rsidRPr="00D2529A">
              <w:lastRenderedPageBreak/>
              <w:t>електронній системі закупівель будь-яких документів, що підтверджують відсутність підстав, визначених у цьому пункті (крім </w:t>
            </w:r>
            <w:hyperlink r:id="rId19" w:anchor="n411" w:history="1">
              <w:r w:rsidRPr="00D2529A">
                <w:t>абзацу чотирнадцятого</w:t>
              </w:r>
            </w:hyperlink>
            <w:r w:rsidRPr="00D2529A">
              <w:t> цього пункту), крім самостійного декларування відсутності таких підстав учасником процедури закупівлі відповідно до </w:t>
            </w:r>
            <w:hyperlink r:id="rId20" w:anchor="n413" w:history="1">
              <w:r w:rsidRPr="00D2529A">
                <w:t>абзацу шістнадцятого</w:t>
              </w:r>
            </w:hyperlink>
            <w:r w:rsidRPr="00D2529A">
              <w:t> цього пункту.</w:t>
            </w:r>
          </w:p>
        </w:tc>
      </w:tr>
      <w:tr w:rsidR="008F4493" w:rsidRPr="00BC1000"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301" w:type="dxa"/>
            <w:gridSpan w:val="3"/>
          </w:tcPr>
          <w:p w:rsidR="008F4493" w:rsidRDefault="008F4493" w:rsidP="00AC3A77">
            <w:pPr>
              <w:widowControl w:val="0"/>
              <w:spacing w:after="120"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закупівлі, які наведені у Додатку 1</w:t>
            </w:r>
            <w:r w:rsidR="00AC3A77">
              <w:rPr>
                <w:rFonts w:ascii="Times New Roman" w:hAnsi="Times New Roman"/>
                <w:sz w:val="24"/>
                <w:szCs w:val="24"/>
              </w:rPr>
              <w:t>.</w:t>
            </w:r>
          </w:p>
          <w:p w:rsidR="008F4493" w:rsidRPr="00E84E68" w:rsidRDefault="008F4493" w:rsidP="00AC3A77">
            <w:pPr>
              <w:tabs>
                <w:tab w:val="left" w:pos="260"/>
              </w:tabs>
              <w:spacing w:after="12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8F4493" w:rsidRDefault="008F4493" w:rsidP="00AC3A77">
            <w:pPr>
              <w:tabs>
                <w:tab w:val="left" w:pos="260"/>
              </w:tabs>
              <w:spacing w:after="120" w:line="240" w:lineRule="auto"/>
              <w:jc w:val="both"/>
              <w:textAlignment w:val="baseline"/>
              <w:rPr>
                <w:rFonts w:ascii="Times New Roman" w:hAnsi="Times New Roman"/>
                <w:sz w:val="24"/>
                <w:szCs w:val="24"/>
              </w:rPr>
            </w:pPr>
            <w:r w:rsidRPr="004B1CBF">
              <w:rPr>
                <w:rFonts w:ascii="Times New Roman" w:hAnsi="Times New Roman"/>
                <w:sz w:val="24"/>
                <w:szCs w:val="24"/>
              </w:rPr>
              <w:t>Учасник у складі тендерної пропозиції повинен надати 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8F4493" w:rsidRPr="00E84E68" w:rsidRDefault="008F4493" w:rsidP="00AC3A77">
            <w:pPr>
              <w:tabs>
                <w:tab w:val="left" w:pos="260"/>
              </w:tabs>
              <w:spacing w:after="12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8F4493" w:rsidRPr="00E84E68" w:rsidRDefault="008F4493" w:rsidP="00AC3A77">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8F4493" w:rsidRDefault="008F4493" w:rsidP="00AC3A77">
            <w:pPr>
              <w:widowControl w:val="0"/>
              <w:spacing w:after="120"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B91226" w:rsidRPr="00AA7D9B" w:rsidRDefault="00B91226" w:rsidP="00AC3A77">
            <w:pPr>
              <w:widowControl w:val="0"/>
              <w:spacing w:after="120" w:line="240" w:lineRule="auto"/>
              <w:jc w:val="both"/>
              <w:rPr>
                <w:rFonts w:ascii="Times New Roman" w:hAnsi="Times New Roman"/>
                <w:sz w:val="24"/>
                <w:szCs w:val="24"/>
              </w:rPr>
            </w:pPr>
            <w:r w:rsidRPr="0012326C">
              <w:rPr>
                <w:rFonts w:ascii="Times New Roman" w:eastAsia="Times New Roman" w:hAnsi="Times New Roman"/>
                <w:sz w:val="24"/>
                <w:szCs w:val="24"/>
                <w:lang w:eastAsia="ar-SA"/>
              </w:rPr>
              <w:t xml:space="preserve">У період звернень за уточненнями Учасник повинен відвідати та оглянути об’єкт, де передбачається виконання обсягів 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w:t>
            </w:r>
            <w:r w:rsidRPr="0012326C">
              <w:rPr>
                <w:rFonts w:ascii="Times New Roman" w:eastAsia="Times New Roman" w:hAnsi="Times New Roman"/>
                <w:sz w:val="24"/>
                <w:szCs w:val="24"/>
                <w:lang w:eastAsia="ar-SA"/>
              </w:rPr>
              <w:lastRenderedPageBreak/>
              <w:t>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8F4493" w:rsidRPr="00BC1000" w:rsidTr="00165F95">
        <w:trPr>
          <w:gridAfter w:val="1"/>
          <w:wAfter w:w="258" w:type="dxa"/>
          <w:trHeight w:val="520"/>
          <w:jc w:val="center"/>
        </w:trPr>
        <w:tc>
          <w:tcPr>
            <w:tcW w:w="730" w:type="dxa"/>
            <w:gridSpan w:val="3"/>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765" w:type="dxa"/>
            <w:gridSpan w:val="3"/>
          </w:tcPr>
          <w:p w:rsidR="008F4493" w:rsidRPr="00CD1BF5"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p>
        </w:tc>
        <w:tc>
          <w:tcPr>
            <w:tcW w:w="6301" w:type="dxa"/>
            <w:gridSpan w:val="3"/>
            <w:vAlign w:val="center"/>
          </w:tcPr>
          <w:p w:rsidR="00792C22" w:rsidRPr="00AC3A77" w:rsidRDefault="008F4493" w:rsidP="003C34CA">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8F4493" w:rsidRPr="00BC1000" w:rsidTr="00165F95">
        <w:trPr>
          <w:gridAfter w:val="1"/>
          <w:wAfter w:w="258" w:type="dxa"/>
          <w:trHeight w:val="520"/>
          <w:jc w:val="center"/>
        </w:trPr>
        <w:tc>
          <w:tcPr>
            <w:tcW w:w="708" w:type="dxa"/>
            <w:gridSpan w:val="2"/>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323" w:type="dxa"/>
            <w:gridSpan w:val="4"/>
          </w:tcPr>
          <w:p w:rsidR="008F4493" w:rsidRPr="00DA28E2" w:rsidRDefault="008F4493" w:rsidP="006D4DF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w:t>
            </w:r>
            <w:r>
              <w:rPr>
                <w:rFonts w:ascii="Times New Roman" w:hAnsi="Times New Roman" w:cs="Times New Roman"/>
                <w:sz w:val="24"/>
                <w:szCs w:val="24"/>
                <w:lang w:val="uk-UA"/>
              </w:rPr>
              <w:t>ку подання пропозицій.</w:t>
            </w:r>
          </w:p>
        </w:tc>
      </w:tr>
      <w:tr w:rsidR="008F4493" w:rsidRPr="00C74902" w:rsidTr="00165F95">
        <w:trPr>
          <w:gridAfter w:val="1"/>
          <w:wAfter w:w="258" w:type="dxa"/>
          <w:trHeight w:val="520"/>
          <w:jc w:val="center"/>
        </w:trPr>
        <w:tc>
          <w:tcPr>
            <w:tcW w:w="9796" w:type="dxa"/>
            <w:gridSpan w:val="9"/>
            <w:vAlign w:val="center"/>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8F4493" w:rsidRPr="00C74902" w:rsidTr="00165F95">
        <w:trPr>
          <w:gridAfter w:val="1"/>
          <w:wAfter w:w="258" w:type="dxa"/>
          <w:trHeight w:val="520"/>
          <w:jc w:val="center"/>
        </w:trPr>
        <w:tc>
          <w:tcPr>
            <w:tcW w:w="708" w:type="dxa"/>
            <w:gridSpan w:val="2"/>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sz w:val="24"/>
                <w:szCs w:val="24"/>
              </w:rPr>
              <w:t>1</w:t>
            </w:r>
          </w:p>
        </w:tc>
        <w:tc>
          <w:tcPr>
            <w:tcW w:w="2765"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323" w:type="dxa"/>
            <w:gridSpan w:val="4"/>
          </w:tcPr>
          <w:p w:rsidR="008F4493" w:rsidRDefault="008F4493" w:rsidP="006D4DFC">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B22EEB">
              <w:rPr>
                <w:rFonts w:ascii="Times New Roman" w:hAnsi="Times New Roman"/>
                <w:b/>
                <w:color w:val="000000"/>
                <w:sz w:val="24"/>
                <w:szCs w:val="24"/>
                <w:lang w:val="ru-RU"/>
              </w:rPr>
              <w:t>06</w:t>
            </w:r>
            <w:r w:rsidR="00065798" w:rsidRPr="0012326C">
              <w:rPr>
                <w:rFonts w:ascii="Times New Roman" w:hAnsi="Times New Roman"/>
                <w:b/>
                <w:color w:val="000000"/>
                <w:sz w:val="24"/>
                <w:szCs w:val="24"/>
              </w:rPr>
              <w:t xml:space="preserve"> </w:t>
            </w:r>
            <w:r w:rsidR="00B22EEB">
              <w:rPr>
                <w:rFonts w:ascii="Times New Roman" w:hAnsi="Times New Roman"/>
                <w:b/>
                <w:color w:val="000000"/>
                <w:sz w:val="24"/>
                <w:szCs w:val="24"/>
              </w:rPr>
              <w:t>квітня</w:t>
            </w:r>
            <w:bookmarkStart w:id="22" w:name="_GoBack"/>
            <w:bookmarkEnd w:id="22"/>
            <w:r w:rsidR="00126A1C" w:rsidRPr="0012326C">
              <w:rPr>
                <w:rFonts w:ascii="Times New Roman" w:hAnsi="Times New Roman"/>
                <w:b/>
                <w:color w:val="000000"/>
                <w:sz w:val="24"/>
                <w:szCs w:val="24"/>
              </w:rPr>
              <w:t xml:space="preserve"> 2023</w:t>
            </w:r>
            <w:r w:rsidRPr="0012326C">
              <w:rPr>
                <w:rFonts w:ascii="Times New Roman" w:hAnsi="Times New Roman"/>
                <w:b/>
                <w:color w:val="000000"/>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4493" w:rsidRPr="002E09E1" w:rsidRDefault="008F4493" w:rsidP="006D4DFC">
            <w:pPr>
              <w:pStyle w:val="af7"/>
              <w:spacing w:before="0" w:beforeAutospacing="0" w:after="200" w:afterAutospacing="0"/>
              <w:jc w:val="both"/>
              <w:rPr>
                <w:szCs w:val="24"/>
                <w:lang w:val="ru-RU" w:eastAsia="ru-RU"/>
              </w:rPr>
            </w:pPr>
            <w:r w:rsidRPr="002E09E1">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8F4493" w:rsidRPr="0036661A" w:rsidTr="00165F95">
        <w:tblPrEx>
          <w:jc w:val="left"/>
        </w:tblPrEx>
        <w:trPr>
          <w:gridBefore w:val="1"/>
          <w:wBefore w:w="273" w:type="dxa"/>
        </w:trPr>
        <w:tc>
          <w:tcPr>
            <w:tcW w:w="505" w:type="dxa"/>
            <w:gridSpan w:val="3"/>
          </w:tcPr>
          <w:p w:rsidR="008F4493" w:rsidRPr="00CD1BF5" w:rsidRDefault="008F4493" w:rsidP="006D4DFC">
            <w:pPr>
              <w:spacing w:after="0" w:line="240" w:lineRule="auto"/>
              <w:rPr>
                <w:rFonts w:ascii="Times New Roman" w:hAnsi="Times New Roman"/>
                <w:b/>
                <w:sz w:val="24"/>
                <w:szCs w:val="24"/>
              </w:rPr>
            </w:pPr>
            <w:bookmarkStart w:id="23" w:name="h.2jxsxqh"/>
            <w:bookmarkStart w:id="24" w:name="h.44sinio"/>
            <w:bookmarkStart w:id="25" w:name="h.35nkun2"/>
            <w:bookmarkStart w:id="26" w:name="h.26in1rg"/>
            <w:bookmarkStart w:id="27" w:name="h.3rdcrjn"/>
            <w:bookmarkStart w:id="28" w:name="h.z337ya"/>
            <w:bookmarkEnd w:id="23"/>
            <w:bookmarkEnd w:id="24"/>
            <w:bookmarkEnd w:id="25"/>
            <w:bookmarkEnd w:id="26"/>
            <w:bookmarkEnd w:id="27"/>
            <w:bookmarkEnd w:id="28"/>
            <w:r w:rsidRPr="00CD1BF5">
              <w:rPr>
                <w:rFonts w:ascii="Times New Roman" w:hAnsi="Times New Roman"/>
                <w:b/>
                <w:sz w:val="24"/>
                <w:szCs w:val="24"/>
              </w:rPr>
              <w:t>2</w:t>
            </w:r>
          </w:p>
        </w:tc>
        <w:tc>
          <w:tcPr>
            <w:tcW w:w="2800" w:type="dxa"/>
            <w:gridSpan w:val="4"/>
          </w:tcPr>
          <w:p w:rsidR="008F4493" w:rsidRPr="0036661A" w:rsidRDefault="008F4493" w:rsidP="006D4DFC">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476" w:type="dxa"/>
            <w:gridSpan w:val="2"/>
          </w:tcPr>
          <w:p w:rsidR="001C510C" w:rsidRPr="00464BD4" w:rsidRDefault="001C510C" w:rsidP="001C510C">
            <w:pPr>
              <w:spacing w:after="0" w:line="240" w:lineRule="auto"/>
              <w:jc w:val="both"/>
              <w:rPr>
                <w:rFonts w:ascii="Times New Roman" w:hAnsi="Times New Roman"/>
                <w:sz w:val="24"/>
                <w:szCs w:val="24"/>
              </w:rPr>
            </w:pPr>
            <w:r w:rsidRPr="00464BD4">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F4493" w:rsidRPr="00247176" w:rsidRDefault="00AC5DAC" w:rsidP="006D4DFC">
            <w:pPr>
              <w:widowControl w:val="0"/>
              <w:spacing w:line="240" w:lineRule="auto"/>
              <w:jc w:val="both"/>
              <w:rPr>
                <w:rFonts w:ascii="Times New Roman" w:hAnsi="Times New Roman"/>
                <w:sz w:val="24"/>
                <w:szCs w:val="24"/>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2"/>
          <w:jc w:val="center"/>
        </w:trPr>
        <w:tc>
          <w:tcPr>
            <w:tcW w:w="9796" w:type="dxa"/>
            <w:gridSpan w:val="9"/>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8F4493" w:rsidRPr="00073A51"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 xml:space="preserve">Перелік критеріїв та методика оцінки тендерної пропозиції із зазначенням питомої </w:t>
            </w:r>
            <w:r w:rsidRPr="0040595F">
              <w:rPr>
                <w:rFonts w:ascii="Times New Roman" w:hAnsi="Times New Roman"/>
                <w:b/>
                <w:color w:val="000000"/>
                <w:sz w:val="24"/>
                <w:szCs w:val="24"/>
              </w:rPr>
              <w:lastRenderedPageBreak/>
              <w:t>ваги критерію</w:t>
            </w:r>
          </w:p>
        </w:tc>
        <w:tc>
          <w:tcPr>
            <w:tcW w:w="6253" w:type="dxa"/>
            <w:gridSpan w:val="2"/>
            <w:vAlign w:val="center"/>
          </w:tcPr>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Розгляд та оцінка тендерних пропозицій відбуваються відповідно до пунктів 35, 37 і 38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проводяться без застосування електронного аукціону.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Критерії та методика оцінки визначаються відповідно до пункту 37 Особливостей.</w:t>
            </w:r>
          </w:p>
          <w:p w:rsidR="00FB0A63" w:rsidRPr="003A3CB4" w:rsidRDefault="00FB0A63" w:rsidP="00FB0A63">
            <w:pPr>
              <w:widowControl w:val="0"/>
              <w:spacing w:line="240" w:lineRule="auto"/>
              <w:jc w:val="both"/>
              <w:rPr>
                <w:rFonts w:ascii="Times New Roman" w:eastAsia="Times New Roman" w:hAnsi="Times New Roman"/>
                <w:b/>
                <w:sz w:val="24"/>
                <w:szCs w:val="24"/>
              </w:rPr>
            </w:pPr>
            <w:r w:rsidRPr="003A3CB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0A63" w:rsidRPr="003A3CB4"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0A63" w:rsidRPr="003A3CB4" w:rsidRDefault="00FB0A63" w:rsidP="00FB0A63">
            <w:pPr>
              <w:widowControl w:val="0"/>
              <w:spacing w:line="240" w:lineRule="auto"/>
              <w:jc w:val="both"/>
              <w:rPr>
                <w:rFonts w:ascii="Times New Roman" w:eastAsia="Times New Roman" w:hAnsi="Times New Roman"/>
                <w:b/>
                <w:i/>
                <w:color w:val="4A86E8"/>
                <w:sz w:val="24"/>
                <w:szCs w:val="24"/>
              </w:rPr>
            </w:pPr>
            <w:r w:rsidRPr="003A3CB4">
              <w:rPr>
                <w:rFonts w:ascii="Times New Roman" w:eastAsia="Times New Roman" w:hAnsi="Times New Roman"/>
                <w:i/>
                <w:sz w:val="24"/>
                <w:szCs w:val="24"/>
              </w:rPr>
              <w:t>До розгляду не приймається</w:t>
            </w:r>
            <w:r w:rsidRPr="003A3CB4">
              <w:rPr>
                <w:rFonts w:ascii="Times New Roman" w:eastAsia="Times New Roman" w:hAnsi="Times New Roman"/>
                <w:i/>
                <w:color w:val="FF0000"/>
                <w:sz w:val="24"/>
                <w:szCs w:val="24"/>
              </w:rPr>
              <w:t xml:space="preserve"> </w:t>
            </w:r>
            <w:r w:rsidRPr="003A3CB4">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0A63"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sz w:val="24"/>
                <w:szCs w:val="24"/>
              </w:rPr>
              <w:t>Оцінка здійснюється щодо предмета закупівлі в цілому.</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w:t>
            </w:r>
            <w:r w:rsidRPr="003A3CB4">
              <w:rPr>
                <w:rFonts w:ascii="Times New Roman" w:eastAsia="Times New Roman" w:hAnsi="Times New Roman"/>
                <w:sz w:val="24"/>
                <w:szCs w:val="24"/>
              </w:rPr>
              <w:t>товар/послуги/роботи,</w:t>
            </w:r>
            <w:r>
              <w:rPr>
                <w:rFonts w:ascii="Times New Roman" w:eastAsia="Times New Roman" w:hAnsi="Times New Roman"/>
                <w:sz w:val="24"/>
                <w:szCs w:val="24"/>
              </w:rPr>
              <w:t xml:space="preserve"> що він пропонує </w:t>
            </w:r>
            <w:r w:rsidRPr="003A3CB4">
              <w:rPr>
                <w:rFonts w:ascii="Times New Roman" w:eastAsia="Times New Roman" w:hAnsi="Times New Roman"/>
                <w:sz w:val="24"/>
                <w:szCs w:val="24"/>
              </w:rPr>
              <w:t xml:space="preserve">поставити/надати/виконати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3CB4">
              <w:rPr>
                <w:rFonts w:ascii="Times New Roman" w:eastAsia="Times New Roman" w:hAnsi="Times New Roman"/>
                <w:sz w:val="24"/>
                <w:szCs w:val="24"/>
              </w:rPr>
              <w:t>усіх інших витрат, передбачених для товару/послуг/робіт</w:t>
            </w:r>
            <w:r w:rsidRPr="003A3CB4">
              <w:rPr>
                <w:rFonts w:ascii="Times New Roman" w:eastAsia="Times New Roman" w:hAnsi="Times New Roman"/>
                <w:color w:val="FF0000"/>
                <w:sz w:val="24"/>
                <w:szCs w:val="24"/>
              </w:rPr>
              <w:t xml:space="preserve"> </w:t>
            </w:r>
            <w:r w:rsidRPr="003A3CB4">
              <w:rPr>
                <w:rFonts w:ascii="Times New Roman" w:eastAsia="Times New Roman" w:hAnsi="Times New Roman"/>
                <w:sz w:val="24"/>
                <w:szCs w:val="24"/>
              </w:rPr>
              <w:t>даного виду.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Pr>
                <w:rFonts w:ascii="Times New Roman" w:eastAsia="Times New Roman" w:hAnsi="Times New Roman"/>
                <w:sz w:val="24"/>
                <w:szCs w:val="24"/>
              </w:rPr>
              <w:lastRenderedPageBreak/>
              <w:t>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2969E3">
              <w:rPr>
                <w:rFonts w:ascii="Times New Roman" w:eastAsia="Times New Roman" w:hAnsi="Times New Roman"/>
                <w:color w:val="000000"/>
                <w:sz w:val="24"/>
                <w:szCs w:val="24"/>
              </w:rPr>
              <w:t>п. 44 Особливостей</w:t>
            </w:r>
            <w:r>
              <w:rPr>
                <w:rFonts w:ascii="Times New Roman" w:eastAsia="Times New Roman" w:hAnsi="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lastRenderedPageBreak/>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B0A63" w:rsidRPr="00073A51" w:rsidRDefault="00FB0A63" w:rsidP="00FB0A63">
            <w:pPr>
              <w:widowControl w:val="0"/>
              <w:spacing w:line="240" w:lineRule="auto"/>
              <w:jc w:val="both"/>
              <w:rPr>
                <w:rFonts w:ascii="Times New Roman" w:hAnsi="Times New Roman"/>
                <w:strike/>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F4493" w:rsidTr="00F34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29"/>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253" w:type="dxa"/>
            <w:gridSpan w:val="2"/>
            <w:vAlign w:val="center"/>
          </w:tcPr>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Вартість тендерної пропозиції та всі інші ціни повинні бути чітко визначені.</w:t>
            </w:r>
          </w:p>
          <w:p w:rsidR="008F4493" w:rsidRPr="00D2529A" w:rsidRDefault="008F4493" w:rsidP="006D4DFC">
            <w:pPr>
              <w:widowControl w:val="0"/>
              <w:spacing w:line="240" w:lineRule="auto"/>
              <w:ind w:right="120"/>
              <w:jc w:val="both"/>
              <w:rPr>
                <w:rFonts w:ascii="Times New Roman" w:hAnsi="Times New Roman"/>
                <w:sz w:val="24"/>
                <w:szCs w:val="24"/>
              </w:rPr>
            </w:pPr>
            <w:r w:rsidRPr="00D2529A">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2529A">
              <w:rPr>
                <w:rFonts w:ascii="Times New Roman" w:hAnsi="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4493" w:rsidRPr="00D2529A" w:rsidRDefault="008F4493" w:rsidP="006D4DFC">
            <w:pPr>
              <w:widowControl w:val="0"/>
              <w:spacing w:line="240" w:lineRule="auto"/>
              <w:jc w:val="both"/>
              <w:rPr>
                <w:rFonts w:ascii="Times New Roman" w:hAnsi="Times New Roman"/>
                <w:b/>
                <w:i/>
                <w:color w:val="000000"/>
                <w:sz w:val="24"/>
                <w:szCs w:val="24"/>
                <w:u w:val="single"/>
              </w:rPr>
            </w:pPr>
            <w:r w:rsidRPr="00D2529A">
              <w:rPr>
                <w:rFonts w:ascii="Times New Roman" w:hAnsi="Times New Roman"/>
                <w:b/>
                <w:i/>
                <w:color w:val="000000"/>
                <w:sz w:val="24"/>
                <w:szCs w:val="24"/>
                <w:u w:val="single"/>
              </w:rPr>
              <w:t>Інші умови тендерної документації:</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 xml:space="preserve">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w:t>
            </w:r>
            <w:r w:rsidR="004B1CBF" w:rsidRPr="00D2529A">
              <w:rPr>
                <w:rFonts w:ascii="Times New Roman" w:hAnsi="Times New Roman"/>
                <w:sz w:val="24"/>
                <w:szCs w:val="24"/>
                <w:lang w:val="uk-UA" w:eastAsia="ru-RU"/>
              </w:rPr>
              <w:t>не буде залучати субпідрядників</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bCs/>
                <w:sz w:val="24"/>
                <w:szCs w:val="24"/>
                <w:lang w:val="uk-UA" w:eastAsia="ru-RU"/>
              </w:rPr>
              <w:t xml:space="preserve">2. Копія статуту чи </w:t>
            </w:r>
            <w:r w:rsidRPr="00D2529A">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D2529A">
              <w:rPr>
                <w:rFonts w:ascii="Times New Roman" w:hAnsi="Times New Roman"/>
                <w:sz w:val="24"/>
                <w:szCs w:val="24"/>
                <w:lang w:val="uk-UA" w:eastAsia="ru-RU"/>
              </w:rPr>
              <w:t xml:space="preserve">тендерної </w:t>
            </w:r>
            <w:r w:rsidRPr="00D2529A">
              <w:rPr>
                <w:rFonts w:ascii="Times New Roman" w:hAnsi="Times New Roman"/>
                <w:sz w:val="24"/>
                <w:szCs w:val="24"/>
                <w:lang w:val="ru-RU" w:eastAsia="ru-RU"/>
              </w:rPr>
              <w:t>пропозиції</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3. Копія виписки з протоколу засновників або наказу про призначення, або інший документ, що підтверджує правомочність учасника на ук</w:t>
            </w:r>
            <w:r w:rsidR="004B1CBF" w:rsidRPr="00D2529A">
              <w:rPr>
                <w:rFonts w:ascii="Times New Roman" w:hAnsi="Times New Roman"/>
                <w:sz w:val="24"/>
                <w:szCs w:val="24"/>
                <w:lang w:val="uk-UA" w:eastAsia="ru-RU"/>
              </w:rPr>
              <w:t>ладення  договору про закупівлю</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4. К</w:t>
            </w:r>
            <w:r w:rsidRPr="00D2529A">
              <w:rPr>
                <w:rFonts w:ascii="Times New Roman" w:hAnsi="Times New Roman"/>
                <w:sz w:val="24"/>
                <w:szCs w:val="24"/>
                <w:lang w:val="ru-RU" w:eastAsia="ru-RU"/>
              </w:rPr>
              <w:t>опія довідки про присвоєння ідентифікаційного коду (для фізичних осіб)</w:t>
            </w:r>
          </w:p>
          <w:p w:rsidR="008F4493" w:rsidRPr="00D2529A" w:rsidRDefault="008F4493" w:rsidP="006D4DFC">
            <w:pPr>
              <w:pStyle w:val="HTML"/>
              <w:spacing w:before="240" w:after="200"/>
              <w:jc w:val="both"/>
              <w:rPr>
                <w:rFonts w:ascii="Times New Roman" w:hAnsi="Times New Roman"/>
                <w:bCs/>
                <w:color w:val="000000"/>
                <w:sz w:val="24"/>
                <w:szCs w:val="24"/>
                <w:shd w:val="clear" w:color="auto" w:fill="FFFFFF"/>
                <w:lang w:val="uk-UA" w:eastAsia="ru-RU"/>
              </w:rPr>
            </w:pPr>
            <w:r w:rsidRPr="00D2529A">
              <w:rPr>
                <w:rFonts w:ascii="Times New Roman" w:hAnsi="Times New Roman"/>
                <w:sz w:val="24"/>
                <w:szCs w:val="24"/>
                <w:lang w:val="uk-UA" w:eastAsia="ru-RU"/>
              </w:rPr>
              <w:t>5.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w:t>
            </w:r>
            <w:r w:rsidR="005F3697" w:rsidRPr="00D2529A">
              <w:rPr>
                <w:rFonts w:ascii="Times New Roman" w:hAnsi="Times New Roman"/>
                <w:sz w:val="24"/>
                <w:szCs w:val="24"/>
                <w:lang w:val="uk-UA" w:eastAsia="ru-RU"/>
              </w:rPr>
              <w:t xml:space="preserve"> </w:t>
            </w:r>
            <w:r w:rsidRPr="00D2529A">
              <w:rPr>
                <w:rFonts w:ascii="Times New Roman" w:hAnsi="Times New Roman"/>
                <w:sz w:val="24"/>
                <w:szCs w:val="24"/>
                <w:lang w:val="uk-UA" w:eastAsia="ru-RU"/>
              </w:rPr>
              <w:t>ч1.</w:t>
            </w:r>
            <w:r w:rsidR="005F3697" w:rsidRPr="00D2529A">
              <w:rPr>
                <w:rFonts w:ascii="Times New Roman" w:hAnsi="Times New Roman"/>
                <w:sz w:val="24"/>
                <w:szCs w:val="24"/>
                <w:lang w:val="uk-UA" w:eastAsia="ru-RU"/>
              </w:rPr>
              <w:t xml:space="preserve"> </w:t>
            </w:r>
            <w:r w:rsidRPr="00D2529A">
              <w:rPr>
                <w:rFonts w:ascii="Times New Roman" w:hAnsi="Times New Roman"/>
                <w:sz w:val="24"/>
                <w:szCs w:val="24"/>
                <w:lang w:val="uk-UA" w:eastAsia="ru-RU"/>
              </w:rPr>
              <w:t>ст.13</w:t>
            </w:r>
            <w:r w:rsidRPr="00D2529A">
              <w:rPr>
                <w:rFonts w:ascii="Times New Roman" w:hAnsi="Times New Roman"/>
                <w:bCs/>
                <w:color w:val="000000"/>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w:t>
            </w:r>
            <w:r w:rsidR="004B1CBF" w:rsidRPr="00D2529A">
              <w:rPr>
                <w:rFonts w:ascii="Times New Roman" w:hAnsi="Times New Roman"/>
                <w:bCs/>
                <w:color w:val="000000"/>
                <w:sz w:val="24"/>
                <w:szCs w:val="24"/>
                <w:shd w:val="clear" w:color="auto" w:fill="FFFFFF"/>
                <w:lang w:val="uk-UA" w:eastAsia="ru-RU"/>
              </w:rPr>
              <w:t>особу чи її спеціальний статус»</w:t>
            </w:r>
          </w:p>
          <w:p w:rsidR="008F4493" w:rsidRPr="00D2529A" w:rsidRDefault="008F4493" w:rsidP="006D4DFC">
            <w:pPr>
              <w:tabs>
                <w:tab w:val="left" w:pos="260"/>
              </w:tabs>
              <w:spacing w:before="240" w:line="240" w:lineRule="auto"/>
              <w:ind w:left="-11" w:right="-108"/>
              <w:jc w:val="both"/>
              <w:rPr>
                <w:rFonts w:ascii="Times New Roman" w:hAnsi="Times New Roman"/>
                <w:bCs/>
                <w:color w:val="000000"/>
                <w:sz w:val="24"/>
                <w:szCs w:val="24"/>
                <w:shd w:val="clear" w:color="auto" w:fill="FFFFFF"/>
                <w:lang w:eastAsia="ru-RU"/>
              </w:rPr>
            </w:pPr>
            <w:r w:rsidRPr="00D2529A">
              <w:rPr>
                <w:rFonts w:ascii="Times New Roman" w:hAnsi="Times New Roman"/>
                <w:bCs/>
                <w:color w:val="000000"/>
                <w:sz w:val="24"/>
                <w:szCs w:val="24"/>
                <w:shd w:val="clear" w:color="auto" w:fill="FFFFFF"/>
                <w:lang w:eastAsia="ru-RU"/>
              </w:rPr>
              <w:t>6. Лис</w:t>
            </w:r>
            <w:r w:rsidR="004B1CBF" w:rsidRPr="00D2529A">
              <w:rPr>
                <w:rFonts w:ascii="Times New Roman" w:hAnsi="Times New Roman"/>
                <w:bCs/>
                <w:color w:val="000000"/>
                <w:sz w:val="24"/>
                <w:szCs w:val="24"/>
                <w:shd w:val="clear" w:color="auto" w:fill="FFFFFF"/>
                <w:lang w:eastAsia="ru-RU"/>
              </w:rPr>
              <w:t>т погодження з умовами договору</w:t>
            </w:r>
          </w:p>
          <w:p w:rsidR="008F4493" w:rsidRPr="00D2529A" w:rsidRDefault="008F4493" w:rsidP="006D4DFC">
            <w:pPr>
              <w:spacing w:line="240" w:lineRule="auto"/>
              <w:jc w:val="both"/>
              <w:rPr>
                <w:rFonts w:ascii="Times New Roman" w:hAnsi="Times New Roman"/>
                <w:bCs/>
                <w:color w:val="000000"/>
                <w:sz w:val="24"/>
                <w:szCs w:val="24"/>
                <w:shd w:val="clear" w:color="auto" w:fill="FFFFFF"/>
                <w:lang w:eastAsia="ru-RU"/>
              </w:rPr>
            </w:pPr>
            <w:r w:rsidRPr="00D2529A">
              <w:rPr>
                <w:rFonts w:ascii="Times New Roman" w:hAnsi="Times New Roman"/>
                <w:bCs/>
                <w:color w:val="000000"/>
                <w:sz w:val="24"/>
                <w:szCs w:val="24"/>
                <w:shd w:val="clear" w:color="auto" w:fill="FFFFFF"/>
                <w:lang w:eastAsia="ru-RU"/>
              </w:rPr>
              <w:lastRenderedPageBreak/>
              <w:t xml:space="preserve">7. Гарантійний лист, про те, що Договірна ціна розрахована  згідно </w:t>
            </w:r>
            <w:r w:rsidR="004B1CBF" w:rsidRPr="00D2529A">
              <w:rPr>
                <w:rFonts w:ascii="Times New Roman" w:hAnsi="Times New Roman"/>
                <w:bCs/>
                <w:color w:val="000000"/>
                <w:sz w:val="24"/>
                <w:szCs w:val="24"/>
                <w:shd w:val="clear" w:color="auto" w:fill="FFFFFF"/>
                <w:lang w:eastAsia="ru-RU"/>
              </w:rPr>
              <w:t>чинного законодавства</w:t>
            </w:r>
          </w:p>
          <w:p w:rsidR="008F4493" w:rsidRPr="00D2529A" w:rsidRDefault="00AC3A77"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8</w:t>
            </w:r>
            <w:r w:rsidR="008F4493" w:rsidRPr="00D2529A">
              <w:rPr>
                <w:rFonts w:ascii="Times New Roman" w:hAnsi="Times New Roman"/>
                <w:color w:val="000000"/>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8F4493" w:rsidRPr="00D2529A" w:rsidRDefault="00AC3A77"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9</w:t>
            </w:r>
            <w:r w:rsidR="008F4493" w:rsidRPr="00D2529A">
              <w:rPr>
                <w:rFonts w:ascii="Times New Roman" w:hAnsi="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1</w:t>
            </w:r>
            <w:r w:rsidR="00AC3A77">
              <w:rPr>
                <w:rFonts w:ascii="Times New Roman" w:hAnsi="Times New Roman"/>
                <w:color w:val="000000"/>
                <w:sz w:val="24"/>
                <w:szCs w:val="24"/>
              </w:rPr>
              <w:t>0</w:t>
            </w:r>
            <w:r w:rsidRPr="00D2529A">
              <w:rPr>
                <w:rFonts w:ascii="Times New Roman" w:hAnsi="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3DE" w:rsidRPr="00D2529A" w:rsidRDefault="008F4493" w:rsidP="00FE43DE">
            <w:pPr>
              <w:widowControl w:val="0"/>
              <w:spacing w:line="240" w:lineRule="auto"/>
              <w:jc w:val="both"/>
            </w:pPr>
            <w:r w:rsidRPr="00D2529A">
              <w:rPr>
                <w:rFonts w:ascii="Times New Roman" w:hAnsi="Times New Roman"/>
                <w:sz w:val="24"/>
                <w:szCs w:val="24"/>
              </w:rPr>
              <w:t>1</w:t>
            </w:r>
            <w:r w:rsidR="00AC3A77">
              <w:rPr>
                <w:rFonts w:ascii="Times New Roman" w:hAnsi="Times New Roman"/>
                <w:sz w:val="24"/>
                <w:szCs w:val="24"/>
              </w:rPr>
              <w:t>1</w:t>
            </w:r>
            <w:r w:rsidRPr="00D2529A">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w:t>
            </w:r>
            <w:r w:rsidR="00FE43DE" w:rsidRPr="00D2529A">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0031171A">
              <w:rPr>
                <w:rFonts w:ascii="Times New Roman" w:hAnsi="Times New Roman"/>
                <w:sz w:val="24"/>
                <w:szCs w:val="24"/>
              </w:rPr>
              <w:t>не</w:t>
            </w:r>
            <w:r w:rsidR="00FE43DE" w:rsidRPr="00D2529A">
              <w:rPr>
                <w:rFonts w:ascii="Times New Roman" w:hAnsi="Times New Roman"/>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FE43DE" w:rsidRPr="00D2529A">
              <w:rPr>
                <w:rFonts w:ascii="Times New Roman" w:hAnsi="Times New Roman"/>
                <w:sz w:val="24"/>
                <w:szCs w:val="24"/>
              </w:rPr>
              <w:lastRenderedPageBreak/>
              <w:t>придбаних до набрання чинності постановою Кабінету Міністрів України від 12 жовтня 2022 р. </w:t>
            </w:r>
            <w:hyperlink r:id="rId21" w:anchor="n2" w:history="1">
              <w:r w:rsidR="00FE43DE" w:rsidRPr="00D2529A">
                <w:rPr>
                  <w:rFonts w:ascii="Times New Roman" w:hAnsi="Times New Roman"/>
                  <w:sz w:val="24"/>
                  <w:szCs w:val="24"/>
                </w:rPr>
                <w:t>№ 1178</w:t>
              </w:r>
            </w:hyperlink>
            <w:r w:rsidR="00FE43DE" w:rsidRPr="00D2529A">
              <w:rPr>
                <w:rFonts w:ascii="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4A72" w:rsidRPr="00AC3A77" w:rsidRDefault="008F4493" w:rsidP="00AC3A77">
            <w:pPr>
              <w:widowControl w:val="0"/>
              <w:spacing w:line="240" w:lineRule="auto"/>
              <w:jc w:val="both"/>
              <w:rPr>
                <w:rFonts w:ascii="Times New Roman" w:hAnsi="Times New Roman"/>
                <w:sz w:val="24"/>
                <w:szCs w:val="24"/>
              </w:rPr>
            </w:pPr>
            <w:r w:rsidRPr="00D2529A">
              <w:rPr>
                <w:rFonts w:ascii="Times New Roman" w:hAnsi="Times New Roman"/>
                <w:sz w:val="24"/>
                <w:szCs w:val="24"/>
              </w:rPr>
              <w:t>1</w:t>
            </w:r>
            <w:r w:rsidR="00AC3A77">
              <w:rPr>
                <w:rFonts w:ascii="Times New Roman" w:hAnsi="Times New Roman"/>
                <w:sz w:val="24"/>
                <w:szCs w:val="24"/>
              </w:rPr>
              <w:t>2</w:t>
            </w:r>
            <w:r w:rsidRPr="00D2529A">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F9677A" w:rsidRDefault="008F4493" w:rsidP="006D4DFC">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253" w:type="dxa"/>
            <w:gridSpan w:val="2"/>
            <w:vAlign w:val="center"/>
          </w:tcPr>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Замовник відхиляє тендерну пропозицію із зазначенням аргументації в електронній системі закупівель у разі, коли:</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29" w:name="n135"/>
            <w:bookmarkEnd w:id="29"/>
            <w:r w:rsidRPr="00D2529A">
              <w:rPr>
                <w:lang w:eastAsia="en-US"/>
              </w:rPr>
              <w:t>1) учасник процедури закупівлі:</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0" w:name="n136"/>
            <w:bookmarkEnd w:id="30"/>
            <w:r w:rsidRPr="00D2529A">
              <w:rPr>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D2529A">
                <w:rPr>
                  <w:lang w:eastAsia="en-US"/>
                </w:rPr>
                <w:t>абзацом другим</w:t>
              </w:r>
            </w:hyperlink>
            <w:r w:rsidRPr="00D2529A">
              <w:rPr>
                <w:lang w:eastAsia="en-US"/>
              </w:rPr>
              <w:t> пункту 39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1" w:name="n329"/>
            <w:bookmarkStart w:id="32" w:name="n137"/>
            <w:bookmarkEnd w:id="31"/>
            <w:bookmarkEnd w:id="32"/>
            <w:r w:rsidRPr="00D2529A">
              <w:rPr>
                <w:lang w:eastAsia="en-US"/>
              </w:rPr>
              <w:t>не надав забезпечення тендерної пропозиції, якщо таке забезпечення вимагалося замовником;</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3" w:name="n394"/>
            <w:bookmarkStart w:id="34" w:name="n138"/>
            <w:bookmarkEnd w:id="33"/>
            <w:bookmarkEnd w:id="34"/>
            <w:r w:rsidRPr="00D2529A">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5" w:name="n139"/>
            <w:bookmarkEnd w:id="35"/>
            <w:r w:rsidRPr="00D2529A">
              <w:rPr>
                <w:lang w:eastAsia="en-US"/>
              </w:rPr>
              <w:t>не надав обґрунтування аномально низької ціни тендерної пропозиції протягом строку, визначеного </w:t>
            </w:r>
            <w:hyperlink r:id="rId23" w:anchor="n318" w:history="1">
              <w:r w:rsidRPr="00D2529A">
                <w:rPr>
                  <w:lang w:eastAsia="en-US"/>
                </w:rPr>
                <w:t>абзацом п’ятим</w:t>
              </w:r>
            </w:hyperlink>
            <w:r w:rsidRPr="00D2529A">
              <w:rPr>
                <w:lang w:eastAsia="en-US"/>
              </w:rPr>
              <w:t> пункту 38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6" w:name="n330"/>
            <w:bookmarkStart w:id="37" w:name="n140"/>
            <w:bookmarkEnd w:id="36"/>
            <w:bookmarkEnd w:id="37"/>
            <w:r w:rsidRPr="00D2529A">
              <w:rPr>
                <w:lang w:eastAsia="en-US"/>
              </w:rPr>
              <w:t>визначив конфіденційною інформацію, що не може бути визначена як конфіденційна відповідно до вимог </w:t>
            </w:r>
            <w:hyperlink r:id="rId24" w:anchor="n291" w:history="1">
              <w:r w:rsidRPr="00D2529A">
                <w:rPr>
                  <w:lang w:eastAsia="en-US"/>
                </w:rPr>
                <w:t>абзацу другого</w:t>
              </w:r>
            </w:hyperlink>
            <w:r w:rsidRPr="00D2529A">
              <w:rPr>
                <w:lang w:eastAsia="en-US"/>
              </w:rPr>
              <w:t> пункту 36 цих особливостей;</w:t>
            </w:r>
          </w:p>
          <w:p w:rsidR="00B74ED7" w:rsidRPr="00D2529A" w:rsidRDefault="00487750" w:rsidP="00487750">
            <w:pPr>
              <w:pStyle w:val="rvps2"/>
              <w:shd w:val="clear" w:color="auto" w:fill="FFFFFF"/>
              <w:spacing w:before="0" w:beforeAutospacing="0" w:after="150" w:afterAutospacing="0"/>
              <w:ind w:firstLine="450"/>
              <w:jc w:val="both"/>
              <w:rPr>
                <w:lang w:eastAsia="en-US"/>
              </w:rPr>
            </w:pPr>
            <w:bookmarkStart w:id="38" w:name="n331"/>
            <w:bookmarkStart w:id="39" w:name="n141"/>
            <w:bookmarkEnd w:id="38"/>
            <w:bookmarkEnd w:id="39"/>
            <w:r w:rsidRPr="00D2529A">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D2529A">
              <w:rPr>
                <w:lang w:eastAsia="en-US"/>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D2529A">
                <w:rPr>
                  <w:lang w:eastAsia="en-US"/>
                </w:rPr>
                <w:t>№ 1178</w:t>
              </w:r>
            </w:hyperlink>
            <w:r w:rsidRPr="00D2529A">
              <w:rPr>
                <w:lang w:eastAsia="en-US"/>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40" w:name="n395"/>
            <w:bookmarkStart w:id="41" w:name="n142"/>
            <w:bookmarkEnd w:id="40"/>
            <w:bookmarkEnd w:id="41"/>
          </w:p>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2) тендерна пропозиція:</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2" w:name="n143"/>
            <w:bookmarkEnd w:id="42"/>
            <w:r w:rsidRPr="00D2529A">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D2529A">
                <w:rPr>
                  <w:lang w:eastAsia="en-US"/>
                </w:rPr>
                <w:t>пункту 40</w:t>
              </w:r>
            </w:hyperlink>
            <w:r w:rsidRPr="00D2529A">
              <w:rPr>
                <w:lang w:eastAsia="en-US"/>
              </w:rPr>
              <w:t>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3" w:name="n396"/>
            <w:bookmarkStart w:id="44" w:name="n144"/>
            <w:bookmarkStart w:id="45" w:name="n145"/>
            <w:bookmarkEnd w:id="43"/>
            <w:bookmarkEnd w:id="44"/>
            <w:bookmarkEnd w:id="45"/>
            <w:r w:rsidRPr="00D2529A">
              <w:rPr>
                <w:lang w:eastAsia="en-US"/>
              </w:rPr>
              <w:t>є такою, строк дії якої закінчився;</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6" w:name="n146"/>
            <w:bookmarkEnd w:id="46"/>
            <w:r w:rsidRPr="00D2529A">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7" w:name="n147"/>
            <w:bookmarkEnd w:id="47"/>
            <w:r w:rsidRPr="00D2529A">
              <w:rPr>
                <w:lang w:eastAsia="en-US"/>
              </w:rPr>
              <w:t>не відповідає вимогам, установленим у тенде</w:t>
            </w:r>
            <w:r w:rsidR="001C01D6" w:rsidRPr="00D2529A">
              <w:rPr>
                <w:lang w:eastAsia="en-US"/>
              </w:rPr>
              <w:t xml:space="preserve">рній документації відповідно до </w:t>
            </w:r>
            <w:hyperlink r:id="rId27" w:anchor="n1422" w:tgtFrame="_blank" w:history="1">
              <w:r w:rsidRPr="00D2529A">
                <w:rPr>
                  <w:lang w:eastAsia="en-US"/>
                </w:rPr>
                <w:t>абзацу першого</w:t>
              </w:r>
            </w:hyperlink>
            <w:r w:rsidR="001C01D6" w:rsidRPr="00D2529A">
              <w:rPr>
                <w:lang w:eastAsia="en-US"/>
              </w:rPr>
              <w:t xml:space="preserve"> </w:t>
            </w:r>
            <w:r w:rsidRPr="00D2529A">
              <w:rPr>
                <w:lang w:eastAsia="en-US"/>
              </w:rPr>
              <w:t>частини третьої статті 22 Закону;</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8" w:name="n148"/>
            <w:bookmarkEnd w:id="48"/>
            <w:r w:rsidRPr="00D2529A">
              <w:rPr>
                <w:lang w:eastAsia="en-US"/>
              </w:rPr>
              <w:t>3) переможець процедури закупівлі:</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9" w:name="n149"/>
            <w:bookmarkEnd w:id="49"/>
            <w:r w:rsidRPr="00D2529A">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0" w:name="n150"/>
            <w:bookmarkEnd w:id="50"/>
            <w:r w:rsidRPr="00D2529A">
              <w:rPr>
                <w:lang w:eastAsia="en-US"/>
              </w:rPr>
              <w:t xml:space="preserve">не надав у спосіб, зазначений в тендерній документації, документи, що підтверджують </w:t>
            </w:r>
            <w:r w:rsidR="001C01D6" w:rsidRPr="00D2529A">
              <w:rPr>
                <w:lang w:eastAsia="en-US"/>
              </w:rPr>
              <w:t xml:space="preserve">відсутність підстав, визначених </w:t>
            </w:r>
            <w:hyperlink r:id="rId28" w:anchor="n159" w:history="1">
              <w:r w:rsidRPr="00D2529A">
                <w:rPr>
                  <w:lang w:eastAsia="en-US"/>
                </w:rPr>
                <w:t>пунктом 44</w:t>
              </w:r>
            </w:hyperlink>
            <w:r w:rsidR="001C01D6" w:rsidRPr="00D2529A">
              <w:rPr>
                <w:lang w:eastAsia="en-US"/>
              </w:rPr>
              <w:t xml:space="preserve"> </w:t>
            </w:r>
            <w:r w:rsidRPr="00D2529A">
              <w:rPr>
                <w:lang w:eastAsia="en-US"/>
              </w:rPr>
              <w:t>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1" w:name="n397"/>
            <w:bookmarkStart w:id="52" w:name="n151"/>
            <w:bookmarkEnd w:id="51"/>
            <w:bookmarkEnd w:id="52"/>
            <w:r w:rsidRPr="00D2529A">
              <w:rPr>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D2529A">
                <w:rPr>
                  <w:lang w:eastAsia="en-US"/>
                </w:rPr>
                <w:t xml:space="preserve">частини </w:t>
              </w:r>
              <w:r w:rsidRPr="00D2529A">
                <w:rPr>
                  <w:lang w:eastAsia="en-US"/>
                </w:rPr>
                <w:lastRenderedPageBreak/>
                <w:t>другої</w:t>
              </w:r>
            </w:hyperlink>
            <w:r w:rsidRPr="00D2529A">
              <w:rPr>
                <w:lang w:eastAsia="en-US"/>
              </w:rPr>
              <w:t> статті 41 Закону;</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3" w:name="n152"/>
            <w:bookmarkEnd w:id="53"/>
            <w:r w:rsidRPr="00D2529A">
              <w:rPr>
                <w:lang w:eastAsia="en-US"/>
              </w:rPr>
              <w:t>не надав забезпечення виконання договору про закупівлю, якщо таке забезпечення вимагалося замовником;</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4" w:name="n153"/>
            <w:bookmarkEnd w:id="54"/>
            <w:r w:rsidRPr="00D2529A">
              <w:rPr>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D2529A">
                <w:rPr>
                  <w:lang w:eastAsia="en-US"/>
                </w:rPr>
                <w:t>абзацом другим</w:t>
              </w:r>
            </w:hyperlink>
            <w:r w:rsidRPr="00D2529A">
              <w:rPr>
                <w:lang w:eastAsia="en-US"/>
              </w:rPr>
              <w:t> пункту 39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Замовник може відхилити тендерну пропозицію із зазначенням аргументації в електронній системі закупівель у разі, коли:</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5" w:name="n155"/>
            <w:bookmarkEnd w:id="55"/>
            <w:r w:rsidRPr="00D2529A">
              <w:rPr>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6" w:name="n156"/>
            <w:bookmarkEnd w:id="56"/>
            <w:r w:rsidRPr="00D2529A">
              <w:rPr>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7" w:name="n157"/>
            <w:bookmarkEnd w:id="57"/>
            <w:r w:rsidRPr="00D2529A">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493" w:rsidRPr="00D2529A" w:rsidRDefault="00487750" w:rsidP="00487750">
            <w:pPr>
              <w:pStyle w:val="rvps2"/>
              <w:shd w:val="clear" w:color="auto" w:fill="FFFFFF"/>
              <w:spacing w:before="0" w:beforeAutospacing="0" w:after="150" w:afterAutospacing="0"/>
              <w:ind w:firstLine="450"/>
              <w:jc w:val="both"/>
              <w:rPr>
                <w:color w:val="333333"/>
              </w:rPr>
            </w:pPr>
            <w:bookmarkStart w:id="58" w:name="n158"/>
            <w:bookmarkEnd w:id="58"/>
            <w:r w:rsidRPr="00D2529A">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sidRPr="00D2529A">
                <w:rPr>
                  <w:lang w:eastAsia="en-US"/>
                </w:rPr>
                <w:t>статті 10</w:t>
              </w:r>
            </w:hyperlink>
            <w:r w:rsidRPr="00D2529A">
              <w:rPr>
                <w:lang w:eastAsia="en-US"/>
              </w:rPr>
              <w:t> Закону.</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472"/>
          <w:jc w:val="center"/>
        </w:trPr>
        <w:tc>
          <w:tcPr>
            <w:tcW w:w="9796" w:type="dxa"/>
            <w:gridSpan w:val="9"/>
            <w:vAlign w:val="center"/>
          </w:tcPr>
          <w:p w:rsidR="008F4493" w:rsidRPr="00D2529A" w:rsidRDefault="008F4493" w:rsidP="006D4DFC">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65" w:type="dxa"/>
            <w:gridSpan w:val="3"/>
          </w:tcPr>
          <w:p w:rsidR="008F4493" w:rsidRPr="00D2529A" w:rsidRDefault="008F4493" w:rsidP="00691367">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253" w:type="dxa"/>
            <w:gridSpan w:val="2"/>
            <w:vAlign w:val="center"/>
          </w:tcPr>
          <w:p w:rsidR="00487750" w:rsidRPr="00D2529A" w:rsidRDefault="00487750" w:rsidP="00487750">
            <w:pPr>
              <w:shd w:val="clear" w:color="auto" w:fill="FFFFFF"/>
              <w:spacing w:after="150" w:line="240" w:lineRule="auto"/>
              <w:ind w:firstLine="450"/>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59" w:name="n174"/>
            <w:bookmarkEnd w:id="59"/>
            <w:r w:rsidRPr="00D2529A">
              <w:rPr>
                <w:rFonts w:ascii="Times New Roman" w:hAnsi="Times New Roman"/>
                <w:sz w:val="24"/>
                <w:szCs w:val="24"/>
              </w:rPr>
              <w:t>1) відсутності подальшої потреби в закупівлі товарів, робіт чи послуг;</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0" w:name="n175"/>
            <w:bookmarkEnd w:id="60"/>
            <w:r w:rsidRPr="00D2529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1" w:name="n176"/>
            <w:bookmarkEnd w:id="61"/>
            <w:r w:rsidRPr="00D2529A">
              <w:rPr>
                <w:rFonts w:ascii="Times New Roman" w:hAnsi="Times New Roman"/>
                <w:sz w:val="24"/>
                <w:szCs w:val="24"/>
              </w:rPr>
              <w:t>3) скорочення обсягу видатків на здійснення закупівлі товарів, робіт чи послуг;</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2" w:name="n177"/>
            <w:bookmarkEnd w:id="62"/>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3" w:name="n178"/>
            <w:bookmarkEnd w:id="63"/>
            <w:r w:rsidRPr="00D2529A">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7750" w:rsidRPr="00D2529A" w:rsidRDefault="00487750" w:rsidP="00487750">
            <w:pPr>
              <w:shd w:val="clear" w:color="auto" w:fill="FFFFFF"/>
              <w:spacing w:after="150" w:line="240" w:lineRule="auto"/>
              <w:ind w:firstLine="450"/>
              <w:jc w:val="both"/>
              <w:rPr>
                <w:rFonts w:ascii="Times New Roman" w:hAnsi="Times New Roman"/>
                <w:b/>
                <w:sz w:val="24"/>
                <w:szCs w:val="24"/>
              </w:rPr>
            </w:pPr>
            <w:bookmarkStart w:id="64" w:name="n179"/>
            <w:bookmarkEnd w:id="64"/>
            <w:r w:rsidRPr="00D2529A">
              <w:rPr>
                <w:rFonts w:ascii="Times New Roman" w:hAnsi="Times New Roman"/>
                <w:b/>
                <w:sz w:val="24"/>
                <w:szCs w:val="24"/>
              </w:rPr>
              <w:t>Відкриті торги автоматично відміняються електронною системою закупівель у разі:</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5" w:name="n180"/>
            <w:bookmarkEnd w:id="65"/>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6" w:name="n181"/>
            <w:bookmarkEnd w:id="66"/>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7" w:name="n182"/>
            <w:bookmarkEnd w:id="67"/>
            <w:r w:rsidRPr="00D2529A">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8" w:name="n183"/>
            <w:bookmarkEnd w:id="68"/>
            <w:r w:rsidRPr="00D2529A">
              <w:rPr>
                <w:rFonts w:ascii="Times New Roman" w:hAnsi="Times New Roman"/>
                <w:sz w:val="24"/>
                <w:szCs w:val="24"/>
              </w:rPr>
              <w:t>Відкриті торги можуть бути відмінені частково (за лотом).</w:t>
            </w:r>
          </w:p>
          <w:p w:rsidR="008F4493" w:rsidRPr="00D2529A" w:rsidRDefault="00487750" w:rsidP="0048775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9" w:name="n184"/>
            <w:bookmarkEnd w:id="69"/>
            <w:r w:rsidRPr="00D252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2</w:t>
            </w:r>
          </w:p>
        </w:tc>
        <w:tc>
          <w:tcPr>
            <w:tcW w:w="2765"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253" w:type="dxa"/>
            <w:gridSpan w:val="2"/>
            <w:vAlign w:val="center"/>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w:t>
            </w:r>
            <w:r>
              <w:rPr>
                <w:rFonts w:ascii="Times New Roman" w:hAnsi="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D2529A" w:rsidRDefault="008F4493" w:rsidP="006D4DFC">
            <w:pPr>
              <w:widowControl w:val="0"/>
              <w:rPr>
                <w:rFonts w:ascii="Times New Roman" w:hAnsi="Times New Roman"/>
                <w:b/>
                <w:sz w:val="24"/>
                <w:szCs w:val="24"/>
              </w:rPr>
            </w:pPr>
            <w:r w:rsidRPr="00D2529A">
              <w:rPr>
                <w:rFonts w:ascii="Times New Roman" w:hAnsi="Times New Roman"/>
                <w:b/>
                <w:color w:val="000000"/>
                <w:sz w:val="24"/>
                <w:szCs w:val="24"/>
              </w:rPr>
              <w:t>Проєкт договору про закупівлю</w:t>
            </w:r>
          </w:p>
        </w:tc>
        <w:tc>
          <w:tcPr>
            <w:tcW w:w="6253" w:type="dxa"/>
            <w:gridSpan w:val="2"/>
            <w:vAlign w:val="center"/>
          </w:tcPr>
          <w:p w:rsidR="008F4493" w:rsidRPr="00D2529A" w:rsidRDefault="008F4493" w:rsidP="006D4DFC">
            <w:pPr>
              <w:widowControl w:val="0"/>
              <w:spacing w:line="240" w:lineRule="auto"/>
              <w:ind w:right="120"/>
              <w:jc w:val="both"/>
              <w:rPr>
                <w:rFonts w:ascii="Times New Roman" w:hAnsi="Times New Roman"/>
                <w:color w:val="000000"/>
                <w:sz w:val="24"/>
                <w:szCs w:val="24"/>
              </w:rPr>
            </w:pPr>
            <w:r w:rsidRPr="00D2529A">
              <w:rPr>
                <w:rFonts w:ascii="Times New Roman" w:hAnsi="Times New Roman"/>
                <w:color w:val="000000"/>
                <w:sz w:val="24"/>
                <w:szCs w:val="24"/>
              </w:rPr>
              <w:t xml:space="preserve">Проєкт </w:t>
            </w:r>
            <w:r w:rsidRPr="00D2529A">
              <w:rPr>
                <w:rFonts w:ascii="Times New Roman" w:hAnsi="Times New Roman"/>
                <w:sz w:val="24"/>
                <w:szCs w:val="24"/>
              </w:rPr>
              <w:t xml:space="preserve">договору про закупівлю викладено в Додатку </w:t>
            </w:r>
            <w:r w:rsidR="000A4222">
              <w:rPr>
                <w:rFonts w:ascii="Times New Roman" w:hAnsi="Times New Roman"/>
                <w:sz w:val="24"/>
                <w:szCs w:val="24"/>
              </w:rPr>
              <w:t>2</w:t>
            </w:r>
            <w:r w:rsidRPr="00D2529A">
              <w:rPr>
                <w:rFonts w:ascii="Times New Roman" w:hAnsi="Times New Roman"/>
                <w:sz w:val="24"/>
                <w:szCs w:val="24"/>
              </w:rPr>
              <w:t xml:space="preserve"> до цієї тендерної документації.</w:t>
            </w:r>
          </w:p>
          <w:p w:rsidR="008F4493" w:rsidRPr="00D2529A" w:rsidRDefault="001C01D6" w:rsidP="001C01D6">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32"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33"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34"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35"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36"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 </w:t>
            </w:r>
            <w:hyperlink r:id="rId37" w:anchor="n1766" w:tgtFrame="_blank" w:history="1">
              <w:r w:rsidRPr="00D2529A">
                <w:rPr>
                  <w:rFonts w:ascii="Times New Roman" w:hAnsi="Times New Roman"/>
                  <w:sz w:val="24"/>
                  <w:szCs w:val="24"/>
                </w:rPr>
                <w:t>третьої - п’ятої</w:t>
              </w:r>
            </w:hyperlink>
            <w:r w:rsidRPr="00D2529A">
              <w:rPr>
                <w:rFonts w:ascii="Times New Roman" w:hAnsi="Times New Roman"/>
                <w:sz w:val="24"/>
                <w:szCs w:val="24"/>
              </w:rPr>
              <w:t xml:space="preserve">, </w:t>
            </w:r>
            <w:hyperlink r:id="rId38"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vAlign w:val="center"/>
          </w:tcPr>
          <w:p w:rsidR="008F4493" w:rsidRPr="00F9677A"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65" w:type="dxa"/>
            <w:gridSpan w:val="3"/>
          </w:tcPr>
          <w:p w:rsidR="008F4493" w:rsidRPr="00F9677A" w:rsidRDefault="008F4493" w:rsidP="00E73F2A">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253" w:type="dxa"/>
            <w:gridSpan w:val="2"/>
            <w:vAlign w:val="center"/>
          </w:tcPr>
          <w:p w:rsidR="008F4493" w:rsidRDefault="008F4493" w:rsidP="00E73F2A">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договору (Додаток </w:t>
            </w:r>
            <w:r w:rsidR="00065798">
              <w:rPr>
                <w:rFonts w:ascii="Times New Roman" w:hAnsi="Times New Roman"/>
                <w:sz w:val="24"/>
                <w:szCs w:val="24"/>
              </w:rPr>
              <w:t xml:space="preserve">3 </w:t>
            </w:r>
            <w:r w:rsidRPr="00E84E68">
              <w:rPr>
                <w:rFonts w:ascii="Times New Roman" w:hAnsi="Times New Roman"/>
                <w:sz w:val="24"/>
                <w:szCs w:val="24"/>
              </w:rPr>
              <w:t>тендерної документації)</w:t>
            </w:r>
          </w:p>
          <w:p w:rsidR="008F4493" w:rsidRPr="00E84E68" w:rsidRDefault="008F4493" w:rsidP="00E73F2A">
            <w:pPr>
              <w:tabs>
                <w:tab w:val="left" w:pos="260"/>
              </w:tabs>
              <w:spacing w:line="240" w:lineRule="auto"/>
              <w:jc w:val="both"/>
              <w:textAlignment w:val="baseline"/>
              <w:rPr>
                <w:rFonts w:ascii="Times New Roman" w:hAnsi="Times New Roman"/>
                <w:sz w:val="24"/>
                <w:szCs w:val="24"/>
              </w:rPr>
            </w:pPr>
            <w:r w:rsidRPr="006D4DF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4493" w:rsidRPr="00E84E68" w:rsidRDefault="008F4493" w:rsidP="00E73F2A">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8" w:type="dxa"/>
            <w:gridSpan w:val="4"/>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765" w:type="dxa"/>
            <w:gridSpan w:val="3"/>
          </w:tcPr>
          <w:p w:rsidR="008F4493" w:rsidRPr="006D4DFC" w:rsidRDefault="008F4493" w:rsidP="00A06280">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253" w:type="dxa"/>
            <w:gridSpan w:val="2"/>
          </w:tcPr>
          <w:p w:rsidR="008F4493" w:rsidRPr="00C4565E" w:rsidRDefault="008F4493" w:rsidP="00E73F2A">
            <w:pPr>
              <w:spacing w:line="240" w:lineRule="auto"/>
              <w:jc w:val="both"/>
              <w:rPr>
                <w:rFonts w:ascii="Times New Roman" w:hAnsi="Times New Roman"/>
                <w:highlight w:val="red"/>
              </w:rPr>
            </w:pPr>
            <w:r w:rsidRPr="006D4DFC">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898"/>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sz w:val="24"/>
                <w:szCs w:val="24"/>
              </w:rPr>
              <w:lastRenderedPageBreak/>
              <w:t>5</w:t>
            </w:r>
          </w:p>
        </w:tc>
        <w:tc>
          <w:tcPr>
            <w:tcW w:w="2800" w:type="dxa"/>
            <w:gridSpan w:val="4"/>
          </w:tcPr>
          <w:p w:rsidR="008F4493" w:rsidRPr="0040595F" w:rsidRDefault="008F4493" w:rsidP="00A06280">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218" w:type="dxa"/>
            <w:vAlign w:val="center"/>
          </w:tcPr>
          <w:p w:rsidR="008F4493" w:rsidRDefault="008F4493" w:rsidP="00A06280">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8F4493" w:rsidRDefault="008F4493" w:rsidP="006D4DFC">
      <w:pPr>
        <w:spacing w:before="240" w:after="0" w:line="240" w:lineRule="auto"/>
        <w:jc w:val="both"/>
        <w:rPr>
          <w:rFonts w:ascii="Times New Roman" w:hAnsi="Times New Roman"/>
          <w:b/>
          <w:color w:val="000000"/>
          <w:sz w:val="24"/>
          <w:szCs w:val="24"/>
        </w:rPr>
      </w:pPr>
    </w:p>
    <w:sectPr w:rsidR="008F4493" w:rsidSect="001D4AC1">
      <w:headerReference w:type="default" r:id="rId39"/>
      <w:pgSz w:w="11906" w:h="16838"/>
      <w:pgMar w:top="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DD" w:rsidRDefault="00EA4FDD" w:rsidP="00C420E7">
      <w:pPr>
        <w:spacing w:after="0" w:line="240" w:lineRule="auto"/>
      </w:pPr>
      <w:r>
        <w:separator/>
      </w:r>
    </w:p>
  </w:endnote>
  <w:endnote w:type="continuationSeparator" w:id="0">
    <w:p w:rsidR="00EA4FDD" w:rsidRDefault="00EA4FD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DD" w:rsidRDefault="00EA4FDD" w:rsidP="00C420E7">
      <w:pPr>
        <w:spacing w:after="0" w:line="240" w:lineRule="auto"/>
      </w:pPr>
      <w:r>
        <w:separator/>
      </w:r>
    </w:p>
  </w:footnote>
  <w:footnote w:type="continuationSeparator" w:id="0">
    <w:p w:rsidR="00EA4FDD" w:rsidRDefault="00EA4FD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93" w:rsidRDefault="008F449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22EEB" w:rsidRPr="00B22EEB">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E4C"/>
    <w:rsid w:val="00003574"/>
    <w:rsid w:val="00020123"/>
    <w:rsid w:val="00021096"/>
    <w:rsid w:val="00021B02"/>
    <w:rsid w:val="00022FE3"/>
    <w:rsid w:val="00023E1E"/>
    <w:rsid w:val="000248D4"/>
    <w:rsid w:val="00030755"/>
    <w:rsid w:val="000320EA"/>
    <w:rsid w:val="00033482"/>
    <w:rsid w:val="0003570E"/>
    <w:rsid w:val="000371D3"/>
    <w:rsid w:val="0004094A"/>
    <w:rsid w:val="00047147"/>
    <w:rsid w:val="00050687"/>
    <w:rsid w:val="000523A4"/>
    <w:rsid w:val="00053BB7"/>
    <w:rsid w:val="00056FFC"/>
    <w:rsid w:val="0006289A"/>
    <w:rsid w:val="00063340"/>
    <w:rsid w:val="00064B5F"/>
    <w:rsid w:val="00065798"/>
    <w:rsid w:val="00073A51"/>
    <w:rsid w:val="00082336"/>
    <w:rsid w:val="00085B4E"/>
    <w:rsid w:val="000863CB"/>
    <w:rsid w:val="00086D94"/>
    <w:rsid w:val="000871C3"/>
    <w:rsid w:val="00091D58"/>
    <w:rsid w:val="00093FAB"/>
    <w:rsid w:val="000949ED"/>
    <w:rsid w:val="00094E0C"/>
    <w:rsid w:val="0009605C"/>
    <w:rsid w:val="000A4222"/>
    <w:rsid w:val="000A48D9"/>
    <w:rsid w:val="000A4D4C"/>
    <w:rsid w:val="000B7915"/>
    <w:rsid w:val="000C19C1"/>
    <w:rsid w:val="000C3BE0"/>
    <w:rsid w:val="000C3F98"/>
    <w:rsid w:val="000C4B41"/>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509DC"/>
    <w:rsid w:val="0015443D"/>
    <w:rsid w:val="00157006"/>
    <w:rsid w:val="00157186"/>
    <w:rsid w:val="00157D67"/>
    <w:rsid w:val="00164A19"/>
    <w:rsid w:val="00165F95"/>
    <w:rsid w:val="00172415"/>
    <w:rsid w:val="0017294D"/>
    <w:rsid w:val="00175527"/>
    <w:rsid w:val="00176BB6"/>
    <w:rsid w:val="00177D92"/>
    <w:rsid w:val="0018333D"/>
    <w:rsid w:val="0018491D"/>
    <w:rsid w:val="00190DF7"/>
    <w:rsid w:val="00194292"/>
    <w:rsid w:val="0019741A"/>
    <w:rsid w:val="001B217B"/>
    <w:rsid w:val="001B220C"/>
    <w:rsid w:val="001B7809"/>
    <w:rsid w:val="001C01D6"/>
    <w:rsid w:val="001C0B16"/>
    <w:rsid w:val="001C33B3"/>
    <w:rsid w:val="001C35B5"/>
    <w:rsid w:val="001C510C"/>
    <w:rsid w:val="001C62DF"/>
    <w:rsid w:val="001C7E7D"/>
    <w:rsid w:val="001D16BE"/>
    <w:rsid w:val="001D3B65"/>
    <w:rsid w:val="001D4AC1"/>
    <w:rsid w:val="001D51F3"/>
    <w:rsid w:val="001D7249"/>
    <w:rsid w:val="001E1BED"/>
    <w:rsid w:val="001E3B32"/>
    <w:rsid w:val="001E7A8F"/>
    <w:rsid w:val="001F0BF7"/>
    <w:rsid w:val="001F3EB3"/>
    <w:rsid w:val="001F4DD8"/>
    <w:rsid w:val="001F510C"/>
    <w:rsid w:val="00201D55"/>
    <w:rsid w:val="002050C5"/>
    <w:rsid w:val="00205E2A"/>
    <w:rsid w:val="00210D6F"/>
    <w:rsid w:val="0021235D"/>
    <w:rsid w:val="00217D64"/>
    <w:rsid w:val="00220D3D"/>
    <w:rsid w:val="00224658"/>
    <w:rsid w:val="00224B48"/>
    <w:rsid w:val="00227300"/>
    <w:rsid w:val="002276E0"/>
    <w:rsid w:val="00230B39"/>
    <w:rsid w:val="00234A5B"/>
    <w:rsid w:val="002411A5"/>
    <w:rsid w:val="00241C78"/>
    <w:rsid w:val="00242E89"/>
    <w:rsid w:val="00243E56"/>
    <w:rsid w:val="00247176"/>
    <w:rsid w:val="002475D8"/>
    <w:rsid w:val="00250E95"/>
    <w:rsid w:val="00253F6B"/>
    <w:rsid w:val="00255AF1"/>
    <w:rsid w:val="00261430"/>
    <w:rsid w:val="0026393E"/>
    <w:rsid w:val="002701CB"/>
    <w:rsid w:val="00271E93"/>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69E3"/>
    <w:rsid w:val="002A15EB"/>
    <w:rsid w:val="002B3E62"/>
    <w:rsid w:val="002B7639"/>
    <w:rsid w:val="002C2761"/>
    <w:rsid w:val="002D047F"/>
    <w:rsid w:val="002D67AA"/>
    <w:rsid w:val="002E04E7"/>
    <w:rsid w:val="002E09E1"/>
    <w:rsid w:val="002E15AB"/>
    <w:rsid w:val="002E1AB4"/>
    <w:rsid w:val="002E3EF8"/>
    <w:rsid w:val="002E3F1A"/>
    <w:rsid w:val="002E4655"/>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30C8D"/>
    <w:rsid w:val="00331C6C"/>
    <w:rsid w:val="00331DC9"/>
    <w:rsid w:val="0033268E"/>
    <w:rsid w:val="00335F6A"/>
    <w:rsid w:val="00342FE2"/>
    <w:rsid w:val="0034310C"/>
    <w:rsid w:val="00343233"/>
    <w:rsid w:val="003456D5"/>
    <w:rsid w:val="00345A1F"/>
    <w:rsid w:val="00350C18"/>
    <w:rsid w:val="00351A5A"/>
    <w:rsid w:val="00354310"/>
    <w:rsid w:val="00354CA2"/>
    <w:rsid w:val="0036661A"/>
    <w:rsid w:val="00366978"/>
    <w:rsid w:val="00373985"/>
    <w:rsid w:val="00385C35"/>
    <w:rsid w:val="003875B1"/>
    <w:rsid w:val="003904CB"/>
    <w:rsid w:val="00392742"/>
    <w:rsid w:val="003A23F2"/>
    <w:rsid w:val="003A3595"/>
    <w:rsid w:val="003A77E2"/>
    <w:rsid w:val="003B02B3"/>
    <w:rsid w:val="003B37DD"/>
    <w:rsid w:val="003B7877"/>
    <w:rsid w:val="003B7910"/>
    <w:rsid w:val="003C3143"/>
    <w:rsid w:val="003C34CA"/>
    <w:rsid w:val="003C6F05"/>
    <w:rsid w:val="003C710F"/>
    <w:rsid w:val="003D6A84"/>
    <w:rsid w:val="003E1A6C"/>
    <w:rsid w:val="003E3A87"/>
    <w:rsid w:val="003E52ED"/>
    <w:rsid w:val="003E7160"/>
    <w:rsid w:val="003F1CDB"/>
    <w:rsid w:val="003F2FE1"/>
    <w:rsid w:val="003F6AD4"/>
    <w:rsid w:val="00400949"/>
    <w:rsid w:val="00402B0E"/>
    <w:rsid w:val="00402FBF"/>
    <w:rsid w:val="00404A1A"/>
    <w:rsid w:val="00404AA5"/>
    <w:rsid w:val="0040595F"/>
    <w:rsid w:val="0040712F"/>
    <w:rsid w:val="00410083"/>
    <w:rsid w:val="00410BFD"/>
    <w:rsid w:val="00413D5E"/>
    <w:rsid w:val="00414F8A"/>
    <w:rsid w:val="00415EF7"/>
    <w:rsid w:val="00423503"/>
    <w:rsid w:val="00423DF8"/>
    <w:rsid w:val="00427F6F"/>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F54"/>
    <w:rsid w:val="00470BE1"/>
    <w:rsid w:val="00470DAE"/>
    <w:rsid w:val="004720F2"/>
    <w:rsid w:val="00472C44"/>
    <w:rsid w:val="00484749"/>
    <w:rsid w:val="00484C17"/>
    <w:rsid w:val="00486F09"/>
    <w:rsid w:val="00487750"/>
    <w:rsid w:val="00492885"/>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5DEB"/>
    <w:rsid w:val="004E6221"/>
    <w:rsid w:val="004F3528"/>
    <w:rsid w:val="004F4504"/>
    <w:rsid w:val="004F69A2"/>
    <w:rsid w:val="004F7623"/>
    <w:rsid w:val="00500E46"/>
    <w:rsid w:val="00502732"/>
    <w:rsid w:val="00504AB2"/>
    <w:rsid w:val="00505D41"/>
    <w:rsid w:val="00514A07"/>
    <w:rsid w:val="00515657"/>
    <w:rsid w:val="005207E6"/>
    <w:rsid w:val="00524DC7"/>
    <w:rsid w:val="0052598E"/>
    <w:rsid w:val="00526EE9"/>
    <w:rsid w:val="00527D85"/>
    <w:rsid w:val="00527DB7"/>
    <w:rsid w:val="00527F2F"/>
    <w:rsid w:val="00535262"/>
    <w:rsid w:val="00535854"/>
    <w:rsid w:val="00544852"/>
    <w:rsid w:val="00546805"/>
    <w:rsid w:val="00554045"/>
    <w:rsid w:val="00555177"/>
    <w:rsid w:val="005603F2"/>
    <w:rsid w:val="00561CE8"/>
    <w:rsid w:val="00566C33"/>
    <w:rsid w:val="00581BDC"/>
    <w:rsid w:val="00587C93"/>
    <w:rsid w:val="005921B1"/>
    <w:rsid w:val="005927A4"/>
    <w:rsid w:val="0059294A"/>
    <w:rsid w:val="00594BA2"/>
    <w:rsid w:val="00596F46"/>
    <w:rsid w:val="00597419"/>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89F"/>
    <w:rsid w:val="005F6F48"/>
    <w:rsid w:val="00600275"/>
    <w:rsid w:val="00601B22"/>
    <w:rsid w:val="006038B4"/>
    <w:rsid w:val="00605ED8"/>
    <w:rsid w:val="00612D3F"/>
    <w:rsid w:val="00615AD2"/>
    <w:rsid w:val="00621252"/>
    <w:rsid w:val="0062309C"/>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1313"/>
    <w:rsid w:val="006643AB"/>
    <w:rsid w:val="00665C59"/>
    <w:rsid w:val="00667615"/>
    <w:rsid w:val="0067026D"/>
    <w:rsid w:val="006708CB"/>
    <w:rsid w:val="00671BBD"/>
    <w:rsid w:val="006749A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C09BF"/>
    <w:rsid w:val="006C11EE"/>
    <w:rsid w:val="006C5079"/>
    <w:rsid w:val="006D4446"/>
    <w:rsid w:val="006D4DFC"/>
    <w:rsid w:val="006D59B6"/>
    <w:rsid w:val="006E0863"/>
    <w:rsid w:val="006F1556"/>
    <w:rsid w:val="006F5DE4"/>
    <w:rsid w:val="007074C7"/>
    <w:rsid w:val="007110A2"/>
    <w:rsid w:val="007134C5"/>
    <w:rsid w:val="00716811"/>
    <w:rsid w:val="0071732B"/>
    <w:rsid w:val="00722E87"/>
    <w:rsid w:val="007242F2"/>
    <w:rsid w:val="007257BC"/>
    <w:rsid w:val="0072688C"/>
    <w:rsid w:val="00731559"/>
    <w:rsid w:val="00731CF3"/>
    <w:rsid w:val="007335A3"/>
    <w:rsid w:val="00734450"/>
    <w:rsid w:val="00735035"/>
    <w:rsid w:val="0074163B"/>
    <w:rsid w:val="0074599C"/>
    <w:rsid w:val="00751790"/>
    <w:rsid w:val="007518CE"/>
    <w:rsid w:val="0075340D"/>
    <w:rsid w:val="007552AB"/>
    <w:rsid w:val="00755E67"/>
    <w:rsid w:val="00761A53"/>
    <w:rsid w:val="00762C43"/>
    <w:rsid w:val="00763B8C"/>
    <w:rsid w:val="00763C45"/>
    <w:rsid w:val="00765194"/>
    <w:rsid w:val="00770A35"/>
    <w:rsid w:val="00771071"/>
    <w:rsid w:val="00772EAE"/>
    <w:rsid w:val="0077646B"/>
    <w:rsid w:val="00781AB7"/>
    <w:rsid w:val="0078310B"/>
    <w:rsid w:val="0078587B"/>
    <w:rsid w:val="00786B3C"/>
    <w:rsid w:val="00786C09"/>
    <w:rsid w:val="00787721"/>
    <w:rsid w:val="00791BED"/>
    <w:rsid w:val="00792C22"/>
    <w:rsid w:val="007B1CDE"/>
    <w:rsid w:val="007B2083"/>
    <w:rsid w:val="007B26EF"/>
    <w:rsid w:val="007B3505"/>
    <w:rsid w:val="007B560E"/>
    <w:rsid w:val="007D7998"/>
    <w:rsid w:val="007E555A"/>
    <w:rsid w:val="007E59B9"/>
    <w:rsid w:val="007F0D62"/>
    <w:rsid w:val="007F47DE"/>
    <w:rsid w:val="007F6F34"/>
    <w:rsid w:val="00800293"/>
    <w:rsid w:val="00801CD9"/>
    <w:rsid w:val="008031F5"/>
    <w:rsid w:val="00805093"/>
    <w:rsid w:val="0080737F"/>
    <w:rsid w:val="00807D78"/>
    <w:rsid w:val="00811DC0"/>
    <w:rsid w:val="008126FD"/>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D2970"/>
    <w:rsid w:val="008D299F"/>
    <w:rsid w:val="008D2B71"/>
    <w:rsid w:val="008D2CD9"/>
    <w:rsid w:val="008D5BD5"/>
    <w:rsid w:val="008E1FE3"/>
    <w:rsid w:val="008E6C21"/>
    <w:rsid w:val="008F13C5"/>
    <w:rsid w:val="008F3BAF"/>
    <w:rsid w:val="008F4493"/>
    <w:rsid w:val="008F68E6"/>
    <w:rsid w:val="008F6A1F"/>
    <w:rsid w:val="008F7959"/>
    <w:rsid w:val="009031D7"/>
    <w:rsid w:val="00904056"/>
    <w:rsid w:val="00905991"/>
    <w:rsid w:val="00907FA2"/>
    <w:rsid w:val="00907FFB"/>
    <w:rsid w:val="009148F6"/>
    <w:rsid w:val="00915C9E"/>
    <w:rsid w:val="00917C23"/>
    <w:rsid w:val="00920666"/>
    <w:rsid w:val="0092417F"/>
    <w:rsid w:val="009245CD"/>
    <w:rsid w:val="009275D0"/>
    <w:rsid w:val="009313E2"/>
    <w:rsid w:val="0093388D"/>
    <w:rsid w:val="009343E5"/>
    <w:rsid w:val="009359C8"/>
    <w:rsid w:val="009361BE"/>
    <w:rsid w:val="0093733D"/>
    <w:rsid w:val="00940B8A"/>
    <w:rsid w:val="00941CCC"/>
    <w:rsid w:val="00945802"/>
    <w:rsid w:val="0094745D"/>
    <w:rsid w:val="009513BB"/>
    <w:rsid w:val="00954B29"/>
    <w:rsid w:val="00956028"/>
    <w:rsid w:val="0095774E"/>
    <w:rsid w:val="0096551A"/>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2B5C"/>
    <w:rsid w:val="009C2C84"/>
    <w:rsid w:val="009C5C6B"/>
    <w:rsid w:val="009C769C"/>
    <w:rsid w:val="009D3E2C"/>
    <w:rsid w:val="009D4744"/>
    <w:rsid w:val="009D5A10"/>
    <w:rsid w:val="009D6D3C"/>
    <w:rsid w:val="009D6D6C"/>
    <w:rsid w:val="009D7C35"/>
    <w:rsid w:val="009E01FD"/>
    <w:rsid w:val="009E03FA"/>
    <w:rsid w:val="009E40BF"/>
    <w:rsid w:val="009E7CD5"/>
    <w:rsid w:val="009F328F"/>
    <w:rsid w:val="009F497B"/>
    <w:rsid w:val="009F7F72"/>
    <w:rsid w:val="00A01527"/>
    <w:rsid w:val="00A06280"/>
    <w:rsid w:val="00A22255"/>
    <w:rsid w:val="00A23869"/>
    <w:rsid w:val="00A23FC5"/>
    <w:rsid w:val="00A247D0"/>
    <w:rsid w:val="00A2773D"/>
    <w:rsid w:val="00A31E53"/>
    <w:rsid w:val="00A334A7"/>
    <w:rsid w:val="00A4477A"/>
    <w:rsid w:val="00A44936"/>
    <w:rsid w:val="00A45CEB"/>
    <w:rsid w:val="00A46CA2"/>
    <w:rsid w:val="00A47ACD"/>
    <w:rsid w:val="00A50ABC"/>
    <w:rsid w:val="00A52D7F"/>
    <w:rsid w:val="00A547E6"/>
    <w:rsid w:val="00A5784E"/>
    <w:rsid w:val="00A57944"/>
    <w:rsid w:val="00A634E9"/>
    <w:rsid w:val="00A724CC"/>
    <w:rsid w:val="00A726D2"/>
    <w:rsid w:val="00A7733F"/>
    <w:rsid w:val="00A775C9"/>
    <w:rsid w:val="00A80617"/>
    <w:rsid w:val="00A824AC"/>
    <w:rsid w:val="00A82BB7"/>
    <w:rsid w:val="00A8428A"/>
    <w:rsid w:val="00A862F5"/>
    <w:rsid w:val="00A906F7"/>
    <w:rsid w:val="00A90813"/>
    <w:rsid w:val="00A93C9A"/>
    <w:rsid w:val="00A95886"/>
    <w:rsid w:val="00AA188B"/>
    <w:rsid w:val="00AA2B78"/>
    <w:rsid w:val="00AA335E"/>
    <w:rsid w:val="00AA5FC8"/>
    <w:rsid w:val="00AA674B"/>
    <w:rsid w:val="00AA6FCF"/>
    <w:rsid w:val="00AA793A"/>
    <w:rsid w:val="00AA7D9B"/>
    <w:rsid w:val="00AB1C45"/>
    <w:rsid w:val="00AB279C"/>
    <w:rsid w:val="00AC15C8"/>
    <w:rsid w:val="00AC37E5"/>
    <w:rsid w:val="00AC3A77"/>
    <w:rsid w:val="00AC5DAC"/>
    <w:rsid w:val="00AC69BE"/>
    <w:rsid w:val="00AC78E3"/>
    <w:rsid w:val="00AC7E52"/>
    <w:rsid w:val="00AD0302"/>
    <w:rsid w:val="00AD08A5"/>
    <w:rsid w:val="00AD0949"/>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21712"/>
    <w:rsid w:val="00B22EEB"/>
    <w:rsid w:val="00B22EF5"/>
    <w:rsid w:val="00B2386C"/>
    <w:rsid w:val="00B242FD"/>
    <w:rsid w:val="00B25793"/>
    <w:rsid w:val="00B27D76"/>
    <w:rsid w:val="00B3104A"/>
    <w:rsid w:val="00B31CF7"/>
    <w:rsid w:val="00B37DB5"/>
    <w:rsid w:val="00B43244"/>
    <w:rsid w:val="00B50ECF"/>
    <w:rsid w:val="00B65692"/>
    <w:rsid w:val="00B65FE7"/>
    <w:rsid w:val="00B715C7"/>
    <w:rsid w:val="00B7238A"/>
    <w:rsid w:val="00B72BF3"/>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B750B"/>
    <w:rsid w:val="00BC0116"/>
    <w:rsid w:val="00BC0481"/>
    <w:rsid w:val="00BC0950"/>
    <w:rsid w:val="00BC1000"/>
    <w:rsid w:val="00BC126F"/>
    <w:rsid w:val="00BC2A91"/>
    <w:rsid w:val="00BC3305"/>
    <w:rsid w:val="00BC61AE"/>
    <w:rsid w:val="00BC628F"/>
    <w:rsid w:val="00BC62B5"/>
    <w:rsid w:val="00BD5309"/>
    <w:rsid w:val="00BE39C6"/>
    <w:rsid w:val="00BE5FA1"/>
    <w:rsid w:val="00BE621E"/>
    <w:rsid w:val="00BE727B"/>
    <w:rsid w:val="00BE79AA"/>
    <w:rsid w:val="00BF1CC4"/>
    <w:rsid w:val="00BF3B44"/>
    <w:rsid w:val="00BF589A"/>
    <w:rsid w:val="00BF589C"/>
    <w:rsid w:val="00BF7B7C"/>
    <w:rsid w:val="00C06CE5"/>
    <w:rsid w:val="00C07008"/>
    <w:rsid w:val="00C074BB"/>
    <w:rsid w:val="00C101EC"/>
    <w:rsid w:val="00C17FBF"/>
    <w:rsid w:val="00C21B54"/>
    <w:rsid w:val="00C21C55"/>
    <w:rsid w:val="00C22326"/>
    <w:rsid w:val="00C2484F"/>
    <w:rsid w:val="00C26CCA"/>
    <w:rsid w:val="00C34138"/>
    <w:rsid w:val="00C341E2"/>
    <w:rsid w:val="00C35760"/>
    <w:rsid w:val="00C37DAC"/>
    <w:rsid w:val="00C420E7"/>
    <w:rsid w:val="00C428C5"/>
    <w:rsid w:val="00C4565E"/>
    <w:rsid w:val="00C50B3A"/>
    <w:rsid w:val="00C52F4F"/>
    <w:rsid w:val="00C65F6F"/>
    <w:rsid w:val="00C74902"/>
    <w:rsid w:val="00C84D00"/>
    <w:rsid w:val="00C94197"/>
    <w:rsid w:val="00C94882"/>
    <w:rsid w:val="00CA0EA0"/>
    <w:rsid w:val="00CA75FF"/>
    <w:rsid w:val="00CB464C"/>
    <w:rsid w:val="00CB603E"/>
    <w:rsid w:val="00CB7A5E"/>
    <w:rsid w:val="00CC0200"/>
    <w:rsid w:val="00CC1363"/>
    <w:rsid w:val="00CC43DC"/>
    <w:rsid w:val="00CC43E1"/>
    <w:rsid w:val="00CC6A1A"/>
    <w:rsid w:val="00CC76D0"/>
    <w:rsid w:val="00CD0B99"/>
    <w:rsid w:val="00CD1BF5"/>
    <w:rsid w:val="00CD47C7"/>
    <w:rsid w:val="00CD5159"/>
    <w:rsid w:val="00CE7213"/>
    <w:rsid w:val="00CF6FD8"/>
    <w:rsid w:val="00CF718C"/>
    <w:rsid w:val="00D05FBD"/>
    <w:rsid w:val="00D10C40"/>
    <w:rsid w:val="00D16A92"/>
    <w:rsid w:val="00D2529A"/>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401C"/>
    <w:rsid w:val="00D640A1"/>
    <w:rsid w:val="00D64B7F"/>
    <w:rsid w:val="00D672EE"/>
    <w:rsid w:val="00D67FA1"/>
    <w:rsid w:val="00D73BEB"/>
    <w:rsid w:val="00D74D5F"/>
    <w:rsid w:val="00D8667E"/>
    <w:rsid w:val="00D923D1"/>
    <w:rsid w:val="00DA0925"/>
    <w:rsid w:val="00DA28E2"/>
    <w:rsid w:val="00DB07BB"/>
    <w:rsid w:val="00DB2F91"/>
    <w:rsid w:val="00DB62AF"/>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5876"/>
    <w:rsid w:val="00E25EE8"/>
    <w:rsid w:val="00E304ED"/>
    <w:rsid w:val="00E31108"/>
    <w:rsid w:val="00E3417A"/>
    <w:rsid w:val="00E360B0"/>
    <w:rsid w:val="00E45F99"/>
    <w:rsid w:val="00E556E4"/>
    <w:rsid w:val="00E60261"/>
    <w:rsid w:val="00E6150D"/>
    <w:rsid w:val="00E615BA"/>
    <w:rsid w:val="00E71C67"/>
    <w:rsid w:val="00E73F2A"/>
    <w:rsid w:val="00E740B5"/>
    <w:rsid w:val="00E75E7B"/>
    <w:rsid w:val="00E80551"/>
    <w:rsid w:val="00E81378"/>
    <w:rsid w:val="00E84C67"/>
    <w:rsid w:val="00E84E68"/>
    <w:rsid w:val="00E95F31"/>
    <w:rsid w:val="00EA33C3"/>
    <w:rsid w:val="00EA4FDD"/>
    <w:rsid w:val="00EA533B"/>
    <w:rsid w:val="00EB2106"/>
    <w:rsid w:val="00EB3C6E"/>
    <w:rsid w:val="00EB5AE0"/>
    <w:rsid w:val="00EC2BDC"/>
    <w:rsid w:val="00EC59A2"/>
    <w:rsid w:val="00EC7761"/>
    <w:rsid w:val="00ED0F4F"/>
    <w:rsid w:val="00ED173E"/>
    <w:rsid w:val="00ED1755"/>
    <w:rsid w:val="00ED5AD1"/>
    <w:rsid w:val="00ED5DEB"/>
    <w:rsid w:val="00EE30B1"/>
    <w:rsid w:val="00EE3705"/>
    <w:rsid w:val="00EF0DAF"/>
    <w:rsid w:val="00EF4C24"/>
    <w:rsid w:val="00EF4C4A"/>
    <w:rsid w:val="00EF4DE3"/>
    <w:rsid w:val="00EF57C3"/>
    <w:rsid w:val="00EF605E"/>
    <w:rsid w:val="00EF616E"/>
    <w:rsid w:val="00EF66E0"/>
    <w:rsid w:val="00EF7D06"/>
    <w:rsid w:val="00F00BBE"/>
    <w:rsid w:val="00F02167"/>
    <w:rsid w:val="00F02456"/>
    <w:rsid w:val="00F03A4F"/>
    <w:rsid w:val="00F04405"/>
    <w:rsid w:val="00F0578D"/>
    <w:rsid w:val="00F14154"/>
    <w:rsid w:val="00F1684A"/>
    <w:rsid w:val="00F20420"/>
    <w:rsid w:val="00F233D3"/>
    <w:rsid w:val="00F2406F"/>
    <w:rsid w:val="00F34A72"/>
    <w:rsid w:val="00F35E7C"/>
    <w:rsid w:val="00F36F18"/>
    <w:rsid w:val="00F439CA"/>
    <w:rsid w:val="00F508AF"/>
    <w:rsid w:val="00F6661A"/>
    <w:rsid w:val="00F70CE5"/>
    <w:rsid w:val="00F713F9"/>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3FF4"/>
    <w:rsid w:val="00FA45CB"/>
    <w:rsid w:val="00FB0A63"/>
    <w:rsid w:val="00FB1E60"/>
    <w:rsid w:val="00FB52F2"/>
    <w:rsid w:val="00FB72B8"/>
    <w:rsid w:val="00FC37EA"/>
    <w:rsid w:val="00FC7C51"/>
    <w:rsid w:val="00FD352C"/>
    <w:rsid w:val="00FD4086"/>
    <w:rsid w:val="00FD4141"/>
    <w:rsid w:val="00FD41D4"/>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96592"/>
  <w15:docId w15:val="{232B2A9E-124E-4FD4-A9E6-FAC43C5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uiPriority w:val="99"/>
    <w:qFormat/>
    <w:locked/>
    <w:rsid w:val="001E3B32"/>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eastAsia="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en-US" w:eastAsia="en-US"/>
    </w:rPr>
  </w:style>
  <w:style w:type="character" w:customStyle="1" w:styleId="rvts0">
    <w:name w:val="rvts0"/>
    <w:uiPriority w:val="99"/>
    <w:rsid w:val="00C22326"/>
  </w:style>
  <w:style w:type="character" w:styleId="a9">
    <w:name w:val="Hyperlink"/>
    <w:semiHidden/>
    <w:rsid w:val="000E1CDD"/>
    <w:rPr>
      <w:rFonts w:cs="Times New Roman"/>
      <w:color w:val="0000FF"/>
      <w:u w:val="single"/>
    </w:rPr>
  </w:style>
  <w:style w:type="paragraph" w:styleId="aa">
    <w:name w:val="List Paragraph"/>
    <w:aliases w:val="Elenco Normale,Список уровня 2,название табл/рис,Chapter10,EBRD List,CA bullets,List Paragraph,Bullet Number,Bullet 1,Use Case List Paragraph,lp1,List Paragraph1,lp11,List Paragraph11"/>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2"/>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16"/>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bCs/>
      <w:kern w:val="28"/>
      <w:sz w:val="32"/>
      <w:szCs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eastAsia="en-US"/>
    </w:rPr>
  </w:style>
  <w:style w:type="paragraph" w:styleId="afe">
    <w:name w:val="Body Text"/>
    <w:basedOn w:val="a"/>
    <w:link w:val="aff"/>
    <w:uiPriority w:val="99"/>
    <w:semiHidden/>
    <w:rsid w:val="00BF589A"/>
    <w:pPr>
      <w:spacing w:after="120"/>
    </w:p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aa"/>
    <w:uiPriority w:val="99"/>
    <w:locked/>
    <w:rsid w:val="00FB0A63"/>
    <w:rPr>
      <w:sz w:val="22"/>
      <w:szCs w:val="22"/>
      <w:lang w:eastAsia="en-US"/>
    </w:rPr>
  </w:style>
  <w:style w:type="character" w:customStyle="1" w:styleId="rvts46">
    <w:name w:val="rvts46"/>
    <w:rsid w:val="00487750"/>
  </w:style>
  <w:style w:type="character" w:customStyle="1" w:styleId="rvts82">
    <w:name w:val="rvts82"/>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743">
      <w:bodyDiv w:val="1"/>
      <w:marLeft w:val="0"/>
      <w:marRight w:val="0"/>
      <w:marTop w:val="0"/>
      <w:marBottom w:val="0"/>
      <w:divBdr>
        <w:top w:val="none" w:sz="0" w:space="0" w:color="auto"/>
        <w:left w:val="none" w:sz="0" w:space="0" w:color="auto"/>
        <w:bottom w:val="none" w:sz="0" w:space="0" w:color="auto"/>
        <w:right w:val="none" w:sz="0" w:space="0" w:color="auto"/>
      </w:divBdr>
    </w:div>
    <w:div w:id="922377730">
      <w:bodyDiv w:val="1"/>
      <w:marLeft w:val="0"/>
      <w:marRight w:val="0"/>
      <w:marTop w:val="0"/>
      <w:marBottom w:val="0"/>
      <w:divBdr>
        <w:top w:val="none" w:sz="0" w:space="0" w:color="auto"/>
        <w:left w:val="none" w:sz="0" w:space="0" w:color="auto"/>
        <w:bottom w:val="none" w:sz="0" w:space="0" w:color="auto"/>
        <w:right w:val="none" w:sz="0" w:space="0" w:color="auto"/>
      </w:divBdr>
    </w:div>
    <w:div w:id="1024747855">
      <w:bodyDiv w:val="1"/>
      <w:marLeft w:val="0"/>
      <w:marRight w:val="0"/>
      <w:marTop w:val="0"/>
      <w:marBottom w:val="0"/>
      <w:divBdr>
        <w:top w:val="none" w:sz="0" w:space="0" w:color="auto"/>
        <w:left w:val="none" w:sz="0" w:space="0" w:color="auto"/>
        <w:bottom w:val="none" w:sz="0" w:space="0" w:color="auto"/>
        <w:right w:val="none" w:sz="0" w:space="0" w:color="auto"/>
      </w:divBdr>
    </w:div>
    <w:div w:id="1336692541">
      <w:bodyDiv w:val="1"/>
      <w:marLeft w:val="0"/>
      <w:marRight w:val="0"/>
      <w:marTop w:val="0"/>
      <w:marBottom w:val="0"/>
      <w:divBdr>
        <w:top w:val="none" w:sz="0" w:space="0" w:color="auto"/>
        <w:left w:val="none" w:sz="0" w:space="0" w:color="auto"/>
        <w:bottom w:val="none" w:sz="0" w:space="0" w:color="auto"/>
        <w:right w:val="none" w:sz="0" w:space="0" w:color="auto"/>
      </w:divBdr>
    </w:div>
    <w:div w:id="1854568363">
      <w:bodyDiv w:val="1"/>
      <w:marLeft w:val="0"/>
      <w:marRight w:val="0"/>
      <w:marTop w:val="0"/>
      <w:marBottom w:val="0"/>
      <w:divBdr>
        <w:top w:val="none" w:sz="0" w:space="0" w:color="auto"/>
        <w:left w:val="none" w:sz="0" w:space="0" w:color="auto"/>
        <w:bottom w:val="none" w:sz="0" w:space="0" w:color="auto"/>
        <w:right w:val="none" w:sz="0" w:space="0" w:color="auto"/>
      </w:divBdr>
    </w:div>
    <w:div w:id="2018727391">
      <w:marLeft w:val="0"/>
      <w:marRight w:val="0"/>
      <w:marTop w:val="0"/>
      <w:marBottom w:val="0"/>
      <w:divBdr>
        <w:top w:val="none" w:sz="0" w:space="0" w:color="auto"/>
        <w:left w:val="none" w:sz="0" w:space="0" w:color="auto"/>
        <w:bottom w:val="none" w:sz="0" w:space="0" w:color="auto"/>
        <w:right w:val="none" w:sz="0" w:space="0" w:color="auto"/>
      </w:divBdr>
    </w:div>
    <w:div w:id="2018727392">
      <w:marLeft w:val="0"/>
      <w:marRight w:val="0"/>
      <w:marTop w:val="0"/>
      <w:marBottom w:val="0"/>
      <w:divBdr>
        <w:top w:val="none" w:sz="0" w:space="0" w:color="auto"/>
        <w:left w:val="none" w:sz="0" w:space="0" w:color="auto"/>
        <w:bottom w:val="none" w:sz="0" w:space="0" w:color="auto"/>
        <w:right w:val="none" w:sz="0" w:space="0" w:color="auto"/>
      </w:divBdr>
    </w:div>
    <w:div w:id="2018727393">
      <w:marLeft w:val="0"/>
      <w:marRight w:val="0"/>
      <w:marTop w:val="0"/>
      <w:marBottom w:val="0"/>
      <w:divBdr>
        <w:top w:val="none" w:sz="0" w:space="0" w:color="auto"/>
        <w:left w:val="none" w:sz="0" w:space="0" w:color="auto"/>
        <w:bottom w:val="none" w:sz="0" w:space="0" w:color="auto"/>
        <w:right w:val="none" w:sz="0" w:space="0" w:color="auto"/>
      </w:divBdr>
    </w:div>
    <w:div w:id="2018727394">
      <w:marLeft w:val="0"/>
      <w:marRight w:val="0"/>
      <w:marTop w:val="0"/>
      <w:marBottom w:val="0"/>
      <w:divBdr>
        <w:top w:val="none" w:sz="0" w:space="0" w:color="auto"/>
        <w:left w:val="none" w:sz="0" w:space="0" w:color="auto"/>
        <w:bottom w:val="none" w:sz="0" w:space="0" w:color="auto"/>
        <w:right w:val="none" w:sz="0" w:space="0" w:color="auto"/>
      </w:divBdr>
    </w:div>
    <w:div w:id="2018727395">
      <w:marLeft w:val="0"/>
      <w:marRight w:val="0"/>
      <w:marTop w:val="0"/>
      <w:marBottom w:val="0"/>
      <w:divBdr>
        <w:top w:val="none" w:sz="0" w:space="0" w:color="auto"/>
        <w:left w:val="none" w:sz="0" w:space="0" w:color="auto"/>
        <w:bottom w:val="none" w:sz="0" w:space="0" w:color="auto"/>
        <w:right w:val="none" w:sz="0" w:space="0" w:color="auto"/>
      </w:divBdr>
    </w:div>
    <w:div w:id="2018727396">
      <w:marLeft w:val="0"/>
      <w:marRight w:val="0"/>
      <w:marTop w:val="0"/>
      <w:marBottom w:val="0"/>
      <w:divBdr>
        <w:top w:val="none" w:sz="0" w:space="0" w:color="auto"/>
        <w:left w:val="none" w:sz="0" w:space="0" w:color="auto"/>
        <w:bottom w:val="none" w:sz="0" w:space="0" w:color="auto"/>
        <w:right w:val="none" w:sz="0" w:space="0" w:color="auto"/>
      </w:divBdr>
    </w:div>
    <w:div w:id="2018727397">
      <w:marLeft w:val="0"/>
      <w:marRight w:val="0"/>
      <w:marTop w:val="0"/>
      <w:marBottom w:val="0"/>
      <w:divBdr>
        <w:top w:val="none" w:sz="0" w:space="0" w:color="auto"/>
        <w:left w:val="none" w:sz="0" w:space="0" w:color="auto"/>
        <w:bottom w:val="none" w:sz="0" w:space="0" w:color="auto"/>
        <w:right w:val="none" w:sz="0" w:space="0" w:color="auto"/>
      </w:divBdr>
    </w:div>
    <w:div w:id="2018727398">
      <w:marLeft w:val="0"/>
      <w:marRight w:val="0"/>
      <w:marTop w:val="0"/>
      <w:marBottom w:val="0"/>
      <w:divBdr>
        <w:top w:val="none" w:sz="0" w:space="0" w:color="auto"/>
        <w:left w:val="none" w:sz="0" w:space="0" w:color="auto"/>
        <w:bottom w:val="none" w:sz="0" w:space="0" w:color="auto"/>
        <w:right w:val="none" w:sz="0" w:space="0" w:color="auto"/>
      </w:divBdr>
    </w:div>
    <w:div w:id="2018727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1.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435-15" TargetMode="External"/><Relationship Id="rId7" Type="http://schemas.openxmlformats.org/officeDocument/2006/relationships/hyperlink" Target="mailto:gkge@ukr.ne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436-15" TargetMode="External"/><Relationship Id="rId8" Type="http://schemas.openxmlformats.org/officeDocument/2006/relationships/hyperlink" Target="https://zakon.rada.gov.ua/laws/show/2210-14" TargetMode="Externa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34802</Words>
  <Characters>19838</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5</cp:revision>
  <cp:lastPrinted>2021-01-27T14:40:00Z</cp:lastPrinted>
  <dcterms:created xsi:type="dcterms:W3CDTF">2023-03-28T05:45:00Z</dcterms:created>
  <dcterms:modified xsi:type="dcterms:W3CDTF">2023-03-28T07:22:00Z</dcterms:modified>
</cp:coreProperties>
</file>