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DD52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lang w:val="uk-UA" w:eastAsia="ja-JP" w:bidi="fa-IR"/>
        </w:rPr>
      </w:pPr>
    </w:p>
    <w:p w14:paraId="4D6966EF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ДОДАТОК </w:t>
      </w:r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uk-UA" w:eastAsia="ja-JP" w:bidi="fa-IR"/>
        </w:rPr>
        <w:t>2</w:t>
      </w:r>
    </w:p>
    <w:p w14:paraId="5F9EB7FD" w14:textId="1A60434B" w:rsidR="00916CBD" w:rsidRDefault="00916CBD" w:rsidP="00916CBD">
      <w:pPr>
        <w:widowControl w:val="0"/>
        <w:suppressAutoHyphens/>
        <w:autoSpaceDN w:val="0"/>
        <w:spacing w:line="276" w:lineRule="auto"/>
        <w:ind w:left="5660" w:firstLine="700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</w:pPr>
      <w:proofErr w:type="spellStart"/>
      <w:r w:rsidRPr="00916CBD"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  <w:t>до</w:t>
      </w:r>
      <w:proofErr w:type="spellEnd"/>
      <w:r w:rsidRPr="00916CBD"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  <w:t>тендерної</w:t>
      </w:r>
      <w:proofErr w:type="spellEnd"/>
      <w:r w:rsidRPr="00916CBD"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i/>
          <w:color w:val="000000"/>
          <w:kern w:val="3"/>
          <w:lang w:val="de-DE" w:eastAsia="ja-JP" w:bidi="fa-IR"/>
        </w:rPr>
        <w:t>документації</w:t>
      </w:r>
      <w:proofErr w:type="spellEnd"/>
    </w:p>
    <w:p w14:paraId="49200501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ind w:firstLine="700"/>
        <w:textAlignment w:val="baseline"/>
        <w:rPr>
          <w:rFonts w:ascii="Times New Roman" w:eastAsia="Andale Sans UI" w:hAnsi="Times New Roman" w:cs="Tahoma"/>
          <w:kern w:val="3"/>
          <w:lang w:val="uk-UA" w:eastAsia="ja-JP" w:bidi="fa-IR"/>
        </w:rPr>
      </w:pPr>
    </w:p>
    <w:p w14:paraId="67054497" w14:textId="77777777" w:rsidR="00916CBD" w:rsidRPr="00916CBD" w:rsidRDefault="00916CBD" w:rsidP="00916CBD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/>
        <w:autoSpaceDN w:val="0"/>
        <w:spacing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1.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Перелік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документів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та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proofErr w:type="gram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інформації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для</w:t>
      </w:r>
      <w:proofErr w:type="spellEnd"/>
      <w:proofErr w:type="gram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підтвердження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відповідності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ПЕРЕМОЖЦЯ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вимогам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визначеним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пункті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44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Особливостей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:*</w:t>
      </w:r>
    </w:p>
    <w:p w14:paraId="50255355" w14:textId="77777777" w:rsidR="00916CBD" w:rsidRPr="00916CBD" w:rsidRDefault="00916CBD" w:rsidP="00916CBD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/>
        <w:autoSpaceDN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lang w:val="de-DE" w:eastAsia="ja-JP" w:bidi="fa-IR"/>
        </w:rPr>
      </w:pP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Переможець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процедури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закупівлі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у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строк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що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не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перевищує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чотири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дні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з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дати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оприлюднення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електронній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системі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повідомлення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про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намір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укласти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договір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про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закупівлю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повинен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надати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замовнику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шляхом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оприлюднення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електронній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системі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документи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що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підтверджують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відсутність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підстав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зазначених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у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підпунктах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3, 5, 6 і 12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абзаці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чотирнадцятому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пункту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44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Особливостей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. </w:t>
      </w:r>
    </w:p>
    <w:p w14:paraId="42FAD518" w14:textId="77777777" w:rsidR="00916CBD" w:rsidRPr="00916CBD" w:rsidRDefault="00916CBD" w:rsidP="00916CBD">
      <w:pPr>
        <w:widowControl w:val="0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uppressAutoHyphens/>
        <w:autoSpaceDN w:val="0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lang w:val="de-DE" w:eastAsia="ja-JP" w:bidi="fa-IR"/>
        </w:rPr>
      </w:pP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Першим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днем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строку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передбаченого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цією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тендерною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документацією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/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або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Законом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/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або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Особливостями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перебіг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якого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визначається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з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дати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певної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події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вважатиметься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наступний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днем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відповідної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події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календарний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або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робочий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день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залежно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того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у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яких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днях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календарних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чи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робочих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)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обраховується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відповідний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строк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.</w:t>
      </w:r>
    </w:p>
    <w:p w14:paraId="2BCDE52B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hd w:val="clear" w:color="auto" w:fill="FFFF00"/>
          <w:lang w:val="de-DE" w:eastAsia="ja-JP" w:bidi="fa-IR"/>
        </w:rPr>
      </w:pPr>
    </w:p>
    <w:p w14:paraId="14DD683C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16CBD">
        <w:rPr>
          <w:rFonts w:ascii="Times New Roman" w:eastAsia="Times New Roman" w:hAnsi="Times New Roman" w:cs="Times New Roman"/>
          <w:color w:val="000000"/>
          <w:kern w:val="3"/>
          <w:lang w:val="de-DE" w:eastAsia="ja-JP" w:bidi="fa-IR"/>
        </w:rPr>
        <w:t> </w:t>
      </w:r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1.1. </w:t>
      </w:r>
      <w:proofErr w:type="spellStart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Документи</w:t>
      </w:r>
      <w:proofErr w:type="spell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які</w:t>
      </w:r>
      <w:proofErr w:type="spell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 </w:t>
      </w:r>
      <w:proofErr w:type="spellStart"/>
      <w:proofErr w:type="gramStart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надаються</w:t>
      </w:r>
      <w:proofErr w:type="spell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  ПЕРЕМОЖЦЕМ</w:t>
      </w:r>
      <w:proofErr w:type="gram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 (</w:t>
      </w:r>
      <w:proofErr w:type="spellStart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юридичною</w:t>
      </w:r>
      <w:proofErr w:type="spell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особою</w:t>
      </w:r>
      <w:proofErr w:type="spellEnd"/>
      <w:r w:rsidRPr="00916CBD">
        <w:rPr>
          <w:rFonts w:ascii="Times New Roman" w:eastAsia="Times New Roman" w:hAnsi="Times New Roman" w:cs="Times New Roman"/>
          <w:b/>
          <w:color w:val="000000"/>
          <w:kern w:val="3"/>
          <w:lang w:val="de-DE" w:eastAsia="ja-JP" w:bidi="fa-IR"/>
        </w:rPr>
        <w:t>):</w:t>
      </w:r>
    </w:p>
    <w:tbl>
      <w:tblPr>
        <w:tblW w:w="9618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350"/>
        <w:gridCol w:w="4503"/>
      </w:tblGrid>
      <w:tr w:rsidR="00916CBD" w:rsidRPr="00916CBD" w14:paraId="0BFF6612" w14:textId="77777777" w:rsidTr="00F907D9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6F76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№</w:t>
            </w:r>
          </w:p>
          <w:p w14:paraId="1864B50C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4328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Вимоги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п.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</w:p>
          <w:p w14:paraId="22573F68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4583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торгів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виконання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вимоги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п.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відсутності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підстав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надати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таку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:</w:t>
            </w:r>
          </w:p>
        </w:tc>
      </w:tr>
      <w:tr w:rsidR="00916CBD" w:rsidRPr="00916CBD" w14:paraId="384FEEBE" w14:textId="77777777" w:rsidTr="00F907D9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6BD9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3D39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притягнуто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proofErr w:type="gram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05EA81F0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3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7994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Інформаційна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Єдиного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державного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реєстру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осіб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вчинили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якою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буде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знайдено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пов'язані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*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надається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період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відсутності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функціональної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можливості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перевірки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вебресурсі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Єдиного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державного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реєстру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осіб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вчинили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стосується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запитувача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</w:tc>
      </w:tr>
      <w:tr w:rsidR="00916CBD" w:rsidRPr="00916CBD" w14:paraId="0D123CB9" w14:textId="77777777" w:rsidTr="00F907D9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CFE7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CBCC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засуджений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корисливих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мотивів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зокрема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хабарництвом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шахрайством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відмиванням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коштів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),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знято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погашено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установленому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порядку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02B14D1F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 xml:space="preserve"> 6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bCs/>
                <w:kern w:val="3"/>
                <w:lang w:val="de-DE" w:eastAsia="ja-JP" w:bidi="fa-IR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F9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Повний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витяг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інформаційно-аналітичної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системи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Облік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відомостей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»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сформований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паперовій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електронній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формі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містить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 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відсутність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обмежень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передбачених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процесуальним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законодавством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України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*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підписала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тендерну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пропозицію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</w:p>
          <w:p w14:paraId="775E4ACF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  <w:p w14:paraId="7768DDCF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Документ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більше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тридцятиденної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давнини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подання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документа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 </w:t>
            </w:r>
          </w:p>
        </w:tc>
      </w:tr>
      <w:tr w:rsidR="00916CBD" w:rsidRPr="00916CBD" w14:paraId="224237AF" w14:textId="77777777" w:rsidTr="00F907D9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35B0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686B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притягнуто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використанням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дитячої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праці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будь-якими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формами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людьми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3B9AB5A6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12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786FC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</w:p>
        </w:tc>
      </w:tr>
      <w:tr w:rsidR="00916CBD" w:rsidRPr="00916CBD" w14:paraId="4353B743" w14:textId="77777777" w:rsidTr="00F907D9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E8A6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0B5D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виконав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самим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призвело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його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і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застосовано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санкції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вигляді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штрафів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протягом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трьох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такого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перебуває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обставинах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зазначених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цьому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абзаці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може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вжиття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заходів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доведення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своєї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надійності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незважаючи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відмови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відкритих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 </w:t>
            </w:r>
          </w:p>
          <w:p w14:paraId="2F90A735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абзац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14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6D7A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348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lastRenderedPageBreak/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довільній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формі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містить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між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переможцем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виконав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призвели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б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його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і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застосування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санкції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вигляді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штрафів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вжиття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заходів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доведення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своєї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надійності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незважаючи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відмови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відкритих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цього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суб’єкт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господарювання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довести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сплатив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зобов’язався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сплатити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завданих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</w:p>
        </w:tc>
      </w:tr>
    </w:tbl>
    <w:p w14:paraId="7DAA6C4A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</w:pPr>
    </w:p>
    <w:p w14:paraId="0E0942C1" w14:textId="77777777" w:rsidR="00916CBD" w:rsidRPr="00916CBD" w:rsidRDefault="00916CBD" w:rsidP="00916CBD">
      <w:pPr>
        <w:widowControl w:val="0"/>
        <w:suppressAutoHyphens/>
        <w:autoSpaceDN w:val="0"/>
        <w:spacing w:before="24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1.2.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Документи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які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надаються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ПЕРЕМОЖЦЕМ (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фізичною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особою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чи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фізичною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особою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—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підприємцем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):</w:t>
      </w:r>
    </w:p>
    <w:tbl>
      <w:tblPr>
        <w:tblW w:w="9619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4427"/>
        <w:gridCol w:w="4605"/>
      </w:tblGrid>
      <w:tr w:rsidR="00916CBD" w:rsidRPr="00916CBD" w14:paraId="4966A6A1" w14:textId="77777777" w:rsidTr="00F907D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A0EF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№</w:t>
            </w:r>
          </w:p>
          <w:p w14:paraId="40F4BADB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28B9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Вимоги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пункту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</w:p>
          <w:p w14:paraId="3273E76C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E624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торгів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виконання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вимоги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пункту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відсутності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підстав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надати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таку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:</w:t>
            </w:r>
          </w:p>
        </w:tc>
      </w:tr>
      <w:tr w:rsidR="00916CBD" w:rsidRPr="00916CBD" w14:paraId="421129AB" w14:textId="77777777" w:rsidTr="00F907D9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34722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9242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притягнуто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proofErr w:type="gram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69A3BC94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3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5900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Інформаційна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Єдиного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державного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реєстру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осіб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вчинили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якою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буде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знайдено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пов'язані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*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надається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період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відсутності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функціональної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можливості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перевірки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вебресурсі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Єдиного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державного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реєстру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осіб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вчинили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корупційні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корупцією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стосується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запитувача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</w:tc>
      </w:tr>
      <w:tr w:rsidR="00916CBD" w:rsidRPr="00916CBD" w14:paraId="3213C259" w14:textId="77777777" w:rsidTr="00F907D9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68B4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843A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засуджена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корисливих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мотивів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зокрема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хабарництвом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відмиванням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коштів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),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знято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погашено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установленому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порядку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58BE7FCF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lastRenderedPageBreak/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5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00C4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Повний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витяг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інформаційно-аналітичної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системи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«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Облік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відомостей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»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сформований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паперовій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електронній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формі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містить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 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відсутність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судимості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обмежень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передбачених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кримінальним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процесуальним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законодавством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України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щодо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</w:p>
          <w:p w14:paraId="0F3C2D82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  <w:p w14:paraId="12AA8096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Документ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більше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тридцятиденної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давнини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подання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документа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 </w:t>
            </w:r>
          </w:p>
        </w:tc>
      </w:tr>
      <w:tr w:rsidR="00916CBD" w:rsidRPr="00916CBD" w14:paraId="508D3A26" w14:textId="77777777" w:rsidTr="00F907D9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B197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BED9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Керівника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фізичну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особу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притягнуто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згідно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законом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відповідальності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вчинення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правопорушення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пов’язаного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використанням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дитячої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праці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будь-якими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формами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людьми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.</w:t>
            </w:r>
          </w:p>
          <w:p w14:paraId="34F69899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підпункт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12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F288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</w:p>
        </w:tc>
      </w:tr>
      <w:tr w:rsidR="00916CBD" w:rsidRPr="00916CBD" w14:paraId="5BEB2DD5" w14:textId="77777777" w:rsidTr="00F907D9">
        <w:tblPrEx>
          <w:tblCellMar>
            <w:top w:w="0" w:type="dxa"/>
            <w:bottom w:w="0" w:type="dxa"/>
          </w:tblCellMar>
        </w:tblPrEx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CAFA0" w14:textId="77777777" w:rsidR="00916CBD" w:rsidRPr="00916CBD" w:rsidRDefault="00916CBD" w:rsidP="00916CBD">
            <w:pPr>
              <w:widowControl w:val="0"/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7592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виконав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самим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призвело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його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і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застосовано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санкції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вигляді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штрафів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—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протягом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трьох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такого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Учасник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перебуває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обставинах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зазначених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цьому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абзаці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може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вжиття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заходів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доведення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своєї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надійності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незважаючи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відмови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відкритих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 </w:t>
            </w:r>
          </w:p>
          <w:p w14:paraId="49AD6A2F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абзац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14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пункт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44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Особливостей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890" w14:textId="77777777" w:rsidR="00916CBD" w:rsidRPr="00916CBD" w:rsidRDefault="00916CBD" w:rsidP="00916CBD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after="348" w:line="276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довільній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формі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яка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містить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між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переможцем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процедури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виконав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раніше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укладеним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із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замовником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договором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закупівлю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призвели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б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його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дострокового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розірвання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і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застосування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санкції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вигляді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штрафів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було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довідка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з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інформацією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про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те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надав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підтвердження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вжиття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заходів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доведення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своєї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надійності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незважаючи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наявність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відповідної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підстави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відмови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участі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у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відкритих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торгах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для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цього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переможець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суб’єкт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господарювання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)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повинен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довести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що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він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сплатив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або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зобов’язався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сплатити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відповідні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зобов’язання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та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відшкодування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>завданих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lastRenderedPageBreak/>
              <w:t>збитків</w:t>
            </w:r>
            <w:proofErr w:type="spellEnd"/>
            <w:r w:rsidRPr="00916CBD"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  <w:t xml:space="preserve">. </w:t>
            </w:r>
          </w:p>
        </w:tc>
      </w:tr>
    </w:tbl>
    <w:p w14:paraId="684A3631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14:paraId="020DF2A3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14:paraId="6C21FBDA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ind w:left="-30" w:firstLine="3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ВАЖЛИВО!</w:t>
      </w:r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Фізична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особа-підприємець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яка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умовах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трудового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договору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наймає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працівників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для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сприяння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йому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у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здійсненні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підприємницької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діяльності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–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це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службова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(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посадова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)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особа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. 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Фізична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особа-підприємець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яка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НЕ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наймає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працівників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на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умовах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трудового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договору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для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сприяння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йому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у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здійсненні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підприємницької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діяльності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–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це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фізична</w:t>
      </w:r>
      <w:proofErr w:type="spellEnd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b/>
          <w:kern w:val="3"/>
          <w:lang w:val="de-DE" w:eastAsia="ja-JP" w:bidi="fa-IR"/>
        </w:rPr>
        <w:t>особа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відповідно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до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листа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Міністерства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юстиції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України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>від</w:t>
      </w:r>
      <w:proofErr w:type="spellEnd"/>
      <w:r w:rsidRPr="00916CBD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03.11.2006 № 22-48-548).</w:t>
      </w:r>
    </w:p>
    <w:p w14:paraId="43E89ED4" w14:textId="77777777" w:rsidR="007A65E0" w:rsidRPr="00916CBD" w:rsidRDefault="007A65E0" w:rsidP="007A65E0">
      <w:pPr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916CBD">
        <w:rPr>
          <w:rFonts w:ascii="Times New Roman" w:eastAsia="Times New Roman" w:hAnsi="Times New Roman" w:cs="Times New Roman"/>
          <w:lang w:val="uk-UA" w:eastAsia="ru-RU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916CBD">
        <w:rPr>
          <w:rFonts w:ascii="Times New Roman" w:eastAsia="Times New Roman" w:hAnsi="Times New Roman" w:cs="Times New Roman"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lang w:val="uk-UA" w:eastAsia="ru-RU"/>
        </w:rPr>
        <w:t xml:space="preserve">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</w:t>
      </w:r>
      <w:r w:rsidRPr="00916CBD">
        <w:rPr>
          <w:rFonts w:ascii="Times New Roman" w:eastAsia="Times New Roman" w:hAnsi="Times New Roman" w:cs="Times New Roman"/>
          <w:shd w:val="solid" w:color="FFFFFF" w:fill="FFFFFF"/>
          <w:lang w:val="uk-UA" w:eastAsia="ru-RU"/>
        </w:rPr>
        <w:t>*.</w:t>
      </w:r>
    </w:p>
    <w:p w14:paraId="4A126B3B" w14:textId="77777777" w:rsidR="007A65E0" w:rsidRPr="00916CBD" w:rsidRDefault="007A65E0" w:rsidP="007A65E0">
      <w:pPr>
        <w:ind w:firstLine="567"/>
        <w:jc w:val="both"/>
        <w:rPr>
          <w:rFonts w:ascii="Times New Roman" w:eastAsia="Times New Roman" w:hAnsi="Times New Roman" w:cs="Times New Roman"/>
          <w:i/>
          <w:iCs/>
          <w:shd w:val="solid" w:color="FFFFFF" w:fill="FFFFFF"/>
          <w:lang w:val="uk-UA" w:eastAsia="ru-RU"/>
        </w:rPr>
      </w:pPr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*Якщо відповідні поля для декларування відсутності підстав для відмови в участі у процедурі закупівлі реалізовані в електронній системі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Адміністратором електронної системи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. Якщо відповідні поля для декларування відсутності підстав для відмови в участі у процедурі закупівлі </w:t>
      </w:r>
      <w:r w:rsidRPr="00916CBD"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  <w:t>не реалізовані</w:t>
      </w:r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в електронній системі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Адміністратором електронної системи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, учасник при поданні тендерної пропозиції самостійно у будь-який зручний для нього спосіб декларує в електронній системі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відсутність підстав для відмови в участі у процедурі закупівлі, відносно яких в електронній системі </w:t>
      </w:r>
      <w:proofErr w:type="spellStart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>закупівель</w:t>
      </w:r>
      <w:proofErr w:type="spellEnd"/>
      <w:r w:rsidRPr="00916C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не реалізована можливість самостійного</w:t>
      </w:r>
      <w:r w:rsidRPr="00916CBD">
        <w:rPr>
          <w:rFonts w:ascii="Times New Roman" w:eastAsia="Times New Roman" w:hAnsi="Times New Roman" w:cs="Times New Roman"/>
          <w:i/>
          <w:iCs/>
          <w:shd w:val="solid" w:color="FFFFFF" w:fill="FFFFFF"/>
          <w:lang w:val="uk-UA" w:eastAsia="ru-RU"/>
        </w:rPr>
        <w:t xml:space="preserve"> декларування. </w:t>
      </w:r>
    </w:p>
    <w:p w14:paraId="6D5FF356" w14:textId="77777777" w:rsidR="00916CBD" w:rsidRPr="00916CBD" w:rsidRDefault="00916CBD" w:rsidP="00916CB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lang w:val="uk-UA" w:eastAsia="ja-JP" w:bidi="fa-IR"/>
        </w:rPr>
      </w:pPr>
    </w:p>
    <w:p w14:paraId="5C4D5569" w14:textId="77777777" w:rsidR="00DF1A76" w:rsidRPr="00916CBD" w:rsidRDefault="00DF1A76" w:rsidP="00916CBD">
      <w:pPr>
        <w:rPr>
          <w:lang w:val="de-DE"/>
        </w:rPr>
      </w:pPr>
    </w:p>
    <w:sectPr w:rsidR="00DF1A76" w:rsidRPr="00916CB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F4D0B"/>
    <w:multiLevelType w:val="hybridMultilevel"/>
    <w:tmpl w:val="AFD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D7"/>
    <w:rsid w:val="00426340"/>
    <w:rsid w:val="0045134C"/>
    <w:rsid w:val="004E6533"/>
    <w:rsid w:val="007A65E0"/>
    <w:rsid w:val="008611D7"/>
    <w:rsid w:val="009059D5"/>
    <w:rsid w:val="00916CBD"/>
    <w:rsid w:val="009F2515"/>
    <w:rsid w:val="00DF1A76"/>
    <w:rsid w:val="00E70155"/>
    <w:rsid w:val="00F51EB9"/>
    <w:rsid w:val="00F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B37"/>
  <w15:chartTrackingRefBased/>
  <w15:docId w15:val="{3C933392-203E-4247-B6A0-0CFF473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Селютина</dc:creator>
  <cp:keywords/>
  <dc:description/>
  <cp:lastModifiedBy>Пользователь</cp:lastModifiedBy>
  <cp:revision>13</cp:revision>
  <dcterms:created xsi:type="dcterms:W3CDTF">2023-03-08T10:38:00Z</dcterms:created>
  <dcterms:modified xsi:type="dcterms:W3CDTF">2023-03-15T09:30:00Z</dcterms:modified>
</cp:coreProperties>
</file>