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48" w:rsidRPr="00F86CBC" w:rsidRDefault="00F15D48" w:rsidP="00DB20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CBC">
        <w:rPr>
          <w:rFonts w:ascii="Times New Roman" w:hAnsi="Times New Roman" w:cs="Times New Roman"/>
          <w:b/>
          <w:sz w:val="24"/>
          <w:szCs w:val="24"/>
        </w:rPr>
        <w:t>ДОДАТОК</w:t>
      </w:r>
      <w:r w:rsidR="00F86C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86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B4" w:rsidRPr="00F86CB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86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60B" w:rsidRPr="0080160B" w:rsidRDefault="0080160B" w:rsidP="00DB201F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15D48" w:rsidRPr="00EA139A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:rsidR="00650F49" w:rsidRPr="00650F49" w:rsidRDefault="00650F49" w:rsidP="00650F49">
      <w:pPr>
        <w:suppressAutoHyphens/>
        <w:spacing w:line="240" w:lineRule="auto"/>
        <w:ind w:left="-900" w:right="-365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uk-UA" w:eastAsia="zh-CN"/>
        </w:rPr>
      </w:pPr>
      <w:r w:rsidRPr="00650F49">
        <w:rPr>
          <w:rFonts w:ascii="Times New Roman" w:hAnsi="Times New Roman" w:cs="Times New Roman"/>
          <w:b/>
          <w:noProof/>
          <w:color w:val="auto"/>
          <w:sz w:val="24"/>
          <w:szCs w:val="24"/>
          <w:lang w:val="uk-UA" w:eastAsia="zh-CN"/>
        </w:rPr>
        <w:t>ТЕХНІЧНА СПЕЦИФІКАЦІЯ</w:t>
      </w:r>
    </w:p>
    <w:p w:rsidR="00F15D48" w:rsidRPr="00EA139A" w:rsidRDefault="00F15D48" w:rsidP="00DB201F">
      <w:pPr>
        <w:rPr>
          <w:rFonts w:ascii="Times New Roman" w:hAnsi="Times New Roman" w:cs="Times New Roman"/>
          <w:sz w:val="24"/>
          <w:szCs w:val="24"/>
        </w:rPr>
      </w:pPr>
    </w:p>
    <w:p w:rsidR="00F15D48" w:rsidRPr="003A7250" w:rsidRDefault="00F15D48" w:rsidP="00EA1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FA269A" w:rsidRPr="003A7250">
        <w:rPr>
          <w:rFonts w:ascii="Times New Roman" w:hAnsi="Times New Roman" w:cs="Times New Roman"/>
          <w:sz w:val="24"/>
          <w:szCs w:val="24"/>
          <w:lang w:val="uk-UA"/>
        </w:rPr>
        <w:t>Кейтерингові послуги (</w:t>
      </w:r>
      <w:r w:rsidRPr="003A7250">
        <w:rPr>
          <w:rFonts w:ascii="Times New Roman" w:hAnsi="Times New Roman" w:cs="Times New Roman"/>
          <w:sz w:val="24"/>
          <w:szCs w:val="24"/>
          <w:lang w:val="uk-UA"/>
        </w:rPr>
        <w:t>Послуги з організації харчування учнів</w:t>
      </w:r>
      <w:r w:rsidR="00FA269A" w:rsidRPr="003A7250">
        <w:rPr>
          <w:rFonts w:ascii="Times New Roman" w:hAnsi="Times New Roman" w:cs="Times New Roman"/>
          <w:sz w:val="24"/>
          <w:szCs w:val="24"/>
          <w:lang w:val="uk-UA"/>
        </w:rPr>
        <w:t xml:space="preserve"> пільгових категорій)</w:t>
      </w:r>
      <w:r w:rsidRPr="003A7250">
        <w:rPr>
          <w:rFonts w:ascii="Times New Roman" w:hAnsi="Times New Roman" w:cs="Times New Roman"/>
          <w:sz w:val="24"/>
          <w:szCs w:val="24"/>
          <w:lang w:val="uk-UA"/>
        </w:rPr>
        <w:t xml:space="preserve"> повинні надаватися з дотриманням вимог встановлених:</w:t>
      </w:r>
    </w:p>
    <w:p w:rsidR="00F15D48" w:rsidRPr="00EA139A" w:rsidRDefault="00870435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1.   Порядком </w:t>
      </w:r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</w:t>
      </w:r>
      <w:bookmarkStart w:id="0" w:name="_GoBack"/>
      <w:bookmarkEnd w:id="0"/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>додану вартість,  затвердженим Постановою</w:t>
      </w:r>
      <w:r w:rsidR="00070880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№ 305  від 24</w:t>
      </w:r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880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708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>1 року</w:t>
      </w:r>
      <w:r w:rsidR="00070880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5D48" w:rsidRPr="00EA139A" w:rsidRDefault="00F15D48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sz w:val="24"/>
          <w:szCs w:val="24"/>
          <w:lang w:val="uk-UA"/>
        </w:rPr>
        <w:t>2.   Норм</w:t>
      </w:r>
      <w:r w:rsidR="008635B3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харчування, затверджених Постановою Кабінету Міністрів України № 1591  від 22 листопада 2004 року.</w:t>
      </w:r>
    </w:p>
    <w:p w:rsidR="00F15D48" w:rsidRPr="00EA139A" w:rsidRDefault="00F15D48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3.  Порядком організації харчування дітей у навчальних та оздоровчих закладах, затвердженим спільним Наказом Міністерства охорони здоров’я України та Міністерства освіти і науки України № 242/329 від 01 червня 2005 року. </w:t>
      </w:r>
    </w:p>
    <w:p w:rsidR="00F15D48" w:rsidRPr="00650F49" w:rsidRDefault="00F15D48" w:rsidP="00EC1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50F49">
        <w:rPr>
          <w:rFonts w:ascii="Times New Roman" w:hAnsi="Times New Roman" w:cs="Times New Roman"/>
          <w:sz w:val="24"/>
          <w:szCs w:val="24"/>
          <w:lang w:val="uk-UA"/>
        </w:rPr>
        <w:t>Вимогами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(НАССР), затвердженими Наказом Міністерства</w:t>
      </w:r>
      <w:r w:rsidR="008635B3" w:rsidRPr="00650F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0F49">
        <w:rPr>
          <w:rFonts w:ascii="Times New Roman" w:hAnsi="Times New Roman" w:cs="Times New Roman"/>
          <w:sz w:val="24"/>
          <w:szCs w:val="24"/>
          <w:lang w:val="uk-UA"/>
        </w:rPr>
        <w:t xml:space="preserve"> аграрної політики та продо</w:t>
      </w:r>
      <w:r w:rsidR="00361173" w:rsidRPr="00650F49">
        <w:rPr>
          <w:rFonts w:ascii="Times New Roman" w:hAnsi="Times New Roman" w:cs="Times New Roman"/>
          <w:sz w:val="24"/>
          <w:szCs w:val="24"/>
          <w:lang w:val="uk-UA"/>
        </w:rPr>
        <w:t>вольства України № 590 від 01.10</w:t>
      </w:r>
      <w:r w:rsidRPr="00650F49">
        <w:rPr>
          <w:rFonts w:ascii="Times New Roman" w:hAnsi="Times New Roman" w:cs="Times New Roman"/>
          <w:sz w:val="24"/>
          <w:szCs w:val="24"/>
          <w:lang w:val="uk-UA"/>
        </w:rPr>
        <w:t xml:space="preserve">.2012 р. (зі змінами). </w:t>
      </w:r>
    </w:p>
    <w:p w:rsidR="002564CF" w:rsidRDefault="005322EB" w:rsidP="00EA1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15D48" w:rsidRPr="00EA13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139A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4CF">
        <w:rPr>
          <w:rFonts w:ascii="Times New Roman" w:hAnsi="Times New Roman" w:cs="Times New Roman"/>
          <w:sz w:val="24"/>
          <w:szCs w:val="24"/>
          <w:lang w:val="uk-UA"/>
        </w:rPr>
        <w:t>Вимогами наказу Міністерства охорони здоров’я України від 25.09.2020 №2205 «Про затвердження Санітарного регламенту для закладів загальної середньої освіти».</w:t>
      </w:r>
    </w:p>
    <w:p w:rsidR="009B4FE0" w:rsidRPr="009B4FE0" w:rsidRDefault="009B4FE0" w:rsidP="00EA1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FE0">
        <w:rPr>
          <w:rFonts w:ascii="Times New Roman" w:hAnsi="Times New Roman" w:cs="Times New Roman"/>
          <w:sz w:val="24"/>
          <w:szCs w:val="24"/>
          <w:lang w:val="uk-UA"/>
        </w:rPr>
        <w:t xml:space="preserve">6. 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9B4FE0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9B4FE0">
        <w:rPr>
          <w:rFonts w:ascii="Times New Roman" w:hAnsi="Times New Roman" w:cs="Times New Roman"/>
          <w:sz w:val="24"/>
          <w:szCs w:val="24"/>
          <w:lang w:val="uk-UA"/>
        </w:rPr>
        <w:t xml:space="preserve"> публічні </w:t>
      </w:r>
      <w:proofErr w:type="spellStart"/>
      <w:r w:rsidRPr="009B4FE0">
        <w:rPr>
          <w:rFonts w:ascii="Times New Roman" w:hAnsi="Times New Roman" w:cs="Times New Roman"/>
          <w:sz w:val="24"/>
          <w:szCs w:val="24"/>
          <w:lang w:val="uk-UA"/>
        </w:rPr>
        <w:t>закупівлі”</w:t>
      </w:r>
      <w:proofErr w:type="spellEnd"/>
      <w:r w:rsidRPr="009B4FE0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564CF" w:rsidRDefault="002564CF" w:rsidP="002564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39A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В складі пропозиції на підтвердження відповідності встановленим технічним, якісним та кількісним характеристикам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A139A" w:rsidRPr="00EA139A">
        <w:rPr>
          <w:rFonts w:ascii="Times New Roman" w:hAnsi="Times New Roman" w:cs="Times New Roman"/>
          <w:sz w:val="24"/>
          <w:szCs w:val="24"/>
          <w:lang w:val="uk-UA"/>
        </w:rPr>
        <w:t xml:space="preserve">часники </w:t>
      </w:r>
      <w:r>
        <w:rPr>
          <w:rFonts w:ascii="Times New Roman" w:hAnsi="Times New Roman" w:cs="Times New Roman"/>
          <w:sz w:val="24"/>
          <w:szCs w:val="24"/>
          <w:lang w:val="uk-UA"/>
        </w:rPr>
        <w:t>мають подати:</w:t>
      </w:r>
    </w:p>
    <w:p w:rsidR="00313B00" w:rsidRPr="002564CF" w:rsidRDefault="00EA139A" w:rsidP="00650F49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4CF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розроблене та затверджене у встановленому порядку </w:t>
      </w:r>
      <w:r w:rsidRPr="00650F49">
        <w:rPr>
          <w:rFonts w:ascii="Times New Roman" w:hAnsi="Times New Roman" w:cs="Times New Roman"/>
          <w:b/>
          <w:sz w:val="24"/>
          <w:szCs w:val="24"/>
          <w:lang w:val="uk-UA"/>
        </w:rPr>
        <w:t>примірне двотижневе меню</w:t>
      </w:r>
      <w:r w:rsidR="00192BE5" w:rsidRPr="002564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64CF">
        <w:rPr>
          <w:rFonts w:ascii="Times New Roman" w:hAnsi="Times New Roman" w:cs="Times New Roman"/>
          <w:sz w:val="24"/>
          <w:szCs w:val="24"/>
          <w:lang w:val="uk-UA"/>
        </w:rPr>
        <w:t>яке забезпечить виконання натуральних норм учнів відповідно до Постанови Кабінету Міністрів України від 22.11.2004р. №1591 (додаток №7) «Про затвердження норм харчування у навчальних та оздоровчих закл</w:t>
      </w:r>
      <w:r w:rsidR="009E7DB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564CF">
        <w:rPr>
          <w:rFonts w:ascii="Times New Roman" w:hAnsi="Times New Roman" w:cs="Times New Roman"/>
          <w:sz w:val="24"/>
          <w:szCs w:val="24"/>
          <w:lang w:val="uk-UA"/>
        </w:rPr>
        <w:t xml:space="preserve">дах», погоджене з </w:t>
      </w:r>
      <w:r w:rsidR="009E7DB4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територіальним управлінням </w:t>
      </w:r>
      <w:r w:rsidR="002564CF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9E7DB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564C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Держпродспоживслужби</w:t>
      </w:r>
      <w:r w:rsidR="009E7D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39A" w:rsidRDefault="00EA139A" w:rsidP="00F848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39A">
        <w:rPr>
          <w:rFonts w:ascii="Times New Roman" w:hAnsi="Times New Roman" w:cs="Times New Roman"/>
          <w:sz w:val="24"/>
          <w:szCs w:val="24"/>
          <w:lang w:val="uk-UA"/>
        </w:rPr>
        <w:t>Примірне двотижневе меню розраховано для одноразового гарячого харчування як орієнтовне меню для складання щоденних меню, в залежності від вартості харчування</w:t>
      </w:r>
      <w:r w:rsidR="009E7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39A">
        <w:rPr>
          <w:rFonts w:ascii="Times New Roman" w:hAnsi="Times New Roman" w:cs="Times New Roman"/>
          <w:sz w:val="24"/>
          <w:szCs w:val="24"/>
          <w:lang w:val="uk-UA"/>
        </w:rPr>
        <w:t>з урахуванням сезонності, ціни, економічної ситуації.</w:t>
      </w:r>
    </w:p>
    <w:p w:rsidR="00C62749" w:rsidRPr="00650F49" w:rsidRDefault="002564CF" w:rsidP="00650F49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49">
        <w:rPr>
          <w:rFonts w:ascii="Times New Roman" w:hAnsi="Times New Roman" w:cs="Times New Roman"/>
          <w:sz w:val="24"/>
          <w:szCs w:val="24"/>
          <w:lang w:val="uk-UA"/>
        </w:rPr>
        <w:t>Гарантійний лист Учасника (у довільній формі)щодо можливості забезпечення якісних послуг в повному обсязі.</w:t>
      </w:r>
    </w:p>
    <w:p w:rsidR="00C62749" w:rsidRDefault="00C62749" w:rsidP="00650F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Учасники при формуванні цінової пропозиції повинні орієнтуватися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середньоринкові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ціни та гарантувати надання якісного харчування відповідно до вікових норм, затверджених Постановою КМУ №1591 від 22.11.2004р.</w:t>
      </w:r>
    </w:p>
    <w:p w:rsidR="00C62749" w:rsidRPr="00C62749" w:rsidRDefault="00C62749" w:rsidP="00C62749"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D48" w:rsidRPr="00650F49" w:rsidRDefault="00650F49" w:rsidP="00DB201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Переможець </w:t>
      </w:r>
      <w:r w:rsidR="00F15D48" w:rsidRPr="00650F49">
        <w:rPr>
          <w:rFonts w:ascii="Times New Roman" w:hAnsi="Times New Roman" w:cs="Times New Roman"/>
          <w:b/>
          <w:sz w:val="24"/>
          <w:szCs w:val="24"/>
          <w:lang w:val="uk-UA"/>
        </w:rPr>
        <w:t>торгів бере на себе зобов’язання:</w:t>
      </w:r>
    </w:p>
    <w:p w:rsidR="00F15D48" w:rsidRDefault="00F15D48" w:rsidP="00650F49">
      <w:pPr>
        <w:pStyle w:val="1"/>
        <w:numPr>
          <w:ilvl w:val="0"/>
          <w:numId w:val="1"/>
        </w:numPr>
        <w:ind w:left="0" w:firstLine="0"/>
        <w:rPr>
          <w:lang w:val="uk-UA"/>
        </w:rPr>
      </w:pPr>
      <w:r w:rsidRPr="00EA139A">
        <w:rPr>
          <w:lang w:val="uk-UA"/>
        </w:rPr>
        <w:t xml:space="preserve">забезпечити приготування страв високої якості, </w:t>
      </w:r>
    </w:p>
    <w:p w:rsidR="00C62749" w:rsidRDefault="00761D62" w:rsidP="00650F49">
      <w:pPr>
        <w:pStyle w:val="1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забезпечити впровадження системи харчової безпеки, заснованої на принципах НАССР (системи аналізу ризиків, небезпечних чинників і контролю критичних точок);</w:t>
      </w:r>
    </w:p>
    <w:p w:rsidR="00F15D48" w:rsidRPr="00EA139A" w:rsidRDefault="00F15D48" w:rsidP="00650F49">
      <w:pPr>
        <w:pStyle w:val="1"/>
        <w:numPr>
          <w:ilvl w:val="0"/>
          <w:numId w:val="1"/>
        </w:numPr>
        <w:ind w:left="0" w:firstLine="0"/>
        <w:rPr>
          <w:lang w:val="uk-UA"/>
        </w:rPr>
      </w:pPr>
      <w:r w:rsidRPr="00EA139A">
        <w:rPr>
          <w:lang w:val="uk-UA"/>
        </w:rPr>
        <w:t>проводити щоденно бракераж страв</w:t>
      </w:r>
      <w:r w:rsidR="00761D62">
        <w:rPr>
          <w:lang w:val="uk-UA"/>
        </w:rPr>
        <w:t xml:space="preserve"> за участю працівників закладу  у відповідності з діючим положенням про бракераж на підприємствах громадського харчування;</w:t>
      </w:r>
    </w:p>
    <w:p w:rsidR="00F15D48" w:rsidRPr="00EA139A" w:rsidRDefault="00F15D48" w:rsidP="00650F49">
      <w:pPr>
        <w:pStyle w:val="1"/>
        <w:numPr>
          <w:ilvl w:val="0"/>
          <w:numId w:val="1"/>
        </w:numPr>
        <w:ind w:left="0" w:firstLine="0"/>
        <w:rPr>
          <w:lang w:val="uk-UA"/>
        </w:rPr>
      </w:pPr>
      <w:r w:rsidRPr="00EA139A">
        <w:rPr>
          <w:lang w:val="uk-UA"/>
        </w:rPr>
        <w:lastRenderedPageBreak/>
        <w:t xml:space="preserve">забезпечити продуктами харчування згідно меню, </w:t>
      </w:r>
      <w:r w:rsidR="00761D62">
        <w:rPr>
          <w:lang w:val="uk-UA"/>
        </w:rPr>
        <w:t>дотримуватись технології приготування страв, правил особистої гігієни працівниками;</w:t>
      </w:r>
    </w:p>
    <w:p w:rsidR="00F15D48" w:rsidRPr="00EA139A" w:rsidRDefault="00F15D48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 w:rsidRPr="00EA139A">
        <w:rPr>
          <w:lang w:val="uk-UA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  <w:r w:rsidR="00761D62">
        <w:rPr>
          <w:lang w:val="uk-UA"/>
        </w:rPr>
        <w:t xml:space="preserve"> </w:t>
      </w:r>
      <w:r w:rsidR="009B4FE0">
        <w:rPr>
          <w:lang w:val="uk-UA"/>
        </w:rPr>
        <w:t xml:space="preserve">     </w:t>
      </w:r>
      <w:r w:rsidR="00761D62">
        <w:rPr>
          <w:lang w:val="uk-UA"/>
        </w:rPr>
        <w:t xml:space="preserve">(термін реалізації продуктів на момент отримання має бути не менше 70%). Відповідальність за безпеку і якість продуктів харчування та продовольчої сировини, готової продукції </w:t>
      </w:r>
      <w:r w:rsidR="00761D62" w:rsidRPr="00761D62">
        <w:rPr>
          <w:b/>
          <w:bCs/>
          <w:lang w:val="uk-UA"/>
        </w:rPr>
        <w:t>покладається на Учасника</w:t>
      </w:r>
      <w:r w:rsidR="00761D62">
        <w:rPr>
          <w:lang w:val="uk-UA"/>
        </w:rPr>
        <w:t>, що забезпечує харчування учнів;</w:t>
      </w:r>
    </w:p>
    <w:p w:rsidR="00F15D48" w:rsidRPr="005A6954" w:rsidRDefault="00F15D48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забезпечити належне санітарне </w:t>
      </w:r>
      <w:r w:rsidR="00E81654">
        <w:rPr>
          <w:lang w:val="uk-UA"/>
        </w:rPr>
        <w:t>у</w:t>
      </w:r>
      <w:r w:rsidRPr="00EA139A">
        <w:rPr>
          <w:lang w:val="uk-UA"/>
        </w:rPr>
        <w:t xml:space="preserve">тримання виробничих приміщень, </w:t>
      </w:r>
      <w:r w:rsidR="00E81654">
        <w:rPr>
          <w:lang w:val="uk-UA"/>
        </w:rPr>
        <w:t xml:space="preserve">технологічного, холодильного </w:t>
      </w:r>
      <w:r w:rsidRPr="00EA139A">
        <w:rPr>
          <w:lang w:val="uk-UA"/>
        </w:rPr>
        <w:t>обладнання та інвентарю</w:t>
      </w:r>
      <w:r w:rsidR="00E81654">
        <w:rPr>
          <w:lang w:val="uk-UA"/>
        </w:rPr>
        <w:t>, за потреби (у разі несправності або пошкодження) проводити технічне обслуговування технологічного та холодильного обладнання;</w:t>
      </w:r>
    </w:p>
    <w:p w:rsidR="005A6954" w:rsidRPr="00EA139A" w:rsidRDefault="005A6954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>
        <w:rPr>
          <w:lang w:val="uk-UA"/>
        </w:rPr>
        <w:t xml:space="preserve">забезпечити їдальню </w:t>
      </w:r>
      <w:r w:rsidRPr="00650F49">
        <w:rPr>
          <w:b/>
          <w:i/>
          <w:lang w:val="uk-UA"/>
        </w:rPr>
        <w:t>кваліфікованими кадрами</w:t>
      </w:r>
      <w:r>
        <w:rPr>
          <w:lang w:val="uk-UA"/>
        </w:rPr>
        <w:t>, які мають професійну освіту, згідно норм;</w:t>
      </w:r>
    </w:p>
    <w:p w:rsidR="00F15D48" w:rsidRPr="00EA139A" w:rsidRDefault="00F15D48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 w:rsidRPr="00EA139A">
        <w:rPr>
          <w:lang w:val="uk-UA"/>
        </w:rPr>
        <w:t xml:space="preserve">забезпечити </w:t>
      </w:r>
      <w:r w:rsidR="00E81654">
        <w:rPr>
          <w:lang w:val="uk-UA"/>
        </w:rPr>
        <w:t xml:space="preserve">кухонним та столовим посудом у достатній кількості, кухонним інвентарем, </w:t>
      </w:r>
      <w:r w:rsidRPr="00EA139A">
        <w:rPr>
          <w:lang w:val="uk-UA"/>
        </w:rPr>
        <w:t>спецодягом</w:t>
      </w:r>
      <w:r w:rsidR="00E81654">
        <w:rPr>
          <w:lang w:val="uk-UA"/>
        </w:rPr>
        <w:t xml:space="preserve"> для працівників</w:t>
      </w:r>
      <w:r w:rsidRPr="00EA139A">
        <w:rPr>
          <w:lang w:val="uk-UA"/>
        </w:rPr>
        <w:t>, миючими та дезінфікуючими засобами згідно діючих норм</w:t>
      </w:r>
      <w:r w:rsidR="005A6954">
        <w:rPr>
          <w:lang w:val="uk-UA"/>
        </w:rPr>
        <w:t>;</w:t>
      </w:r>
    </w:p>
    <w:p w:rsidR="00F15D48" w:rsidRPr="00EA139A" w:rsidRDefault="00F15D48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 w:rsidRPr="00EA139A">
        <w:rPr>
          <w:lang w:val="uk-UA"/>
        </w:rPr>
        <w:t>слідкувати за своєчасним і обов’язковим проходження працівниками їдальні медогляду</w:t>
      </w:r>
      <w:r w:rsidR="005A6954">
        <w:rPr>
          <w:lang w:val="uk-UA"/>
        </w:rPr>
        <w:t>;</w:t>
      </w:r>
    </w:p>
    <w:p w:rsidR="00F15D48" w:rsidRPr="00EA139A" w:rsidRDefault="005A6954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>
        <w:rPr>
          <w:lang w:val="uk-UA"/>
        </w:rPr>
        <w:t>забезпечити наявність технологічних карток та іншої</w:t>
      </w:r>
      <w:r w:rsidR="00F15D48" w:rsidRPr="00EA139A">
        <w:rPr>
          <w:lang w:val="uk-UA"/>
        </w:rPr>
        <w:t xml:space="preserve"> нормативно – технологічн</w:t>
      </w:r>
      <w:r>
        <w:rPr>
          <w:lang w:val="uk-UA"/>
        </w:rPr>
        <w:t>ої</w:t>
      </w:r>
      <w:r w:rsidR="00F15D48" w:rsidRPr="00EA139A">
        <w:rPr>
          <w:lang w:val="uk-UA"/>
        </w:rPr>
        <w:t xml:space="preserve"> документаці</w:t>
      </w:r>
      <w:r>
        <w:rPr>
          <w:lang w:val="uk-UA"/>
        </w:rPr>
        <w:t>ї</w:t>
      </w:r>
      <w:r w:rsidR="00F15D48" w:rsidRPr="00EA139A">
        <w:rPr>
          <w:lang w:val="uk-UA"/>
        </w:rPr>
        <w:t xml:space="preserve"> відповідно до вимог чинного законодавства</w:t>
      </w:r>
      <w:r>
        <w:rPr>
          <w:lang w:val="uk-UA"/>
        </w:rPr>
        <w:t>;</w:t>
      </w:r>
      <w:r w:rsidR="00F15D48" w:rsidRPr="00EA139A">
        <w:rPr>
          <w:lang w:val="uk-UA"/>
        </w:rPr>
        <w:t xml:space="preserve"> </w:t>
      </w:r>
    </w:p>
    <w:p w:rsidR="00F15D48" w:rsidRPr="00EA139A" w:rsidRDefault="005A6954" w:rsidP="00650F49">
      <w:pPr>
        <w:pStyle w:val="1"/>
        <w:numPr>
          <w:ilvl w:val="0"/>
          <w:numId w:val="1"/>
        </w:numPr>
        <w:ind w:left="0" w:firstLine="0"/>
        <w:jc w:val="both"/>
        <w:rPr>
          <w:u w:val="single"/>
          <w:lang w:val="uk-UA"/>
        </w:rPr>
      </w:pPr>
      <w:r>
        <w:rPr>
          <w:lang w:val="uk-UA"/>
        </w:rPr>
        <w:t>н</w:t>
      </w:r>
      <w:r w:rsidR="00F15D48" w:rsidRPr="00EA139A">
        <w:rPr>
          <w:lang w:val="uk-UA"/>
        </w:rPr>
        <w:t>адавати працівникам копії сертифікатів якості на продукти, з яких готуються страви.</w:t>
      </w:r>
    </w:p>
    <w:p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bookmarkStart w:id="1" w:name="_Hlk61936178"/>
      <w:r w:rsidRPr="00EA139A">
        <w:rPr>
          <w:lang w:val="uk-UA"/>
        </w:rPr>
        <w:t xml:space="preserve">В ціну </w:t>
      </w:r>
      <w:r w:rsidR="005A6954">
        <w:rPr>
          <w:lang w:val="uk-UA"/>
        </w:rPr>
        <w:t>П</w:t>
      </w:r>
      <w:r w:rsidRPr="00EA139A">
        <w:rPr>
          <w:lang w:val="uk-UA"/>
        </w:rPr>
        <w:t>ослуги включаються 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bookmarkEnd w:id="1"/>
    <w:p w:rsidR="00F15D48" w:rsidRPr="00EA139A" w:rsidRDefault="00F15D48" w:rsidP="003355F4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 конкурсних торгів.</w:t>
      </w:r>
    </w:p>
    <w:p w:rsidR="00C62749" w:rsidRDefault="00F15D48" w:rsidP="00650F49">
      <w:pPr>
        <w:pStyle w:val="1"/>
        <w:widowControl w:val="0"/>
        <w:spacing w:line="276" w:lineRule="auto"/>
        <w:ind w:left="0" w:firstLine="708"/>
        <w:jc w:val="both"/>
        <w:rPr>
          <w:lang w:val="uk-UA"/>
        </w:rPr>
      </w:pPr>
      <w:r w:rsidRPr="00EA139A">
        <w:rPr>
          <w:lang w:val="uk-UA"/>
        </w:rPr>
        <w:t>Згідно вимог бюджетного законодавства, оплата за надану послугу проводиться післяплатою.</w:t>
      </w:r>
    </w:p>
    <w:p w:rsidR="005A6954" w:rsidRDefault="005A6954" w:rsidP="00C62749">
      <w:pPr>
        <w:pStyle w:val="1"/>
        <w:widowControl w:val="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>У разі наявності у Замовника інформації щодо отримання Учасником штрафних санкцій за неналежне виконання або невиконання аналогічних договорів, Замовник залишає за собою право відхилити пропозицію такого Учасника.</w:t>
      </w:r>
    </w:p>
    <w:p w:rsidR="009B4FE0" w:rsidRDefault="009B4FE0" w:rsidP="00C62749">
      <w:pPr>
        <w:pStyle w:val="1"/>
        <w:widowControl w:val="0"/>
        <w:spacing w:line="276" w:lineRule="auto"/>
        <w:ind w:left="0"/>
        <w:jc w:val="both"/>
        <w:rPr>
          <w:lang w:val="uk-UA"/>
        </w:rPr>
      </w:pPr>
    </w:p>
    <w:p w:rsidR="009B4FE0" w:rsidRDefault="009B4FE0" w:rsidP="00C62749">
      <w:pPr>
        <w:pStyle w:val="1"/>
        <w:widowControl w:val="0"/>
        <w:spacing w:line="276" w:lineRule="auto"/>
        <w:ind w:left="0"/>
        <w:jc w:val="both"/>
        <w:rPr>
          <w:lang w:val="uk-UA"/>
        </w:rPr>
      </w:pPr>
    </w:p>
    <w:p w:rsidR="009B4FE0" w:rsidRDefault="009B4FE0" w:rsidP="00C62749">
      <w:pPr>
        <w:pStyle w:val="1"/>
        <w:widowControl w:val="0"/>
        <w:spacing w:line="276" w:lineRule="auto"/>
        <w:ind w:left="0"/>
        <w:jc w:val="both"/>
        <w:rPr>
          <w:lang w:val="uk-UA"/>
        </w:rPr>
      </w:pPr>
    </w:p>
    <w:p w:rsidR="009B4FE0" w:rsidRPr="009B4FE0" w:rsidRDefault="009B4FE0" w:rsidP="00C62749">
      <w:pPr>
        <w:pStyle w:val="1"/>
        <w:widowControl w:val="0"/>
        <w:spacing w:line="276" w:lineRule="auto"/>
        <w:ind w:left="0"/>
        <w:jc w:val="both"/>
        <w:rPr>
          <w:lang w:val="uk-UA"/>
        </w:rPr>
      </w:pPr>
      <w:r w:rsidRPr="009B4FE0">
        <w:rPr>
          <w:b/>
          <w:bCs/>
          <w:i/>
          <w:iCs/>
          <w:sz w:val="23"/>
          <w:szCs w:val="23"/>
          <w:lang w:val="uk-UA"/>
        </w:rPr>
        <w:t>Тендерна пропозиція, що не відповідає вимогам Додатку 2 до Тендерної документації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sectPr w:rsidR="009B4FE0" w:rsidRPr="009B4FE0" w:rsidSect="00650F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07B"/>
    <w:multiLevelType w:val="hybridMultilevel"/>
    <w:tmpl w:val="C8B0963C"/>
    <w:lvl w:ilvl="0" w:tplc="927AE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5F4"/>
    <w:rsid w:val="00057716"/>
    <w:rsid w:val="00070880"/>
    <w:rsid w:val="000A1660"/>
    <w:rsid w:val="00142D19"/>
    <w:rsid w:val="00192BE5"/>
    <w:rsid w:val="002564CF"/>
    <w:rsid w:val="00292AD6"/>
    <w:rsid w:val="002C4329"/>
    <w:rsid w:val="00305858"/>
    <w:rsid w:val="00313B00"/>
    <w:rsid w:val="003355F4"/>
    <w:rsid w:val="00361173"/>
    <w:rsid w:val="003A7250"/>
    <w:rsid w:val="003B4E8D"/>
    <w:rsid w:val="003B6A1F"/>
    <w:rsid w:val="00414456"/>
    <w:rsid w:val="004908BC"/>
    <w:rsid w:val="00491E3E"/>
    <w:rsid w:val="00495232"/>
    <w:rsid w:val="004A24CA"/>
    <w:rsid w:val="004E4A6C"/>
    <w:rsid w:val="00531511"/>
    <w:rsid w:val="005322EB"/>
    <w:rsid w:val="005A6954"/>
    <w:rsid w:val="005B21E4"/>
    <w:rsid w:val="005C2505"/>
    <w:rsid w:val="005C2ED4"/>
    <w:rsid w:val="005D58C2"/>
    <w:rsid w:val="005F25B7"/>
    <w:rsid w:val="00622153"/>
    <w:rsid w:val="00641BE3"/>
    <w:rsid w:val="00642669"/>
    <w:rsid w:val="00650F49"/>
    <w:rsid w:val="00691196"/>
    <w:rsid w:val="006C74F1"/>
    <w:rsid w:val="006F3103"/>
    <w:rsid w:val="00710304"/>
    <w:rsid w:val="00730C1E"/>
    <w:rsid w:val="00740CB9"/>
    <w:rsid w:val="00757C65"/>
    <w:rsid w:val="00761D62"/>
    <w:rsid w:val="007E77E4"/>
    <w:rsid w:val="0080160B"/>
    <w:rsid w:val="008312B2"/>
    <w:rsid w:val="008503A4"/>
    <w:rsid w:val="00862100"/>
    <w:rsid w:val="008635B3"/>
    <w:rsid w:val="00870435"/>
    <w:rsid w:val="00876316"/>
    <w:rsid w:val="008A6709"/>
    <w:rsid w:val="008B4AEE"/>
    <w:rsid w:val="00907C5E"/>
    <w:rsid w:val="009223D8"/>
    <w:rsid w:val="00923A36"/>
    <w:rsid w:val="00947FBC"/>
    <w:rsid w:val="00993CAA"/>
    <w:rsid w:val="009B4FE0"/>
    <w:rsid w:val="009E7DB4"/>
    <w:rsid w:val="00A25AA6"/>
    <w:rsid w:val="00AA46EE"/>
    <w:rsid w:val="00AB11C7"/>
    <w:rsid w:val="00AE04AD"/>
    <w:rsid w:val="00B2795F"/>
    <w:rsid w:val="00B4438F"/>
    <w:rsid w:val="00BA3E78"/>
    <w:rsid w:val="00BD5388"/>
    <w:rsid w:val="00C62749"/>
    <w:rsid w:val="00C74B2F"/>
    <w:rsid w:val="00C9497F"/>
    <w:rsid w:val="00CA72E4"/>
    <w:rsid w:val="00CC3582"/>
    <w:rsid w:val="00CD61C2"/>
    <w:rsid w:val="00D107E7"/>
    <w:rsid w:val="00D1113D"/>
    <w:rsid w:val="00D2380C"/>
    <w:rsid w:val="00D25D41"/>
    <w:rsid w:val="00DB201F"/>
    <w:rsid w:val="00DB38D4"/>
    <w:rsid w:val="00DC1FBB"/>
    <w:rsid w:val="00DD2D80"/>
    <w:rsid w:val="00DF3F9D"/>
    <w:rsid w:val="00E23A57"/>
    <w:rsid w:val="00E81654"/>
    <w:rsid w:val="00EA139A"/>
    <w:rsid w:val="00EA4B6C"/>
    <w:rsid w:val="00EC0EE0"/>
    <w:rsid w:val="00EC1B31"/>
    <w:rsid w:val="00EC4017"/>
    <w:rsid w:val="00F15D48"/>
    <w:rsid w:val="00F16356"/>
    <w:rsid w:val="00F8480F"/>
    <w:rsid w:val="00F86CBC"/>
    <w:rsid w:val="00F93873"/>
    <w:rsid w:val="00FA269A"/>
    <w:rsid w:val="00F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Название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Обычный (веб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CAAA-009D-40A8-9AE4-5BEAA11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Windows User</dc:creator>
  <cp:lastModifiedBy>БУХГАЛТЕР</cp:lastModifiedBy>
  <cp:revision>9</cp:revision>
  <cp:lastPrinted>2017-12-27T06:11:00Z</cp:lastPrinted>
  <dcterms:created xsi:type="dcterms:W3CDTF">2021-02-03T07:32:00Z</dcterms:created>
  <dcterms:modified xsi:type="dcterms:W3CDTF">2022-12-14T08:49:00Z</dcterms:modified>
</cp:coreProperties>
</file>