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96" w:rsidRPr="0041498D" w:rsidRDefault="00680296" w:rsidP="00680296">
      <w:pPr>
        <w:jc w:val="right"/>
        <w:rPr>
          <w:b/>
          <w:sz w:val="22"/>
          <w:szCs w:val="22"/>
        </w:rPr>
      </w:pPr>
      <w:r w:rsidRPr="0041498D">
        <w:rPr>
          <w:b/>
          <w:sz w:val="22"/>
          <w:szCs w:val="22"/>
        </w:rPr>
        <w:t>Додаток №1</w:t>
      </w:r>
    </w:p>
    <w:p w:rsidR="00680296" w:rsidRPr="0041498D" w:rsidRDefault="00680296" w:rsidP="00680296">
      <w:pPr>
        <w:jc w:val="right"/>
        <w:rPr>
          <w:b/>
          <w:sz w:val="22"/>
          <w:szCs w:val="22"/>
        </w:rPr>
      </w:pPr>
      <w:r w:rsidRPr="0041498D">
        <w:rPr>
          <w:b/>
          <w:sz w:val="22"/>
          <w:szCs w:val="22"/>
        </w:rPr>
        <w:t>до протоколу №</w:t>
      </w:r>
      <w:r w:rsidR="004F1DAA" w:rsidRPr="0041498D">
        <w:rPr>
          <w:b/>
          <w:sz w:val="22"/>
          <w:szCs w:val="22"/>
        </w:rPr>
        <w:t xml:space="preserve"> </w:t>
      </w:r>
      <w:r w:rsidR="002B6550" w:rsidRPr="0041498D">
        <w:rPr>
          <w:b/>
          <w:sz w:val="22"/>
          <w:szCs w:val="22"/>
        </w:rPr>
        <w:t>77</w:t>
      </w:r>
      <w:r w:rsidRPr="0041498D">
        <w:rPr>
          <w:b/>
          <w:sz w:val="22"/>
          <w:szCs w:val="22"/>
        </w:rPr>
        <w:t xml:space="preserve"> від «</w:t>
      </w:r>
      <w:r w:rsidR="002B6550" w:rsidRPr="0041498D">
        <w:rPr>
          <w:b/>
          <w:sz w:val="22"/>
          <w:szCs w:val="22"/>
        </w:rPr>
        <w:t>26</w:t>
      </w:r>
      <w:r w:rsidRPr="0041498D">
        <w:rPr>
          <w:b/>
          <w:sz w:val="22"/>
          <w:szCs w:val="22"/>
        </w:rPr>
        <w:t>»</w:t>
      </w:r>
      <w:r w:rsidR="004F1DAA" w:rsidRPr="0041498D">
        <w:rPr>
          <w:b/>
          <w:sz w:val="22"/>
          <w:szCs w:val="22"/>
        </w:rPr>
        <w:t xml:space="preserve"> </w:t>
      </w:r>
      <w:r w:rsidR="002B4420" w:rsidRPr="0041498D">
        <w:rPr>
          <w:b/>
          <w:sz w:val="22"/>
          <w:szCs w:val="22"/>
        </w:rPr>
        <w:t>травня</w:t>
      </w:r>
      <w:r w:rsidRPr="0041498D">
        <w:rPr>
          <w:b/>
          <w:sz w:val="22"/>
          <w:szCs w:val="22"/>
        </w:rPr>
        <w:t xml:space="preserve"> 202</w:t>
      </w:r>
      <w:r w:rsidR="00670560" w:rsidRPr="0041498D">
        <w:rPr>
          <w:b/>
          <w:sz w:val="22"/>
          <w:szCs w:val="22"/>
        </w:rPr>
        <w:t>3</w:t>
      </w:r>
      <w:r w:rsidR="002B6550" w:rsidRPr="0041498D">
        <w:rPr>
          <w:b/>
          <w:sz w:val="22"/>
          <w:szCs w:val="22"/>
        </w:rPr>
        <w:t xml:space="preserve"> </w:t>
      </w:r>
      <w:r w:rsidRPr="0041498D">
        <w:rPr>
          <w:b/>
          <w:sz w:val="22"/>
          <w:szCs w:val="22"/>
        </w:rPr>
        <w:t>р.</w:t>
      </w:r>
    </w:p>
    <w:p w:rsidR="008D3271" w:rsidRPr="0041498D" w:rsidRDefault="008D3271" w:rsidP="008D3271">
      <w:pPr>
        <w:jc w:val="center"/>
        <w:rPr>
          <w:b/>
          <w:sz w:val="22"/>
          <w:szCs w:val="22"/>
        </w:rPr>
      </w:pPr>
      <w:r w:rsidRPr="0041498D">
        <w:rPr>
          <w:b/>
          <w:sz w:val="22"/>
          <w:szCs w:val="22"/>
        </w:rPr>
        <w:t>Зміни внесені до тендерної документації</w:t>
      </w:r>
    </w:p>
    <w:p w:rsidR="007E603A" w:rsidRPr="0041498D" w:rsidRDefault="008D3271" w:rsidP="001C416F">
      <w:pPr>
        <w:ind w:right="-1"/>
        <w:jc w:val="center"/>
        <w:rPr>
          <w:b/>
          <w:bCs/>
        </w:rPr>
      </w:pPr>
      <w:r w:rsidRPr="0041498D">
        <w:rPr>
          <w:b/>
          <w:sz w:val="22"/>
          <w:szCs w:val="22"/>
        </w:rPr>
        <w:t xml:space="preserve">щодо закупівлі </w:t>
      </w:r>
      <w:r w:rsidR="00882FC7" w:rsidRPr="0041498D">
        <w:rPr>
          <w:b/>
          <w:sz w:val="22"/>
          <w:szCs w:val="22"/>
        </w:rPr>
        <w:t>товару</w:t>
      </w:r>
      <w:r w:rsidR="001C416F" w:rsidRPr="0041498D">
        <w:rPr>
          <w:b/>
          <w:sz w:val="22"/>
          <w:szCs w:val="22"/>
        </w:rPr>
        <w:t xml:space="preserve"> </w:t>
      </w:r>
      <w:r w:rsidR="002B4420" w:rsidRPr="0041498D">
        <w:rPr>
          <w:b/>
          <w:bCs/>
        </w:rPr>
        <w:t>Бульдозер (ДК 021:2015: 43210000-8 — Машини для земляних робіт)</w:t>
      </w:r>
    </w:p>
    <w:p w:rsidR="00E4698E" w:rsidRPr="0041498D"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67"/>
        <w:gridCol w:w="6471"/>
        <w:gridCol w:w="7513"/>
      </w:tblGrid>
      <w:tr w:rsidR="00680296" w:rsidRPr="0041498D" w:rsidTr="00FA26F1">
        <w:trPr>
          <w:trHeight w:val="480"/>
        </w:trPr>
        <w:tc>
          <w:tcPr>
            <w:tcW w:w="851" w:type="dxa"/>
            <w:vAlign w:val="center"/>
          </w:tcPr>
          <w:p w:rsidR="00680296" w:rsidRPr="0041498D" w:rsidRDefault="00680296" w:rsidP="0051042C">
            <w:pPr>
              <w:jc w:val="center"/>
              <w:rPr>
                <w:b/>
                <w:color w:val="000000"/>
                <w:sz w:val="28"/>
                <w:szCs w:val="22"/>
              </w:rPr>
            </w:pPr>
            <w:r w:rsidRPr="0041498D">
              <w:rPr>
                <w:b/>
                <w:color w:val="000000"/>
                <w:sz w:val="28"/>
                <w:szCs w:val="22"/>
              </w:rPr>
              <w:t>№</w:t>
            </w:r>
          </w:p>
          <w:p w:rsidR="00680296" w:rsidRPr="0041498D" w:rsidRDefault="00680296" w:rsidP="0051042C">
            <w:pPr>
              <w:jc w:val="center"/>
              <w:rPr>
                <w:b/>
                <w:color w:val="000000"/>
                <w:sz w:val="28"/>
                <w:szCs w:val="22"/>
              </w:rPr>
            </w:pPr>
            <w:r w:rsidRPr="0041498D">
              <w:rPr>
                <w:b/>
                <w:color w:val="000000"/>
                <w:sz w:val="28"/>
                <w:szCs w:val="22"/>
              </w:rPr>
              <w:t>з/п</w:t>
            </w:r>
          </w:p>
        </w:tc>
        <w:tc>
          <w:tcPr>
            <w:tcW w:w="1467" w:type="dxa"/>
            <w:vAlign w:val="center"/>
          </w:tcPr>
          <w:p w:rsidR="00680296" w:rsidRPr="0041498D" w:rsidRDefault="00680296" w:rsidP="0051042C">
            <w:pPr>
              <w:jc w:val="center"/>
              <w:rPr>
                <w:b/>
                <w:color w:val="000000"/>
                <w:sz w:val="28"/>
                <w:szCs w:val="22"/>
              </w:rPr>
            </w:pPr>
            <w:r w:rsidRPr="0041498D">
              <w:rPr>
                <w:b/>
                <w:color w:val="000000"/>
                <w:sz w:val="28"/>
                <w:szCs w:val="22"/>
              </w:rPr>
              <w:t>Пункт ТД</w:t>
            </w:r>
          </w:p>
        </w:tc>
        <w:tc>
          <w:tcPr>
            <w:tcW w:w="6471" w:type="dxa"/>
            <w:vAlign w:val="center"/>
          </w:tcPr>
          <w:p w:rsidR="00680296" w:rsidRPr="0041498D" w:rsidRDefault="00680296" w:rsidP="0051042C">
            <w:pPr>
              <w:jc w:val="center"/>
              <w:rPr>
                <w:b/>
                <w:color w:val="000000"/>
                <w:sz w:val="28"/>
                <w:szCs w:val="22"/>
              </w:rPr>
            </w:pPr>
            <w:r w:rsidRPr="0041498D">
              <w:rPr>
                <w:b/>
                <w:color w:val="000000"/>
                <w:sz w:val="28"/>
                <w:szCs w:val="22"/>
              </w:rPr>
              <w:t xml:space="preserve">редакція від </w:t>
            </w:r>
            <w:r w:rsidR="002B6550" w:rsidRPr="0041498D">
              <w:rPr>
                <w:b/>
                <w:color w:val="000000"/>
                <w:sz w:val="28"/>
                <w:szCs w:val="22"/>
              </w:rPr>
              <w:t>22.05.2023</w:t>
            </w:r>
          </w:p>
        </w:tc>
        <w:tc>
          <w:tcPr>
            <w:tcW w:w="7513" w:type="dxa"/>
            <w:vAlign w:val="center"/>
          </w:tcPr>
          <w:p w:rsidR="00680296" w:rsidRPr="0041498D" w:rsidRDefault="00680296" w:rsidP="0051042C">
            <w:pPr>
              <w:jc w:val="center"/>
              <w:rPr>
                <w:b/>
                <w:color w:val="000000"/>
                <w:sz w:val="28"/>
                <w:szCs w:val="22"/>
              </w:rPr>
            </w:pPr>
            <w:r w:rsidRPr="0041498D">
              <w:rPr>
                <w:b/>
                <w:color w:val="000000"/>
                <w:sz w:val="28"/>
                <w:szCs w:val="22"/>
              </w:rPr>
              <w:t>Зміни від</w:t>
            </w:r>
            <w:r w:rsidR="001C416F" w:rsidRPr="0041498D">
              <w:rPr>
                <w:b/>
                <w:color w:val="000000"/>
                <w:sz w:val="28"/>
                <w:szCs w:val="22"/>
              </w:rPr>
              <w:t xml:space="preserve"> </w:t>
            </w:r>
            <w:r w:rsidR="002B6550" w:rsidRPr="0041498D">
              <w:rPr>
                <w:b/>
                <w:color w:val="000000"/>
                <w:sz w:val="28"/>
                <w:szCs w:val="22"/>
              </w:rPr>
              <w:t>26</w:t>
            </w:r>
            <w:r w:rsidRPr="0041498D">
              <w:rPr>
                <w:b/>
                <w:color w:val="000000"/>
                <w:sz w:val="28"/>
                <w:szCs w:val="22"/>
              </w:rPr>
              <w:t>.</w:t>
            </w:r>
            <w:r w:rsidR="00670560" w:rsidRPr="0041498D">
              <w:rPr>
                <w:b/>
                <w:color w:val="000000"/>
                <w:sz w:val="28"/>
                <w:szCs w:val="22"/>
              </w:rPr>
              <w:t>0</w:t>
            </w:r>
            <w:r w:rsidR="002B4420" w:rsidRPr="0041498D">
              <w:rPr>
                <w:b/>
                <w:color w:val="000000"/>
                <w:sz w:val="28"/>
                <w:szCs w:val="22"/>
              </w:rPr>
              <w:t>5</w:t>
            </w:r>
            <w:r w:rsidRPr="0041498D">
              <w:rPr>
                <w:b/>
                <w:color w:val="000000"/>
                <w:sz w:val="28"/>
                <w:szCs w:val="22"/>
              </w:rPr>
              <w:t>.202</w:t>
            </w:r>
            <w:r w:rsidR="00670560" w:rsidRPr="0041498D">
              <w:rPr>
                <w:b/>
                <w:color w:val="000000"/>
                <w:sz w:val="28"/>
                <w:szCs w:val="22"/>
              </w:rPr>
              <w:t>3</w:t>
            </w:r>
          </w:p>
        </w:tc>
      </w:tr>
      <w:tr w:rsidR="00680296" w:rsidRPr="0041498D" w:rsidTr="00FA26F1">
        <w:trPr>
          <w:trHeight w:val="1653"/>
        </w:trPr>
        <w:tc>
          <w:tcPr>
            <w:tcW w:w="851" w:type="dxa"/>
            <w:vAlign w:val="center"/>
          </w:tcPr>
          <w:p w:rsidR="00680296" w:rsidRPr="0041498D" w:rsidRDefault="007E603A" w:rsidP="007E603A">
            <w:pPr>
              <w:jc w:val="center"/>
              <w:rPr>
                <w:b/>
                <w:color w:val="000000"/>
                <w:sz w:val="28"/>
                <w:szCs w:val="22"/>
              </w:rPr>
            </w:pPr>
            <w:r w:rsidRPr="0041498D">
              <w:rPr>
                <w:b/>
                <w:color w:val="000000"/>
                <w:sz w:val="28"/>
                <w:szCs w:val="22"/>
              </w:rPr>
              <w:t>1</w:t>
            </w:r>
          </w:p>
        </w:tc>
        <w:tc>
          <w:tcPr>
            <w:tcW w:w="1467" w:type="dxa"/>
            <w:vAlign w:val="center"/>
          </w:tcPr>
          <w:p w:rsidR="00680296" w:rsidRPr="0041498D" w:rsidRDefault="00680296" w:rsidP="007E603A">
            <w:pPr>
              <w:jc w:val="center"/>
              <w:rPr>
                <w:b/>
                <w:color w:val="000000"/>
                <w:sz w:val="28"/>
                <w:szCs w:val="22"/>
              </w:rPr>
            </w:pPr>
            <w:r w:rsidRPr="0041498D">
              <w:rPr>
                <w:b/>
                <w:color w:val="000000"/>
                <w:sz w:val="28"/>
                <w:szCs w:val="22"/>
              </w:rPr>
              <w:t>Титульна сторінка</w:t>
            </w:r>
          </w:p>
        </w:tc>
        <w:tc>
          <w:tcPr>
            <w:tcW w:w="6471" w:type="dxa"/>
            <w:vAlign w:val="center"/>
          </w:tcPr>
          <w:p w:rsidR="002B6550" w:rsidRPr="0041498D" w:rsidRDefault="002B6550" w:rsidP="002B6550">
            <w:pPr>
              <w:shd w:val="clear" w:color="auto" w:fill="FFFFFF"/>
              <w:jc w:val="both"/>
              <w:textAlignment w:val="baseline"/>
              <w:rPr>
                <w:b/>
                <w:bCs/>
                <w:sz w:val="28"/>
              </w:rPr>
            </w:pPr>
            <w:r w:rsidRPr="0041498D">
              <w:rPr>
                <w:b/>
                <w:bCs/>
                <w:sz w:val="28"/>
              </w:rPr>
              <w:t>ЗАТВЕРДЖЕНО</w:t>
            </w:r>
          </w:p>
          <w:p w:rsidR="002B6550" w:rsidRPr="0041498D" w:rsidRDefault="002B6550" w:rsidP="002B6550">
            <w:pPr>
              <w:shd w:val="clear" w:color="auto" w:fill="FFFFFF"/>
              <w:jc w:val="both"/>
              <w:textAlignment w:val="baseline"/>
              <w:rPr>
                <w:b/>
                <w:bCs/>
                <w:sz w:val="28"/>
              </w:rPr>
            </w:pPr>
            <w:r w:rsidRPr="0041498D">
              <w:rPr>
                <w:b/>
                <w:bCs/>
                <w:sz w:val="28"/>
              </w:rPr>
              <w:t>РІШЕННЯМ УПОВНОВАЖЕНОЇ ОСОБИ</w:t>
            </w:r>
          </w:p>
          <w:p w:rsidR="001C416F" w:rsidRPr="0041498D" w:rsidRDefault="002B6550" w:rsidP="002B6550">
            <w:pPr>
              <w:shd w:val="clear" w:color="auto" w:fill="FFFFFF"/>
              <w:jc w:val="both"/>
              <w:textAlignment w:val="baseline"/>
              <w:rPr>
                <w:b/>
                <w:color w:val="000000"/>
                <w:sz w:val="28"/>
                <w:szCs w:val="22"/>
              </w:rPr>
            </w:pPr>
            <w:r w:rsidRPr="0041498D">
              <w:rPr>
                <w:b/>
                <w:bCs/>
                <w:sz w:val="28"/>
              </w:rPr>
              <w:t>ПРОТОКОЛ №76 від 22.05.2023</w:t>
            </w:r>
          </w:p>
        </w:tc>
        <w:tc>
          <w:tcPr>
            <w:tcW w:w="7513" w:type="dxa"/>
            <w:vAlign w:val="center"/>
          </w:tcPr>
          <w:p w:rsidR="002B4420" w:rsidRPr="0041498D" w:rsidRDefault="002B4420" w:rsidP="002B4420">
            <w:pPr>
              <w:shd w:val="clear" w:color="auto" w:fill="FFFFFF"/>
              <w:jc w:val="both"/>
              <w:textAlignment w:val="baseline"/>
              <w:rPr>
                <w:b/>
                <w:bCs/>
                <w:sz w:val="28"/>
              </w:rPr>
            </w:pPr>
            <w:r w:rsidRPr="0041498D">
              <w:rPr>
                <w:b/>
                <w:bCs/>
                <w:sz w:val="28"/>
              </w:rPr>
              <w:t>ЗАТВЕРДЖЕНО</w:t>
            </w:r>
          </w:p>
          <w:p w:rsidR="002B4420" w:rsidRPr="0041498D" w:rsidRDefault="002B4420" w:rsidP="002B4420">
            <w:pPr>
              <w:shd w:val="clear" w:color="auto" w:fill="FFFFFF"/>
              <w:jc w:val="both"/>
              <w:textAlignment w:val="baseline"/>
              <w:rPr>
                <w:b/>
                <w:bCs/>
                <w:sz w:val="28"/>
              </w:rPr>
            </w:pPr>
            <w:r w:rsidRPr="0041498D">
              <w:rPr>
                <w:b/>
                <w:bCs/>
                <w:sz w:val="28"/>
              </w:rPr>
              <w:t>РІШЕННЯМ УПОВНОВАЖЕНОЇ ОСОБИ</w:t>
            </w:r>
          </w:p>
          <w:p w:rsidR="00680296" w:rsidRPr="0041498D" w:rsidRDefault="002B4420" w:rsidP="0040077E">
            <w:pPr>
              <w:ind w:left="1741" w:hanging="1741"/>
              <w:rPr>
                <w:b/>
                <w:color w:val="000000"/>
                <w:sz w:val="28"/>
                <w:szCs w:val="22"/>
              </w:rPr>
            </w:pPr>
            <w:r w:rsidRPr="0041498D">
              <w:rPr>
                <w:b/>
                <w:bCs/>
                <w:sz w:val="28"/>
              </w:rPr>
              <w:t>ПРОТОКОЛ №</w:t>
            </w:r>
            <w:r w:rsidR="0040077E" w:rsidRPr="0041498D">
              <w:rPr>
                <w:b/>
                <w:bCs/>
                <w:sz w:val="28"/>
              </w:rPr>
              <w:t>7</w:t>
            </w:r>
            <w:r w:rsidR="002B6550" w:rsidRPr="0041498D">
              <w:rPr>
                <w:b/>
                <w:bCs/>
                <w:sz w:val="28"/>
              </w:rPr>
              <w:t>7</w:t>
            </w:r>
            <w:r w:rsidRPr="0041498D">
              <w:rPr>
                <w:b/>
                <w:bCs/>
                <w:sz w:val="28"/>
              </w:rPr>
              <w:t xml:space="preserve"> від </w:t>
            </w:r>
            <w:r w:rsidR="002B6550" w:rsidRPr="0041498D">
              <w:rPr>
                <w:b/>
                <w:bCs/>
                <w:sz w:val="28"/>
              </w:rPr>
              <w:t>26</w:t>
            </w:r>
            <w:r w:rsidRPr="0041498D">
              <w:rPr>
                <w:b/>
                <w:bCs/>
                <w:sz w:val="28"/>
              </w:rPr>
              <w:t>.05.2023</w:t>
            </w:r>
          </w:p>
        </w:tc>
      </w:tr>
      <w:tr w:rsidR="002B6550" w:rsidRPr="0041498D" w:rsidTr="00FA26F1">
        <w:trPr>
          <w:trHeight w:val="85"/>
        </w:trPr>
        <w:tc>
          <w:tcPr>
            <w:tcW w:w="851" w:type="dxa"/>
            <w:vAlign w:val="center"/>
          </w:tcPr>
          <w:p w:rsidR="002B6550" w:rsidRPr="0041498D" w:rsidRDefault="002B6550" w:rsidP="007E603A">
            <w:pPr>
              <w:jc w:val="center"/>
              <w:rPr>
                <w:b/>
                <w:color w:val="000000"/>
                <w:sz w:val="28"/>
                <w:szCs w:val="22"/>
              </w:rPr>
            </w:pPr>
            <w:r w:rsidRPr="0041498D">
              <w:rPr>
                <w:b/>
                <w:color w:val="000000"/>
                <w:sz w:val="28"/>
                <w:szCs w:val="22"/>
              </w:rPr>
              <w:t>2</w:t>
            </w:r>
          </w:p>
        </w:tc>
        <w:tc>
          <w:tcPr>
            <w:tcW w:w="1467" w:type="dxa"/>
            <w:vAlign w:val="center"/>
          </w:tcPr>
          <w:p w:rsidR="002B6550" w:rsidRPr="0041498D" w:rsidRDefault="002B6550" w:rsidP="007E603A">
            <w:pPr>
              <w:jc w:val="center"/>
              <w:rPr>
                <w:b/>
                <w:color w:val="000000"/>
                <w:sz w:val="28"/>
                <w:szCs w:val="22"/>
              </w:rPr>
            </w:pPr>
            <w:r w:rsidRPr="0041498D">
              <w:rPr>
                <w:b/>
                <w:color w:val="000000"/>
                <w:sz w:val="28"/>
                <w:szCs w:val="22"/>
              </w:rPr>
              <w:t>П. 4.4. розділу І ТД</w:t>
            </w:r>
          </w:p>
        </w:tc>
        <w:tc>
          <w:tcPr>
            <w:tcW w:w="6471" w:type="dxa"/>
            <w:vAlign w:val="center"/>
          </w:tcPr>
          <w:p w:rsidR="002B6550" w:rsidRPr="0041498D" w:rsidRDefault="002B6550" w:rsidP="002B6550">
            <w:pPr>
              <w:shd w:val="clear" w:color="auto" w:fill="FFFFFF"/>
              <w:jc w:val="both"/>
              <w:textAlignment w:val="baseline"/>
              <w:rPr>
                <w:b/>
                <w:bCs/>
                <w:sz w:val="28"/>
              </w:rPr>
            </w:pPr>
            <w:r w:rsidRPr="0041498D">
              <w:rPr>
                <w:b/>
                <w:sz w:val="28"/>
              </w:rPr>
              <w:t>до 31.12.2023</w:t>
            </w:r>
          </w:p>
        </w:tc>
        <w:tc>
          <w:tcPr>
            <w:tcW w:w="7513" w:type="dxa"/>
            <w:vAlign w:val="center"/>
          </w:tcPr>
          <w:p w:rsidR="002B6550" w:rsidRPr="0041498D" w:rsidRDefault="002B6550" w:rsidP="002B4420">
            <w:pPr>
              <w:shd w:val="clear" w:color="auto" w:fill="FFFFFF"/>
              <w:jc w:val="both"/>
              <w:textAlignment w:val="baseline"/>
              <w:rPr>
                <w:b/>
                <w:bCs/>
                <w:sz w:val="28"/>
              </w:rPr>
            </w:pPr>
            <w:r w:rsidRPr="0041498D">
              <w:rPr>
                <w:b/>
                <w:sz w:val="28"/>
              </w:rPr>
              <w:t xml:space="preserve">протягом </w:t>
            </w:r>
            <w:r w:rsidRPr="0041498D">
              <w:rPr>
                <w:b/>
                <w:sz w:val="28"/>
              </w:rPr>
              <w:t xml:space="preserve">10 календарних днів з моменту надання письмової заявки від </w:t>
            </w:r>
            <w:r w:rsidRPr="0041498D">
              <w:rPr>
                <w:b/>
                <w:sz w:val="28"/>
              </w:rPr>
              <w:t>Замовника, але не пізніше 31</w:t>
            </w:r>
            <w:r w:rsidRPr="0041498D">
              <w:rPr>
                <w:b/>
                <w:sz w:val="28"/>
              </w:rPr>
              <w:t>.12.2023</w:t>
            </w:r>
          </w:p>
        </w:tc>
      </w:tr>
      <w:tr w:rsidR="002B4420" w:rsidRPr="0041498D" w:rsidTr="00FA26F1">
        <w:trPr>
          <w:trHeight w:val="96"/>
        </w:trPr>
        <w:tc>
          <w:tcPr>
            <w:tcW w:w="851" w:type="dxa"/>
            <w:vAlign w:val="center"/>
          </w:tcPr>
          <w:p w:rsidR="002B4420" w:rsidRPr="0041498D" w:rsidRDefault="0041498D" w:rsidP="007E603A">
            <w:pPr>
              <w:jc w:val="center"/>
              <w:rPr>
                <w:b/>
                <w:color w:val="000000"/>
                <w:sz w:val="28"/>
                <w:szCs w:val="22"/>
              </w:rPr>
            </w:pPr>
            <w:r w:rsidRPr="0041498D">
              <w:rPr>
                <w:b/>
                <w:color w:val="000000"/>
                <w:sz w:val="28"/>
                <w:szCs w:val="22"/>
              </w:rPr>
              <w:t>3</w:t>
            </w:r>
          </w:p>
        </w:tc>
        <w:tc>
          <w:tcPr>
            <w:tcW w:w="1467" w:type="dxa"/>
            <w:vAlign w:val="center"/>
          </w:tcPr>
          <w:p w:rsidR="002B4420" w:rsidRPr="0041498D" w:rsidRDefault="002B4420" w:rsidP="007E603A">
            <w:pPr>
              <w:jc w:val="center"/>
              <w:rPr>
                <w:b/>
                <w:color w:val="000000"/>
                <w:sz w:val="28"/>
                <w:szCs w:val="22"/>
              </w:rPr>
            </w:pPr>
            <w:r w:rsidRPr="0041498D">
              <w:rPr>
                <w:b/>
                <w:color w:val="000000"/>
                <w:sz w:val="28"/>
                <w:szCs w:val="22"/>
              </w:rPr>
              <w:t>П.п. 4.1.1. п. 1 розділу</w:t>
            </w:r>
            <w:r w:rsidRPr="0041498D">
              <w:rPr>
                <w:sz w:val="28"/>
              </w:rPr>
              <w:t xml:space="preserve"> </w:t>
            </w:r>
            <w:r w:rsidRPr="0041498D">
              <w:rPr>
                <w:b/>
                <w:color w:val="000000"/>
                <w:sz w:val="28"/>
                <w:szCs w:val="22"/>
              </w:rPr>
              <w:t>IV ТД</w:t>
            </w:r>
          </w:p>
        </w:tc>
        <w:tc>
          <w:tcPr>
            <w:tcW w:w="6471" w:type="dxa"/>
            <w:vAlign w:val="center"/>
          </w:tcPr>
          <w:p w:rsidR="002B6550" w:rsidRPr="0041498D" w:rsidRDefault="002B6550" w:rsidP="002B6550">
            <w:pPr>
              <w:shd w:val="clear" w:color="auto" w:fill="FFFFFF"/>
              <w:jc w:val="both"/>
              <w:textAlignment w:val="baseline"/>
              <w:rPr>
                <w:bCs/>
                <w:sz w:val="28"/>
              </w:rPr>
            </w:pPr>
            <w:r w:rsidRPr="0041498D">
              <w:rPr>
                <w:bCs/>
                <w:sz w:val="28"/>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4420" w:rsidRPr="0041498D" w:rsidRDefault="002B6550" w:rsidP="002B6550">
            <w:pPr>
              <w:shd w:val="clear" w:color="auto" w:fill="FFFFFF"/>
              <w:jc w:val="both"/>
              <w:textAlignment w:val="baseline"/>
              <w:rPr>
                <w:b/>
                <w:bCs/>
                <w:sz w:val="28"/>
              </w:rPr>
            </w:pPr>
            <w:r w:rsidRPr="0041498D">
              <w:rPr>
                <w:bCs/>
                <w:sz w:val="28"/>
              </w:rPr>
              <w:t xml:space="preserve">Кінцевий строк подання тендерних пропозицій: </w:t>
            </w:r>
            <w:r w:rsidRPr="0041498D">
              <w:rPr>
                <w:b/>
                <w:bCs/>
                <w:sz w:val="28"/>
              </w:rPr>
              <w:t>27.05.2023 до 15:00 год.</w:t>
            </w:r>
          </w:p>
        </w:tc>
        <w:tc>
          <w:tcPr>
            <w:tcW w:w="7513" w:type="dxa"/>
            <w:vAlign w:val="center"/>
          </w:tcPr>
          <w:p w:rsidR="002B4420" w:rsidRPr="0041498D" w:rsidRDefault="002B4420" w:rsidP="002B4420">
            <w:pPr>
              <w:shd w:val="clear" w:color="auto" w:fill="FFFFFF"/>
              <w:jc w:val="both"/>
              <w:textAlignment w:val="baseline"/>
              <w:rPr>
                <w:bCs/>
                <w:sz w:val="28"/>
              </w:rPr>
            </w:pPr>
            <w:r w:rsidRPr="0041498D">
              <w:rPr>
                <w:bCs/>
                <w:sz w:val="28"/>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4420" w:rsidRPr="0041498D" w:rsidRDefault="002B4420" w:rsidP="002B4420">
            <w:pPr>
              <w:shd w:val="clear" w:color="auto" w:fill="FFFFFF"/>
              <w:jc w:val="both"/>
              <w:textAlignment w:val="baseline"/>
              <w:rPr>
                <w:b/>
                <w:bCs/>
                <w:sz w:val="28"/>
              </w:rPr>
            </w:pPr>
            <w:r w:rsidRPr="0041498D">
              <w:rPr>
                <w:bCs/>
                <w:sz w:val="28"/>
              </w:rPr>
              <w:t xml:space="preserve">Кінцевий строк подання тендерних пропозицій: </w:t>
            </w:r>
            <w:r w:rsidR="0041498D" w:rsidRPr="0041498D">
              <w:rPr>
                <w:b/>
                <w:bCs/>
                <w:sz w:val="28"/>
              </w:rPr>
              <w:t>31</w:t>
            </w:r>
            <w:r w:rsidRPr="0041498D">
              <w:rPr>
                <w:b/>
                <w:bCs/>
                <w:sz w:val="28"/>
              </w:rPr>
              <w:t>.05.2023 до 15:00 год.</w:t>
            </w:r>
          </w:p>
        </w:tc>
      </w:tr>
      <w:tr w:rsidR="007E603A" w:rsidRPr="0041498D" w:rsidTr="00FA26F1">
        <w:trPr>
          <w:trHeight w:val="699"/>
        </w:trPr>
        <w:tc>
          <w:tcPr>
            <w:tcW w:w="851" w:type="dxa"/>
            <w:vAlign w:val="center"/>
          </w:tcPr>
          <w:p w:rsidR="007E603A" w:rsidRPr="0041498D" w:rsidRDefault="0041498D" w:rsidP="007E603A">
            <w:pPr>
              <w:ind w:left="-13"/>
              <w:jc w:val="center"/>
              <w:rPr>
                <w:b/>
                <w:bCs/>
                <w:sz w:val="28"/>
              </w:rPr>
            </w:pPr>
            <w:r w:rsidRPr="0041498D">
              <w:rPr>
                <w:b/>
                <w:bCs/>
                <w:sz w:val="28"/>
              </w:rPr>
              <w:t>4</w:t>
            </w:r>
          </w:p>
        </w:tc>
        <w:tc>
          <w:tcPr>
            <w:tcW w:w="1467" w:type="dxa"/>
            <w:vAlign w:val="center"/>
          </w:tcPr>
          <w:p w:rsidR="007E603A" w:rsidRPr="0041498D" w:rsidRDefault="001C416F" w:rsidP="007E603A">
            <w:pPr>
              <w:jc w:val="center"/>
              <w:rPr>
                <w:b/>
                <w:color w:val="000000"/>
                <w:sz w:val="28"/>
                <w:szCs w:val="22"/>
              </w:rPr>
            </w:pPr>
            <w:r w:rsidRPr="0041498D">
              <w:rPr>
                <w:b/>
                <w:color w:val="000000"/>
                <w:sz w:val="28"/>
                <w:szCs w:val="22"/>
              </w:rPr>
              <w:t>Додат</w:t>
            </w:r>
            <w:r w:rsidR="0041498D" w:rsidRPr="0041498D">
              <w:rPr>
                <w:b/>
                <w:color w:val="000000"/>
                <w:sz w:val="28"/>
                <w:szCs w:val="22"/>
              </w:rPr>
              <w:t>ок</w:t>
            </w:r>
            <w:r w:rsidRPr="0041498D">
              <w:rPr>
                <w:b/>
                <w:color w:val="000000"/>
                <w:sz w:val="28"/>
                <w:szCs w:val="22"/>
              </w:rPr>
              <w:t xml:space="preserve"> </w:t>
            </w:r>
            <w:r w:rsidR="003510AA" w:rsidRPr="0041498D">
              <w:rPr>
                <w:b/>
                <w:color w:val="000000"/>
                <w:sz w:val="28"/>
                <w:szCs w:val="22"/>
              </w:rPr>
              <w:t>3</w:t>
            </w:r>
            <w:r w:rsidRPr="0041498D">
              <w:rPr>
                <w:b/>
                <w:color w:val="000000"/>
                <w:sz w:val="28"/>
                <w:szCs w:val="22"/>
              </w:rPr>
              <w:t xml:space="preserve"> ТД</w:t>
            </w:r>
          </w:p>
        </w:tc>
        <w:tc>
          <w:tcPr>
            <w:tcW w:w="6471" w:type="dxa"/>
            <w:vAlign w:val="center"/>
          </w:tcPr>
          <w:p w:rsidR="007E603A" w:rsidRPr="0041498D" w:rsidRDefault="0041498D" w:rsidP="0041498D">
            <w:pPr>
              <w:pStyle w:val="Standard"/>
              <w:tabs>
                <w:tab w:val="left" w:pos="9552"/>
              </w:tabs>
              <w:ind w:left="357"/>
              <w:jc w:val="center"/>
              <w:rPr>
                <w:rFonts w:cs="Times New Roman"/>
                <w:b/>
                <w:bCs/>
                <w:sz w:val="28"/>
                <w:lang w:val="uk-UA"/>
              </w:rPr>
            </w:pPr>
            <w:r w:rsidRPr="0041498D">
              <w:rPr>
                <w:rFonts w:eastAsia="Calibri" w:cs="Times New Roman"/>
                <w:kern w:val="0"/>
                <w:sz w:val="28"/>
                <w:lang w:val="uk-UA"/>
              </w:rPr>
              <w:t>-</w:t>
            </w:r>
          </w:p>
        </w:tc>
        <w:tc>
          <w:tcPr>
            <w:tcW w:w="7513" w:type="dxa"/>
            <w:vAlign w:val="center"/>
          </w:tcPr>
          <w:p w:rsidR="007E603A" w:rsidRPr="0041498D" w:rsidRDefault="0041498D" w:rsidP="0041498D">
            <w:pPr>
              <w:pStyle w:val="Standard"/>
              <w:tabs>
                <w:tab w:val="left" w:pos="9552"/>
              </w:tabs>
              <w:rPr>
                <w:rFonts w:eastAsia="Calibri" w:cs="Times New Roman"/>
                <w:kern w:val="0"/>
                <w:sz w:val="28"/>
                <w:lang w:val="uk-UA"/>
              </w:rPr>
            </w:pPr>
            <w:r w:rsidRPr="0041498D">
              <w:rPr>
                <w:rFonts w:eastAsia="Calibri" w:cs="Times New Roman"/>
                <w:kern w:val="0"/>
                <w:sz w:val="28"/>
                <w:lang w:val="uk-UA"/>
              </w:rPr>
              <w:t>Включити вимогу:</w:t>
            </w:r>
          </w:p>
          <w:p w:rsidR="0041498D" w:rsidRPr="0041498D" w:rsidRDefault="0041498D" w:rsidP="0041498D">
            <w:pPr>
              <w:pStyle w:val="Standard"/>
              <w:tabs>
                <w:tab w:val="left" w:pos="9552"/>
              </w:tabs>
              <w:jc w:val="both"/>
              <w:rPr>
                <w:rFonts w:cs="Times New Roman"/>
                <w:bCs/>
                <w:sz w:val="28"/>
                <w:lang w:val="uk-UA"/>
              </w:rPr>
            </w:pPr>
            <w:bookmarkStart w:id="0" w:name="_Hlk136010056"/>
            <w:r w:rsidRPr="0041498D">
              <w:rPr>
                <w:rFonts w:cs="Times New Roman"/>
                <w:bCs/>
                <w:sz w:val="28"/>
                <w:lang w:val="uk-UA"/>
              </w:rPr>
              <w:t xml:space="preserve">5. Учасник у складі тендерної пропозиції повинен надати </w:t>
            </w:r>
            <w:r w:rsidRPr="0041498D">
              <w:rPr>
                <w:rFonts w:cs="Times New Roman"/>
                <w:bCs/>
                <w:sz w:val="28"/>
                <w:lang w:val="uk-UA"/>
              </w:rPr>
              <w:t>гарантійний лист про те, що учасник не має розірваного договору по причині порушення учасником умов договору та/або відсутні рішення суду щодо стягнення з учасника неустойки, штрафу, або пені по укладеним договорам, за результатами тендерних закупівель починаючи з 2019 року до дати подання тендерної пропозиції за даною закупівлею</w:t>
            </w:r>
            <w:r w:rsidRPr="0041498D">
              <w:rPr>
                <w:rFonts w:cs="Times New Roman"/>
                <w:bCs/>
                <w:sz w:val="28"/>
                <w:lang w:val="uk-UA"/>
              </w:rPr>
              <w:t>.</w:t>
            </w:r>
            <w:bookmarkEnd w:id="0"/>
          </w:p>
        </w:tc>
      </w:tr>
      <w:tr w:rsidR="0041498D" w:rsidRPr="0041498D" w:rsidTr="00FA26F1">
        <w:trPr>
          <w:trHeight w:val="85"/>
        </w:trPr>
        <w:tc>
          <w:tcPr>
            <w:tcW w:w="851" w:type="dxa"/>
            <w:vAlign w:val="center"/>
          </w:tcPr>
          <w:p w:rsidR="0041498D" w:rsidRPr="0041498D" w:rsidRDefault="0041498D" w:rsidP="007E603A">
            <w:pPr>
              <w:ind w:left="-13"/>
              <w:jc w:val="center"/>
              <w:rPr>
                <w:b/>
                <w:bCs/>
                <w:sz w:val="28"/>
              </w:rPr>
            </w:pPr>
            <w:r w:rsidRPr="0041498D">
              <w:rPr>
                <w:b/>
                <w:bCs/>
                <w:sz w:val="28"/>
              </w:rPr>
              <w:t>5</w:t>
            </w:r>
          </w:p>
        </w:tc>
        <w:tc>
          <w:tcPr>
            <w:tcW w:w="1467" w:type="dxa"/>
            <w:vAlign w:val="center"/>
          </w:tcPr>
          <w:p w:rsidR="0041498D" w:rsidRPr="0041498D" w:rsidRDefault="0041498D" w:rsidP="007E603A">
            <w:pPr>
              <w:jc w:val="center"/>
              <w:rPr>
                <w:b/>
                <w:color w:val="000000"/>
                <w:sz w:val="28"/>
                <w:szCs w:val="22"/>
              </w:rPr>
            </w:pPr>
            <w:r w:rsidRPr="0041498D">
              <w:rPr>
                <w:b/>
                <w:color w:val="000000"/>
                <w:sz w:val="28"/>
                <w:szCs w:val="22"/>
              </w:rPr>
              <w:t>П. 5.1. Додатку 4 ТД</w:t>
            </w:r>
          </w:p>
        </w:tc>
        <w:tc>
          <w:tcPr>
            <w:tcW w:w="6471" w:type="dxa"/>
            <w:vAlign w:val="center"/>
          </w:tcPr>
          <w:p w:rsidR="0041498D" w:rsidRPr="0041498D" w:rsidRDefault="0041498D" w:rsidP="0041498D">
            <w:pPr>
              <w:pStyle w:val="Standard"/>
              <w:tabs>
                <w:tab w:val="left" w:pos="9552"/>
              </w:tabs>
              <w:jc w:val="both"/>
              <w:rPr>
                <w:rFonts w:eastAsia="Calibri" w:cs="Times New Roman"/>
                <w:kern w:val="0"/>
                <w:sz w:val="28"/>
                <w:lang w:val="uk-UA"/>
              </w:rPr>
            </w:pPr>
            <w:r w:rsidRPr="0041498D">
              <w:rPr>
                <w:sz w:val="28"/>
                <w:lang w:val="uk-UA"/>
              </w:rPr>
              <w:t xml:space="preserve">5.1. Строк поставки товару: до </w:t>
            </w:r>
            <w:r w:rsidRPr="0041498D">
              <w:rPr>
                <w:b/>
                <w:sz w:val="28"/>
                <w:lang w:val="uk-UA" w:eastAsia="en-US"/>
              </w:rPr>
              <w:t>31.12.2023</w:t>
            </w:r>
            <w:r w:rsidRPr="0041498D">
              <w:rPr>
                <w:sz w:val="28"/>
                <w:lang w:val="uk-UA"/>
              </w:rPr>
              <w:t xml:space="preserve"> року</w:t>
            </w:r>
            <w:r w:rsidRPr="0041498D">
              <w:rPr>
                <w:b/>
                <w:sz w:val="28"/>
                <w:lang w:val="uk-UA"/>
              </w:rPr>
              <w:t>.</w:t>
            </w:r>
            <w:r w:rsidRPr="0041498D">
              <w:rPr>
                <w:sz w:val="28"/>
                <w:lang w:val="uk-UA"/>
              </w:rPr>
              <w:t xml:space="preserve"> Строк поставки товару може бути змінений за згодою сторін, про що укладається відповідна додаткова угода до цього Договору.</w:t>
            </w:r>
          </w:p>
        </w:tc>
        <w:tc>
          <w:tcPr>
            <w:tcW w:w="7513" w:type="dxa"/>
            <w:vAlign w:val="center"/>
          </w:tcPr>
          <w:p w:rsidR="0041498D" w:rsidRPr="0041498D" w:rsidRDefault="0041498D" w:rsidP="0041498D">
            <w:pPr>
              <w:pStyle w:val="Standard"/>
              <w:tabs>
                <w:tab w:val="left" w:pos="9552"/>
              </w:tabs>
              <w:jc w:val="both"/>
              <w:rPr>
                <w:rFonts w:eastAsia="Calibri" w:cs="Times New Roman"/>
                <w:kern w:val="0"/>
                <w:sz w:val="28"/>
                <w:lang w:val="uk-UA"/>
              </w:rPr>
            </w:pPr>
            <w:r w:rsidRPr="0041498D">
              <w:rPr>
                <w:sz w:val="28"/>
                <w:lang w:val="uk-UA"/>
              </w:rPr>
              <w:t xml:space="preserve">5.1. </w:t>
            </w:r>
            <w:bookmarkStart w:id="1" w:name="_Hlk136010186"/>
            <w:r w:rsidRPr="0041498D">
              <w:rPr>
                <w:sz w:val="28"/>
                <w:lang w:val="uk-UA"/>
              </w:rPr>
              <w:t xml:space="preserve">Строк поставки товару: протягом 10 календарних днів з моменту надання письмової заявки від Замовника, але не пізніше </w:t>
            </w:r>
            <w:r w:rsidRPr="0041498D">
              <w:rPr>
                <w:b/>
                <w:sz w:val="28"/>
                <w:lang w:val="uk-UA"/>
              </w:rPr>
              <w:t>31.12.2023.</w:t>
            </w:r>
            <w:r w:rsidRPr="0041498D">
              <w:rPr>
                <w:sz w:val="28"/>
                <w:lang w:val="uk-UA"/>
              </w:rPr>
              <w:t xml:space="preserve"> Строк поставки товару може бути змінений за згодою сторін, про що укладається відповідна додаткова угода до цього Договору.</w:t>
            </w:r>
            <w:bookmarkEnd w:id="1"/>
          </w:p>
        </w:tc>
      </w:tr>
      <w:tr w:rsidR="0041498D" w:rsidRPr="0041498D" w:rsidTr="00FA26F1">
        <w:trPr>
          <w:trHeight w:val="85"/>
        </w:trPr>
        <w:tc>
          <w:tcPr>
            <w:tcW w:w="851" w:type="dxa"/>
            <w:vAlign w:val="center"/>
          </w:tcPr>
          <w:p w:rsidR="0041498D" w:rsidRPr="0041498D" w:rsidRDefault="0041498D" w:rsidP="007E603A">
            <w:pPr>
              <w:ind w:left="-13"/>
              <w:jc w:val="center"/>
              <w:rPr>
                <w:b/>
                <w:bCs/>
                <w:sz w:val="28"/>
              </w:rPr>
            </w:pPr>
            <w:r w:rsidRPr="0041498D">
              <w:rPr>
                <w:b/>
                <w:bCs/>
                <w:sz w:val="28"/>
              </w:rPr>
              <w:lastRenderedPageBreak/>
              <w:t xml:space="preserve">6. </w:t>
            </w:r>
          </w:p>
        </w:tc>
        <w:tc>
          <w:tcPr>
            <w:tcW w:w="1467" w:type="dxa"/>
            <w:vAlign w:val="center"/>
          </w:tcPr>
          <w:p w:rsidR="0041498D" w:rsidRPr="0041498D" w:rsidRDefault="0041498D" w:rsidP="007E603A">
            <w:pPr>
              <w:jc w:val="center"/>
              <w:rPr>
                <w:b/>
                <w:color w:val="000000"/>
                <w:sz w:val="28"/>
                <w:szCs w:val="22"/>
              </w:rPr>
            </w:pPr>
            <w:r w:rsidRPr="0041498D">
              <w:rPr>
                <w:b/>
                <w:color w:val="000000"/>
                <w:sz w:val="28"/>
                <w:szCs w:val="22"/>
              </w:rPr>
              <w:t>Додаток 3 ТД</w:t>
            </w:r>
          </w:p>
        </w:tc>
        <w:tc>
          <w:tcPr>
            <w:tcW w:w="6471" w:type="dxa"/>
            <w:vAlign w:val="center"/>
          </w:tcPr>
          <w:p w:rsidR="0041498D" w:rsidRPr="0041498D" w:rsidRDefault="0041498D" w:rsidP="0041498D">
            <w:pPr>
              <w:pStyle w:val="Standard"/>
              <w:tabs>
                <w:tab w:val="left" w:pos="9552"/>
              </w:tabs>
              <w:jc w:val="center"/>
              <w:rPr>
                <w:sz w:val="28"/>
                <w:lang w:val="uk-UA"/>
              </w:rPr>
            </w:pPr>
            <w:r w:rsidRPr="0041498D">
              <w:rPr>
                <w:sz w:val="28"/>
                <w:lang w:val="uk-UA"/>
              </w:rPr>
              <w:t>-</w:t>
            </w:r>
          </w:p>
        </w:tc>
        <w:tc>
          <w:tcPr>
            <w:tcW w:w="7513" w:type="dxa"/>
            <w:vAlign w:val="center"/>
          </w:tcPr>
          <w:p w:rsidR="0041498D" w:rsidRPr="0041498D" w:rsidRDefault="0041498D" w:rsidP="0041498D">
            <w:pPr>
              <w:pStyle w:val="Standard"/>
              <w:tabs>
                <w:tab w:val="left" w:pos="9552"/>
              </w:tabs>
              <w:rPr>
                <w:rFonts w:eastAsia="Calibri" w:cs="Times New Roman"/>
                <w:kern w:val="0"/>
                <w:sz w:val="28"/>
                <w:lang w:val="uk-UA"/>
              </w:rPr>
            </w:pPr>
            <w:r w:rsidRPr="0041498D">
              <w:rPr>
                <w:rFonts w:eastAsia="Calibri" w:cs="Times New Roman"/>
                <w:kern w:val="0"/>
                <w:sz w:val="28"/>
                <w:lang w:val="uk-UA"/>
              </w:rPr>
              <w:t xml:space="preserve">Включити </w:t>
            </w:r>
            <w:r w:rsidRPr="0041498D">
              <w:rPr>
                <w:rFonts w:eastAsia="Calibri" w:cs="Times New Roman"/>
                <w:kern w:val="0"/>
                <w:sz w:val="28"/>
                <w:lang w:val="uk-UA"/>
              </w:rPr>
              <w:t>пункт</w:t>
            </w:r>
            <w:r w:rsidRPr="0041498D">
              <w:rPr>
                <w:rFonts w:eastAsia="Calibri" w:cs="Times New Roman"/>
                <w:kern w:val="0"/>
                <w:sz w:val="28"/>
                <w:lang w:val="uk-UA"/>
              </w:rPr>
              <w:t>:</w:t>
            </w:r>
            <w:bookmarkStart w:id="2" w:name="_GoBack"/>
            <w:bookmarkEnd w:id="2"/>
          </w:p>
          <w:p w:rsidR="0041498D" w:rsidRPr="0041498D" w:rsidRDefault="0041498D" w:rsidP="0041498D">
            <w:pPr>
              <w:jc w:val="both"/>
              <w:rPr>
                <w:sz w:val="28"/>
                <w:lang w:eastAsia="en-US"/>
              </w:rPr>
            </w:pPr>
            <w:r w:rsidRPr="0041498D">
              <w:rPr>
                <w:sz w:val="28"/>
                <w:lang w:eastAsia="en-US"/>
              </w:rPr>
              <w:t>7.1.1. Постачальник спланує Замовнику штраф у разі несвоєчасної поставку товару у розміні що становить 20% від вартості несвоєчасно поставленого Товару.</w:t>
            </w:r>
          </w:p>
        </w:tc>
      </w:tr>
    </w:tbl>
    <w:p w:rsidR="00B31274" w:rsidRPr="0041498D" w:rsidRDefault="00B31274" w:rsidP="00077A71">
      <w:pPr>
        <w:shd w:val="clear" w:color="auto" w:fill="FFFFFF"/>
        <w:tabs>
          <w:tab w:val="left" w:pos="720"/>
        </w:tabs>
        <w:jc w:val="center"/>
        <w:rPr>
          <w:b/>
          <w:bCs/>
          <w:spacing w:val="1"/>
          <w:sz w:val="22"/>
          <w:szCs w:val="22"/>
        </w:rPr>
      </w:pPr>
    </w:p>
    <w:p w:rsidR="00670560" w:rsidRPr="0041498D" w:rsidRDefault="00670560" w:rsidP="00077A71">
      <w:pPr>
        <w:shd w:val="clear" w:color="auto" w:fill="FFFFFF"/>
        <w:tabs>
          <w:tab w:val="left" w:pos="720"/>
        </w:tabs>
        <w:jc w:val="center"/>
        <w:rPr>
          <w:b/>
          <w:bCs/>
          <w:spacing w:val="1"/>
          <w:sz w:val="22"/>
          <w:szCs w:val="22"/>
        </w:rPr>
      </w:pPr>
    </w:p>
    <w:p w:rsidR="00670560" w:rsidRPr="0041498D" w:rsidRDefault="00670560" w:rsidP="00077A71">
      <w:pPr>
        <w:shd w:val="clear" w:color="auto" w:fill="FFFFFF"/>
        <w:tabs>
          <w:tab w:val="left" w:pos="720"/>
        </w:tabs>
        <w:jc w:val="center"/>
        <w:rPr>
          <w:b/>
          <w:bCs/>
          <w:spacing w:val="1"/>
          <w:sz w:val="22"/>
          <w:szCs w:val="22"/>
        </w:rPr>
      </w:pPr>
    </w:p>
    <w:p w:rsidR="00732F4D" w:rsidRPr="0041498D" w:rsidRDefault="00CE3061" w:rsidP="00077A71">
      <w:pPr>
        <w:shd w:val="clear" w:color="auto" w:fill="FFFFFF"/>
        <w:tabs>
          <w:tab w:val="left" w:pos="720"/>
        </w:tabs>
        <w:jc w:val="center"/>
        <w:rPr>
          <w:b/>
          <w:bCs/>
          <w:spacing w:val="1"/>
          <w:sz w:val="22"/>
          <w:szCs w:val="22"/>
        </w:rPr>
      </w:pPr>
      <w:r w:rsidRPr="0041498D">
        <w:rPr>
          <w:b/>
          <w:bCs/>
          <w:spacing w:val="1"/>
          <w:sz w:val="22"/>
          <w:szCs w:val="22"/>
        </w:rPr>
        <w:t>Уповноважена особа</w:t>
      </w:r>
      <w:r w:rsidR="007311E9" w:rsidRPr="0041498D">
        <w:rPr>
          <w:b/>
          <w:bCs/>
          <w:spacing w:val="1"/>
          <w:sz w:val="22"/>
          <w:szCs w:val="22"/>
        </w:rPr>
        <w:tab/>
      </w:r>
      <w:r w:rsidR="00750491" w:rsidRPr="0041498D">
        <w:rPr>
          <w:b/>
          <w:bCs/>
          <w:spacing w:val="1"/>
          <w:sz w:val="22"/>
          <w:szCs w:val="22"/>
        </w:rPr>
        <w:tab/>
      </w:r>
      <w:r w:rsidR="008D3271" w:rsidRPr="0041498D">
        <w:rPr>
          <w:b/>
          <w:bCs/>
          <w:spacing w:val="1"/>
          <w:sz w:val="22"/>
          <w:szCs w:val="22"/>
        </w:rPr>
        <w:t xml:space="preserve">_____________ </w:t>
      </w:r>
      <w:r w:rsidR="008D3271" w:rsidRPr="0041498D">
        <w:rPr>
          <w:b/>
          <w:bCs/>
          <w:spacing w:val="1"/>
          <w:sz w:val="22"/>
          <w:szCs w:val="22"/>
        </w:rPr>
        <w:tab/>
      </w:r>
      <w:r w:rsidR="003510AA" w:rsidRPr="0041498D">
        <w:rPr>
          <w:b/>
          <w:bCs/>
          <w:spacing w:val="1"/>
          <w:sz w:val="22"/>
          <w:szCs w:val="22"/>
        </w:rPr>
        <w:t>Тетяна</w:t>
      </w:r>
      <w:r w:rsidR="001C416F" w:rsidRPr="0041498D">
        <w:rPr>
          <w:b/>
          <w:bCs/>
          <w:spacing w:val="1"/>
          <w:sz w:val="22"/>
          <w:szCs w:val="22"/>
        </w:rPr>
        <w:t xml:space="preserve"> </w:t>
      </w:r>
      <w:r w:rsidR="003510AA" w:rsidRPr="0041498D">
        <w:rPr>
          <w:b/>
          <w:bCs/>
          <w:spacing w:val="1"/>
          <w:sz w:val="22"/>
          <w:szCs w:val="22"/>
        </w:rPr>
        <w:t>ГУСАР</w:t>
      </w:r>
      <w:r w:rsidR="007311E9" w:rsidRPr="0041498D">
        <w:rPr>
          <w:b/>
          <w:bCs/>
          <w:spacing w:val="1"/>
          <w:sz w:val="22"/>
          <w:szCs w:val="22"/>
        </w:rPr>
        <w:tab/>
      </w:r>
      <w:r w:rsidR="007311E9" w:rsidRPr="0041498D">
        <w:rPr>
          <w:b/>
          <w:bCs/>
          <w:spacing w:val="1"/>
          <w:sz w:val="22"/>
          <w:szCs w:val="22"/>
        </w:rPr>
        <w:tab/>
      </w:r>
      <w:r w:rsidR="007311E9" w:rsidRPr="0041498D">
        <w:rPr>
          <w:b/>
          <w:bCs/>
          <w:spacing w:val="1"/>
          <w:sz w:val="22"/>
          <w:szCs w:val="22"/>
        </w:rPr>
        <w:tab/>
      </w:r>
    </w:p>
    <w:sectPr w:rsidR="00732F4D" w:rsidRPr="0041498D"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169E8"/>
    <w:rsid w:val="00021C0A"/>
    <w:rsid w:val="00036258"/>
    <w:rsid w:val="0004036E"/>
    <w:rsid w:val="00051D2D"/>
    <w:rsid w:val="00067B02"/>
    <w:rsid w:val="00077A71"/>
    <w:rsid w:val="00083059"/>
    <w:rsid w:val="000B0FBF"/>
    <w:rsid w:val="000E306E"/>
    <w:rsid w:val="000F43AD"/>
    <w:rsid w:val="00103B01"/>
    <w:rsid w:val="001138C4"/>
    <w:rsid w:val="0016209F"/>
    <w:rsid w:val="001C0CCB"/>
    <w:rsid w:val="001C416F"/>
    <w:rsid w:val="001F55A0"/>
    <w:rsid w:val="00237659"/>
    <w:rsid w:val="002B4420"/>
    <w:rsid w:val="002B6550"/>
    <w:rsid w:val="002D2BC5"/>
    <w:rsid w:val="002F4232"/>
    <w:rsid w:val="002F54CC"/>
    <w:rsid w:val="00323DFC"/>
    <w:rsid w:val="003510AA"/>
    <w:rsid w:val="003B4E84"/>
    <w:rsid w:val="003F6CC1"/>
    <w:rsid w:val="0040077E"/>
    <w:rsid w:val="0041498D"/>
    <w:rsid w:val="004924A9"/>
    <w:rsid w:val="004B71E5"/>
    <w:rsid w:val="004E24AC"/>
    <w:rsid w:val="004F1DAA"/>
    <w:rsid w:val="00502010"/>
    <w:rsid w:val="00553016"/>
    <w:rsid w:val="005E38E8"/>
    <w:rsid w:val="00670560"/>
    <w:rsid w:val="00680296"/>
    <w:rsid w:val="006D0CAA"/>
    <w:rsid w:val="007311E9"/>
    <w:rsid w:val="00732F4D"/>
    <w:rsid w:val="00742AC2"/>
    <w:rsid w:val="00750491"/>
    <w:rsid w:val="00757E99"/>
    <w:rsid w:val="007A1629"/>
    <w:rsid w:val="007E1044"/>
    <w:rsid w:val="007E603A"/>
    <w:rsid w:val="00815A8A"/>
    <w:rsid w:val="00870BB2"/>
    <w:rsid w:val="00882FC7"/>
    <w:rsid w:val="008D3271"/>
    <w:rsid w:val="00916334"/>
    <w:rsid w:val="00917E62"/>
    <w:rsid w:val="00930C61"/>
    <w:rsid w:val="00944244"/>
    <w:rsid w:val="00955EAA"/>
    <w:rsid w:val="00960636"/>
    <w:rsid w:val="009C73E1"/>
    <w:rsid w:val="009E6795"/>
    <w:rsid w:val="00A24DB4"/>
    <w:rsid w:val="00A27F4C"/>
    <w:rsid w:val="00A80374"/>
    <w:rsid w:val="00A83C45"/>
    <w:rsid w:val="00AA332C"/>
    <w:rsid w:val="00AB5855"/>
    <w:rsid w:val="00AC7304"/>
    <w:rsid w:val="00B228EE"/>
    <w:rsid w:val="00B31274"/>
    <w:rsid w:val="00B37DED"/>
    <w:rsid w:val="00B871AA"/>
    <w:rsid w:val="00B97EF6"/>
    <w:rsid w:val="00BB496E"/>
    <w:rsid w:val="00BE7B00"/>
    <w:rsid w:val="00C9049B"/>
    <w:rsid w:val="00C9455C"/>
    <w:rsid w:val="00CA1363"/>
    <w:rsid w:val="00CD35F6"/>
    <w:rsid w:val="00CE3061"/>
    <w:rsid w:val="00DC57B4"/>
    <w:rsid w:val="00DE4E7F"/>
    <w:rsid w:val="00E02FE8"/>
    <w:rsid w:val="00E422BC"/>
    <w:rsid w:val="00E4698E"/>
    <w:rsid w:val="00E6275C"/>
    <w:rsid w:val="00E71699"/>
    <w:rsid w:val="00EA6930"/>
    <w:rsid w:val="00EA71FA"/>
    <w:rsid w:val="00EB2D83"/>
    <w:rsid w:val="00EE479C"/>
    <w:rsid w:val="00FA24BE"/>
    <w:rsid w:val="00FA26F1"/>
    <w:rsid w:val="00FB3765"/>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FDA7"/>
  <w15:docId w15:val="{78043243-676E-422B-B636-ECE7FB01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BC8A-1773-48C1-B63C-0DFFCD1F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74</cp:revision>
  <cp:lastPrinted>2023-05-22T11:10:00Z</cp:lastPrinted>
  <dcterms:created xsi:type="dcterms:W3CDTF">2020-03-25T13:50:00Z</dcterms:created>
  <dcterms:modified xsi:type="dcterms:W3CDTF">2023-05-26T13:19:00Z</dcterms:modified>
</cp:coreProperties>
</file>