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ім.акад.О.І.Ющенка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50AA11AE"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B91356">
        <w:rPr>
          <w:rFonts w:ascii="Times New Roman" w:hAnsi="Times New Roman"/>
          <w:sz w:val="24"/>
          <w:szCs w:val="24"/>
        </w:rPr>
        <w:t>2</w:t>
      </w:r>
      <w:r w:rsidR="0084429B">
        <w:rPr>
          <w:rFonts w:ascii="Times New Roman" w:hAnsi="Times New Roman"/>
          <w:sz w:val="24"/>
          <w:szCs w:val="24"/>
        </w:rPr>
        <w:t>/1</w:t>
      </w:r>
      <w:bookmarkStart w:id="0" w:name="_GoBack"/>
      <w:bookmarkEnd w:id="0"/>
      <w:r w:rsidRPr="00B91356">
        <w:rPr>
          <w:rFonts w:ascii="Times New Roman" w:hAnsi="Times New Roman"/>
          <w:sz w:val="24"/>
          <w:szCs w:val="24"/>
        </w:rPr>
        <w:t xml:space="preserve"> від </w:t>
      </w:r>
      <w:r w:rsidR="00B91356">
        <w:rPr>
          <w:rFonts w:ascii="Times New Roman" w:hAnsi="Times New Roman"/>
          <w:sz w:val="24"/>
          <w:szCs w:val="24"/>
        </w:rPr>
        <w:t>07</w:t>
      </w:r>
      <w:r w:rsidRPr="00B91356">
        <w:rPr>
          <w:rFonts w:ascii="Times New Roman" w:hAnsi="Times New Roman"/>
          <w:sz w:val="24"/>
          <w:szCs w:val="24"/>
        </w:rPr>
        <w:t>.</w:t>
      </w:r>
      <w:r w:rsidR="00A528E3" w:rsidRPr="00B91356">
        <w:rPr>
          <w:rFonts w:ascii="Times New Roman" w:hAnsi="Times New Roman"/>
          <w:sz w:val="24"/>
          <w:szCs w:val="24"/>
        </w:rPr>
        <w:t>1</w:t>
      </w:r>
      <w:r w:rsidR="00B91356">
        <w:rPr>
          <w:rFonts w:ascii="Times New Roman" w:hAnsi="Times New Roman"/>
          <w:sz w:val="24"/>
          <w:szCs w:val="24"/>
        </w:rPr>
        <w:t>2</w:t>
      </w:r>
      <w:r w:rsidRPr="00B91356">
        <w:rPr>
          <w:rFonts w:ascii="Times New Roman" w:hAnsi="Times New Roman"/>
          <w:sz w:val="24"/>
          <w:szCs w:val="24"/>
        </w:rPr>
        <w:t>.2022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2FF7DA7D"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AF4678">
        <w:rPr>
          <w:rFonts w:ascii="Times New Roman" w:hAnsi="Times New Roman"/>
          <w:sz w:val="24"/>
          <w:szCs w:val="24"/>
        </w:rPr>
        <w:t>Ольга НАКОНЕЧНА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72CFB06D"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AF4678">
        <w:rPr>
          <w:rFonts w:ascii="Times New Roman" w:eastAsia="Times New Roman" w:hAnsi="Times New Roman" w:cs="Times New Roman"/>
          <w:b/>
          <w:sz w:val="24"/>
          <w:szCs w:val="24"/>
        </w:rPr>
        <w:t>Послуг</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AF4678" w:rsidRDefault="00876107">
      <w:pPr>
        <w:spacing w:before="240" w:after="0" w:line="240" w:lineRule="auto"/>
        <w:jc w:val="center"/>
        <w:rPr>
          <w:rFonts w:ascii="Times New Roman" w:eastAsia="Times New Roman" w:hAnsi="Times New Roman" w:cs="Times New Roman"/>
          <w:b/>
          <w:i/>
          <w:color w:val="FF0000"/>
          <w:sz w:val="24"/>
          <w:szCs w:val="24"/>
        </w:rPr>
      </w:pPr>
    </w:p>
    <w:p w14:paraId="654C8B3F" w14:textId="4486D950" w:rsidR="00612E01" w:rsidRDefault="00612E01" w:rsidP="00612E01">
      <w:pPr>
        <w:pStyle w:val="aa"/>
        <w:spacing w:before="0" w:beforeAutospacing="0" w:after="0" w:afterAutospacing="0"/>
        <w:jc w:val="center"/>
        <w:rPr>
          <w:b/>
          <w:color w:val="000000"/>
        </w:rPr>
      </w:pPr>
      <w:bookmarkStart w:id="1" w:name="_Hlk93495487"/>
      <w:r>
        <w:rPr>
          <w:b/>
          <w:bCs/>
        </w:rPr>
        <w:t>Оренда обладнання для зберігання та газифікації рідкого кисню медичного</w:t>
      </w:r>
      <w:bookmarkEnd w:id="1"/>
    </w:p>
    <w:p w14:paraId="751C3CDD" w14:textId="1554034A" w:rsidR="00AF4678" w:rsidRPr="00AF4678" w:rsidRDefault="00612E01" w:rsidP="00612E01">
      <w:pPr>
        <w:pStyle w:val="aa"/>
        <w:spacing w:before="0" w:beforeAutospacing="0" w:after="0" w:afterAutospacing="0"/>
        <w:jc w:val="center"/>
        <w:rPr>
          <w:bCs/>
          <w:color w:val="000000"/>
        </w:rPr>
      </w:pPr>
      <w:r>
        <w:rPr>
          <w:b/>
          <w:color w:val="000000"/>
        </w:rPr>
        <w:t xml:space="preserve">код </w:t>
      </w:r>
      <w:r w:rsidR="003C2F6D" w:rsidRPr="00AF4678">
        <w:rPr>
          <w:b/>
          <w:color w:val="000000"/>
        </w:rPr>
        <w:t>ДК 021:2015:</w:t>
      </w:r>
      <w:r w:rsidR="00EB3DDF" w:rsidRPr="00AF4678">
        <w:rPr>
          <w:b/>
          <w:color w:val="000000"/>
        </w:rPr>
        <w:t xml:space="preserve"> </w:t>
      </w:r>
      <w:bookmarkStart w:id="2" w:name="_Hlk93495469"/>
      <w:r w:rsidRPr="00FD0280">
        <w:rPr>
          <w:b/>
        </w:rPr>
        <w:t>70220000-9  — Послуги з надання в оренду чи лізингу нежитлової нерухомості</w:t>
      </w:r>
      <w:bookmarkEnd w:id="2"/>
    </w:p>
    <w:p w14:paraId="791920B3" w14:textId="5757D0F0" w:rsidR="00876107" w:rsidRPr="00EB3DDF" w:rsidRDefault="00876107" w:rsidP="00EB3DDF">
      <w:pPr>
        <w:spacing w:after="0" w:line="240" w:lineRule="auto"/>
        <w:jc w:val="center"/>
        <w:rPr>
          <w:rFonts w:ascii="Times New Roman" w:hAnsi="Times New Roman" w:cs="Times New Roman"/>
          <w:b/>
          <w:color w:val="000000"/>
          <w:sz w:val="28"/>
          <w:szCs w:val="28"/>
          <w:u w:val="single"/>
        </w:rPr>
      </w:pPr>
    </w:p>
    <w:p w14:paraId="5408703B" w14:textId="77777777" w:rsidR="00876107" w:rsidRPr="0057305A" w:rsidRDefault="00876107" w:rsidP="00876107">
      <w:pPr>
        <w:spacing w:after="0" w:line="240" w:lineRule="auto"/>
        <w:jc w:val="center"/>
        <w:rPr>
          <w:rFonts w:ascii="Times New Roman" w:hAnsi="Times New Roman"/>
          <w:b/>
          <w:color w:val="000000"/>
          <w:sz w:val="24"/>
          <w:szCs w:val="24"/>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5BDFA1"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EE1AE"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2044A0E9"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03DDD62D" w14:textId="77777777" w:rsidR="002A0322" w:rsidRDefault="002A0322">
      <w:pPr>
        <w:spacing w:before="240" w:after="0" w:line="240" w:lineRule="auto"/>
        <w:rPr>
          <w:rFonts w:ascii="Times New Roman" w:eastAsia="Times New Roman" w:hAnsi="Times New Roman" w:cs="Times New Roman"/>
          <w:sz w:val="24"/>
          <w:szCs w:val="24"/>
        </w:rPr>
      </w:pPr>
    </w:p>
    <w:p w14:paraId="706E336B" w14:textId="77777777" w:rsidR="00876107" w:rsidRDefault="00876107" w:rsidP="00876107">
      <w:pPr>
        <w:spacing w:after="0" w:line="240" w:lineRule="auto"/>
        <w:rPr>
          <w:rFonts w:ascii="Times New Roman" w:hAnsi="Times New Roman"/>
          <w:b/>
        </w:rPr>
      </w:pPr>
      <w:bookmarkStart w:id="3" w:name="_heading=h.1fob9te" w:colFirst="0" w:colLast="0"/>
      <w:bookmarkEnd w:id="3"/>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14:paraId="4EB77D1E" w14:textId="77777777" w:rsidR="003C2F6D" w:rsidRDefault="003C2F6D" w:rsidP="00876107">
      <w:pPr>
        <w:spacing w:after="0" w:line="240" w:lineRule="auto"/>
        <w:rPr>
          <w:rFonts w:ascii="Times New Roman" w:hAnsi="Times New Roman"/>
          <w:b/>
        </w:rPr>
      </w:pPr>
    </w:p>
    <w:p w14:paraId="7047BB71" w14:textId="77777777" w:rsidR="003C2F6D" w:rsidRDefault="003C2F6D" w:rsidP="00876107">
      <w:pPr>
        <w:spacing w:after="0" w:line="240" w:lineRule="auto"/>
        <w:rPr>
          <w:rFonts w:ascii="Times New Roman" w:hAnsi="Times New Roman"/>
          <w:b/>
        </w:rPr>
      </w:pPr>
    </w:p>
    <w:p w14:paraId="0AEECC33" w14:textId="77777777" w:rsidR="00876107" w:rsidRDefault="00876107" w:rsidP="00876107">
      <w:pPr>
        <w:spacing w:after="0" w:line="240" w:lineRule="auto"/>
        <w:rPr>
          <w:rFonts w:ascii="Times New Roman" w:hAnsi="Times New Roman"/>
          <w:b/>
        </w:rPr>
      </w:pPr>
    </w:p>
    <w:p w14:paraId="061C749B" w14:textId="77777777" w:rsidR="002A0322" w:rsidRDefault="002A0322">
      <w:pPr>
        <w:spacing w:after="0" w:line="240" w:lineRule="auto"/>
        <w:rPr>
          <w:rFonts w:ascii="Times New Roman" w:eastAsia="Times New Roman" w:hAnsi="Times New Roman" w:cs="Times New Roman"/>
          <w:sz w:val="24"/>
          <w:szCs w:val="24"/>
        </w:rPr>
      </w:pPr>
    </w:p>
    <w:p w14:paraId="0CB21B01" w14:textId="77777777" w:rsidR="002A0322" w:rsidRDefault="002A0322">
      <w:pPr>
        <w:spacing w:after="0" w:line="240" w:lineRule="auto"/>
        <w:jc w:val="both"/>
        <w:rPr>
          <w:rFonts w:ascii="Times New Roman" w:eastAsia="Times New Roman" w:hAnsi="Times New Roman" w:cs="Times New Roman"/>
          <w:sz w:val="24"/>
          <w:szCs w:val="24"/>
        </w:rPr>
      </w:pPr>
    </w:p>
    <w:tbl>
      <w:tblPr>
        <w:tblStyle w:val="ae"/>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513"/>
      </w:tblGrid>
      <w:tr w:rsidR="002A0322" w14:paraId="5DE22577" w14:textId="77777777" w:rsidTr="002C100E">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0"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2C100E">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2C100E">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513" w:type="dxa"/>
          </w:tcPr>
          <w:p w14:paraId="27A6F0A7" w14:textId="77777777" w:rsidR="002A0322" w:rsidRPr="007B7B3A"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B7B3A">
              <w:rPr>
                <w:rFonts w:ascii="Times New Roman" w:eastAsia="Times New Roman" w:hAnsi="Times New Roman" w:cs="Times New Roman"/>
                <w:color w:val="000000"/>
                <w:sz w:val="24"/>
                <w:szCs w:val="24"/>
              </w:rPr>
              <w:t xml:space="preserve">«Про публічні закупівлі» (далі </w:t>
            </w:r>
            <w:r w:rsidRPr="007B7B3A">
              <w:rPr>
                <w:rFonts w:ascii="Times New Roman" w:eastAsia="Times New Roman" w:hAnsi="Times New Roman" w:cs="Times New Roman"/>
                <w:sz w:val="24"/>
                <w:szCs w:val="24"/>
              </w:rPr>
              <w:t>—</w:t>
            </w:r>
            <w:r w:rsidRPr="007B7B3A">
              <w:rPr>
                <w:rFonts w:ascii="Times New Roman" w:eastAsia="Times New Roman" w:hAnsi="Times New Roman" w:cs="Times New Roman"/>
                <w:color w:val="000000"/>
                <w:sz w:val="24"/>
                <w:szCs w:val="24"/>
              </w:rPr>
              <w:t xml:space="preserve"> Закон)</w:t>
            </w:r>
            <w:r w:rsidRPr="007B7B3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6B0BB6" w14:textId="77777777" w:rsidR="002A0322" w:rsidRDefault="00B25D05">
            <w:pPr>
              <w:jc w:val="both"/>
              <w:rPr>
                <w:rFonts w:ascii="Times New Roman" w:eastAsia="Times New Roman" w:hAnsi="Times New Roman" w:cs="Times New Roman"/>
                <w:sz w:val="24"/>
                <w:szCs w:val="24"/>
              </w:rPr>
            </w:pPr>
            <w:r w:rsidRPr="007B7B3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2C100E">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513"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2C100E">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513"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обласна клінічна психоневрологічна лікарня ім.акад.О.І.Ющенка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2C100E">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513"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2C100E">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tcPr>
          <w:p w14:paraId="022EBCE7" w14:textId="6E04E09A" w:rsidR="002B4444" w:rsidRPr="002E4E5E" w:rsidRDefault="002B4444" w:rsidP="002B4444">
            <w:pPr>
              <w:jc w:val="both"/>
              <w:rPr>
                <w:rFonts w:ascii="Times New Roman" w:hAnsi="Times New Roman"/>
              </w:rPr>
            </w:pPr>
            <w:r>
              <w:rPr>
                <w:rFonts w:ascii="Times New Roman" w:hAnsi="Times New Roman"/>
              </w:rPr>
              <w:t>Уповноважена особа (фахівець з публічних закупівель</w:t>
            </w:r>
            <w:r w:rsidRPr="00A85012">
              <w:rPr>
                <w:rFonts w:ascii="Times New Roman" w:hAnsi="Times New Roman"/>
              </w:rPr>
              <w:t xml:space="preserve">)– </w:t>
            </w:r>
            <w:r w:rsidR="00AF4678">
              <w:rPr>
                <w:rFonts w:ascii="Times New Roman" w:hAnsi="Times New Roman"/>
              </w:rPr>
              <w:t>Ольга НАКОНЕЧНА</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4D844F0F"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B91356" w:rsidRPr="008F0621">
                <w:rPr>
                  <w:rStyle w:val="a7"/>
                  <w:rFonts w:ascii="Times New Roman" w:hAnsi="Times New Roman"/>
                  <w:lang w:val="en-US"/>
                </w:rPr>
                <w:t>vokpl</w:t>
              </w:r>
              <w:r w:rsidR="00B91356" w:rsidRPr="008F0621">
                <w:rPr>
                  <w:rStyle w:val="a7"/>
                  <w:rFonts w:ascii="Times New Roman" w:hAnsi="Times New Roman"/>
                  <w:lang w:val="ru-RU"/>
                </w:rPr>
                <w:t>.</w:t>
              </w:r>
              <w:r w:rsidR="00B91356" w:rsidRPr="008F0621">
                <w:rPr>
                  <w:rStyle w:val="a7"/>
                  <w:rFonts w:ascii="Times New Roman" w:hAnsi="Times New Roman"/>
                  <w:lang w:val="en-US"/>
                </w:rPr>
                <w:t>zakupivli</w:t>
              </w:r>
              <w:r w:rsidR="00B91356" w:rsidRPr="008F0621">
                <w:rPr>
                  <w:rStyle w:val="a7"/>
                  <w:rFonts w:ascii="Times New Roman" w:hAnsi="Times New Roman"/>
                  <w:lang w:val="ru-RU"/>
                </w:rPr>
                <w:t>7@</w:t>
              </w:r>
              <w:r w:rsidR="00B91356" w:rsidRPr="008F0621">
                <w:rPr>
                  <w:rStyle w:val="a7"/>
                  <w:rFonts w:ascii="Times New Roman" w:hAnsi="Times New Roman"/>
                  <w:lang w:val="en-US"/>
                </w:rPr>
                <w:t>gmail</w:t>
              </w:r>
              <w:r w:rsidR="00B91356" w:rsidRPr="008F0621">
                <w:rPr>
                  <w:rStyle w:val="a7"/>
                  <w:rFonts w:ascii="Times New Roman" w:hAnsi="Times New Roman"/>
                  <w:lang w:val="ru-RU"/>
                </w:rPr>
                <w:t>.</w:t>
              </w:r>
            </w:hyperlink>
            <w:r w:rsidRPr="00B91356">
              <w:rPr>
                <w:rStyle w:val="a7"/>
              </w:rPr>
              <w:t>com</w:t>
            </w:r>
          </w:p>
        </w:tc>
      </w:tr>
      <w:tr w:rsidR="002A0322" w14:paraId="201BD175" w14:textId="77777777" w:rsidTr="002C100E">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513"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2C100E">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513"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2C100E">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513" w:type="dxa"/>
          </w:tcPr>
          <w:p w14:paraId="1D0FD146" w14:textId="2754703B" w:rsidR="00612E01" w:rsidRDefault="00612E01" w:rsidP="00612E01">
            <w:pPr>
              <w:pStyle w:val="aa"/>
              <w:spacing w:before="0" w:beforeAutospacing="0" w:after="0" w:afterAutospacing="0"/>
              <w:jc w:val="center"/>
              <w:rPr>
                <w:b/>
                <w:color w:val="000000"/>
              </w:rPr>
            </w:pPr>
            <w:bookmarkStart w:id="4" w:name="_Hlk120014101"/>
            <w:r>
              <w:rPr>
                <w:b/>
                <w:bCs/>
              </w:rPr>
              <w:t>Оренда обладнання для зберігання та газифікації рідкого кисню медичного</w:t>
            </w:r>
          </w:p>
          <w:bookmarkEnd w:id="4"/>
          <w:p w14:paraId="02DC379C" w14:textId="1CA7677F" w:rsidR="00612E01" w:rsidRPr="00AF4678" w:rsidRDefault="00612E01" w:rsidP="00612E01">
            <w:pPr>
              <w:pStyle w:val="aa"/>
              <w:spacing w:before="0" w:beforeAutospacing="0" w:after="0" w:afterAutospacing="0"/>
              <w:jc w:val="center"/>
              <w:rPr>
                <w:bCs/>
                <w:color w:val="000000"/>
              </w:rPr>
            </w:pPr>
            <w:r>
              <w:rPr>
                <w:b/>
                <w:color w:val="000000"/>
              </w:rPr>
              <w:t xml:space="preserve">код </w:t>
            </w:r>
            <w:r w:rsidRPr="00AF4678">
              <w:rPr>
                <w:b/>
                <w:color w:val="000000"/>
              </w:rPr>
              <w:t xml:space="preserve">ДК 021:2015: </w:t>
            </w:r>
            <w:bookmarkStart w:id="5" w:name="_Hlk120014122"/>
            <w:r w:rsidRPr="00FD0280">
              <w:rPr>
                <w:b/>
              </w:rPr>
              <w:t>70220000-9  — Послуги з надання в оренду чи лізингу нежитлової нерухомості</w:t>
            </w:r>
            <w:bookmarkEnd w:id="5"/>
          </w:p>
          <w:p w14:paraId="587F854D" w14:textId="554E1298" w:rsidR="00E07892" w:rsidRPr="00AF4678" w:rsidRDefault="00E07892" w:rsidP="00AF4678">
            <w:pPr>
              <w:pStyle w:val="aa"/>
              <w:spacing w:before="0" w:after="0"/>
              <w:jc w:val="both"/>
              <w:rPr>
                <w:rFonts w:ascii="Times New Roman CYR" w:hAnsi="Times New Roman CYR" w:cs="Times New Roman CYR"/>
                <w:bCs/>
                <w:color w:val="000000"/>
              </w:rPr>
            </w:pPr>
          </w:p>
          <w:p w14:paraId="2F29BF27" w14:textId="77777777" w:rsidR="002A0322" w:rsidRPr="002B4444" w:rsidRDefault="002A0322">
            <w:pPr>
              <w:jc w:val="both"/>
              <w:rPr>
                <w:rFonts w:ascii="Times New Roman" w:eastAsia="Times New Roman" w:hAnsi="Times New Roman" w:cs="Times New Roman"/>
                <w:i/>
              </w:rPr>
            </w:pPr>
          </w:p>
        </w:tc>
      </w:tr>
      <w:tr w:rsidR="002A0322" w14:paraId="365A9627" w14:textId="77777777" w:rsidTr="002C100E">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513"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2C100E">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513"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2C100E">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13" w:type="dxa"/>
          </w:tcPr>
          <w:p w14:paraId="3765DB49" w14:textId="3C340A1E" w:rsidR="002A0322" w:rsidRDefault="00DB33CA" w:rsidP="0066669A">
            <w:pPr>
              <w:widowControl w:val="0"/>
              <w:rPr>
                <w:rFonts w:ascii="Times New Roman" w:eastAsia="Times New Roman" w:hAnsi="Times New Roman" w:cs="Times New Roman"/>
                <w:sz w:val="24"/>
                <w:szCs w:val="24"/>
              </w:rPr>
            </w:pPr>
            <w:r w:rsidRPr="00D27F23">
              <w:rPr>
                <w:rFonts w:ascii="Times New Roman" w:hAnsi="Times New Roman"/>
              </w:rPr>
              <w:t xml:space="preserve">до </w:t>
            </w:r>
            <w:r w:rsidR="0066669A" w:rsidRPr="0066669A">
              <w:rPr>
                <w:rFonts w:ascii="Times New Roman" w:hAnsi="Times New Roman"/>
                <w:b/>
              </w:rPr>
              <w:t>31</w:t>
            </w:r>
            <w:r w:rsidRPr="0066669A">
              <w:rPr>
                <w:rFonts w:ascii="Times New Roman" w:hAnsi="Times New Roman"/>
                <w:b/>
                <w:lang w:val="ru-RU"/>
              </w:rPr>
              <w:t xml:space="preserve"> </w:t>
            </w:r>
            <w:r w:rsidRPr="0066669A">
              <w:rPr>
                <w:rFonts w:ascii="Times New Roman" w:hAnsi="Times New Roman"/>
                <w:b/>
              </w:rPr>
              <w:t>грудня 202</w:t>
            </w:r>
            <w:r w:rsidR="00544262">
              <w:rPr>
                <w:rFonts w:ascii="Times New Roman" w:hAnsi="Times New Roman"/>
                <w:b/>
              </w:rPr>
              <w:t>3</w:t>
            </w:r>
            <w:r w:rsidRPr="0066669A">
              <w:rPr>
                <w:rFonts w:ascii="Times New Roman" w:hAnsi="Times New Roman"/>
              </w:rPr>
              <w:t xml:space="preserve"> року (до повного виконання обов’язків сторін)</w:t>
            </w:r>
          </w:p>
        </w:tc>
      </w:tr>
      <w:tr w:rsidR="002A0322" w14:paraId="2611623D" w14:textId="77777777" w:rsidTr="002C100E">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13"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0322" w14:paraId="128219A6" w14:textId="77777777" w:rsidTr="002C100E">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13"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2C100E">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13"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2C100E">
        <w:trPr>
          <w:trHeight w:val="501"/>
          <w:jc w:val="center"/>
        </w:trPr>
        <w:tc>
          <w:tcPr>
            <w:tcW w:w="10485"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2C100E">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513"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r>
              <w:rPr>
                <w:rFonts w:ascii="Times New Roman" w:eastAsia="Times New Roman" w:hAnsi="Times New Roman" w:cs="Times New Roman"/>
                <w:sz w:val="24"/>
                <w:szCs w:val="24"/>
                <w:highlight w:val="white"/>
              </w:rPr>
              <w:lastRenderedPageBreak/>
              <w:t xml:space="preserve">закупівель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2C100E">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513"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0322" w14:paraId="2A75F8A8" w14:textId="77777777" w:rsidTr="002C100E">
        <w:trPr>
          <w:trHeight w:val="480"/>
          <w:jc w:val="center"/>
        </w:trPr>
        <w:tc>
          <w:tcPr>
            <w:tcW w:w="10485"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2C100E">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513"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5EB9AF" w14:textId="77777777"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6A124E0F"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6412ACF"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0A040D">
              <w:rPr>
                <w:rFonts w:ascii="Times New Roman" w:hAnsi="Times New Roman" w:cs="Times New Roman"/>
                <w:b/>
                <w:lang w:val="uk-UA"/>
              </w:rPr>
              <w:t xml:space="preserve">Для юридичних осіб- копію </w:t>
            </w:r>
            <w:r w:rsidRPr="000A040D">
              <w:rPr>
                <w:rFonts w:ascii="Times New Roman" w:hAnsi="Times New Roman" w:cs="Times New Roman"/>
                <w:lang w:val="uk-UA"/>
              </w:rPr>
              <w:t xml:space="preserve">актуальної на дату подання редакції </w:t>
            </w:r>
            <w:r w:rsidRPr="000A040D">
              <w:rPr>
                <w:rFonts w:ascii="Times New Roman" w:hAnsi="Times New Roman" w:cs="Times New Roman"/>
                <w:b/>
                <w:lang w:val="uk-UA"/>
              </w:rPr>
              <w:t>Статуту</w:t>
            </w:r>
            <w:r w:rsidRPr="000A040D">
              <w:rPr>
                <w:rFonts w:ascii="Times New Roman" w:hAnsi="Times New Roman" w:cs="Times New Roman"/>
                <w:lang w:val="uk-UA"/>
              </w:rPr>
              <w:t xml:space="preserve"> </w:t>
            </w:r>
            <w:r w:rsidRPr="000A040D">
              <w:rPr>
                <w:rFonts w:ascii="Times New Roman" w:hAnsi="Times New Roman" w:cs="Times New Roman"/>
                <w:b/>
                <w:lang w:val="uk-UA"/>
              </w:rPr>
              <w:t>або</w:t>
            </w:r>
            <w:r w:rsidRPr="000A040D">
              <w:rPr>
                <w:rFonts w:ascii="Times New Roman" w:hAnsi="Times New Roman" w:cs="Times New Roman"/>
                <w:lang w:val="uk-UA"/>
              </w:rPr>
              <w:t xml:space="preserve"> </w:t>
            </w:r>
            <w:r w:rsidRPr="000A040D">
              <w:rPr>
                <w:rFonts w:ascii="Times New Roman" w:hAnsi="Times New Roman" w:cs="Times New Roman"/>
                <w:b/>
                <w:lang w:val="uk-UA"/>
              </w:rPr>
              <w:t xml:space="preserve">інших установчих документів або </w:t>
            </w:r>
            <w:r w:rsidRPr="000A040D">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0A040D">
                <w:rPr>
                  <w:rStyle w:val="a7"/>
                  <w:rFonts w:ascii="Times New Roman" w:eastAsia="Times New Roman" w:hAnsi="Times New Roman" w:cs="Times New Roman"/>
                  <w:lang w:val="uk-UA"/>
                </w:rPr>
                <w:t>https://usr.minjust.gov.ua/ua/freesearch</w:t>
              </w:r>
            </w:hyperlink>
            <w:r w:rsidRPr="000A040D">
              <w:rPr>
                <w:rFonts w:ascii="Times New Roman" w:hAnsi="Times New Roman" w:cs="Times New Roman"/>
                <w:lang w:val="uk-UA"/>
              </w:rPr>
              <w:t>).</w:t>
            </w:r>
          </w:p>
          <w:p w14:paraId="4D142C94" w14:textId="77777777" w:rsidR="000D0F9F" w:rsidRPr="000A040D" w:rsidRDefault="000D0F9F" w:rsidP="000D0F9F">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827D8D" w:rsidRDefault="008F5AEC" w:rsidP="00827D8D">
            <w:pPr>
              <w:pStyle w:val="a5"/>
              <w:widowControl w:val="0"/>
              <w:numPr>
                <w:ilvl w:val="0"/>
                <w:numId w:val="13"/>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(-ами)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827D8D">
            <w:pPr>
              <w:pStyle w:val="a5"/>
              <w:widowControl w:val="0"/>
              <w:numPr>
                <w:ilvl w:val="0"/>
                <w:numId w:val="12"/>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r w:rsidRPr="000A040D">
              <w:rPr>
                <w:rFonts w:ascii="Times New Roman" w:hAnsi="Times New Roman" w:cs="Times New Roman"/>
                <w:color w:val="000000" w:themeColor="text1"/>
                <w:u w:val="single"/>
              </w:rPr>
              <w:t>абз</w:t>
            </w:r>
            <w:hyperlink r:id="rId10" w:anchor="n1422" w:history="1">
              <w:r w:rsidRPr="000A040D">
                <w:rPr>
                  <w:rStyle w:val="a7"/>
                  <w:rFonts w:ascii="Times New Roman" w:hAnsi="Times New Roman" w:cs="Times New Roman"/>
                  <w:color w:val="000000" w:themeColor="text1"/>
                </w:rPr>
                <w:t>. 1 ч. 3 ст. 22</w:t>
              </w:r>
            </w:hyperlink>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кінцевого(их) бенефеціарного(их) власника(ів)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0D0F9F">
            <w:pPr>
              <w:pStyle w:val="a5"/>
              <w:numPr>
                <w:ilvl w:val="0"/>
                <w:numId w:val="11"/>
              </w:numPr>
              <w:ind w:right="58"/>
              <w:jc w:val="both"/>
              <w:rPr>
                <w:rFonts w:ascii="Times New Roman" w:hAnsi="Times New Roman" w:cs="Times New Roman"/>
              </w:rPr>
            </w:pPr>
            <w:r w:rsidRPr="000A040D">
              <w:rPr>
                <w:rFonts w:ascii="Times New Roman" w:hAnsi="Times New Roman" w:cs="Times New Roma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бенефіціарним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Подання учасником пропозиції, яка не відповідає вимогам тендерної документації буде визнана такою, що не відповідає встановленим абз. 1 ч. 3 ст. 22 Закону вимогам до учасника відповідно до законодавства та його тендерна пропозиція буде відхилена замовником відповідно до абз. 3 п. 1 ч. 1 ст. 31 Закону.</w:t>
            </w:r>
          </w:p>
          <w:p w14:paraId="6E893083" w14:textId="77777777" w:rsidR="000D0F9F" w:rsidRPr="000A040D" w:rsidRDefault="000D0F9F" w:rsidP="000D0F9F">
            <w:pPr>
              <w:pStyle w:val="a5"/>
              <w:numPr>
                <w:ilvl w:val="0"/>
                <w:numId w:val="10"/>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6F9FAC2" w:rsidR="00544262" w:rsidRPr="002E7715" w:rsidRDefault="00827D8D" w:rsidP="00544262">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lang w:val="uk-UA"/>
              </w:rPr>
            </w:pPr>
            <w:r w:rsidRPr="00612E01">
              <w:rPr>
                <w:rFonts w:ascii="Times New Roman" w:hAnsi="Times New Roman"/>
                <w:lang w:val="uk-UA" w:eastAsia="uk-UA"/>
              </w:rPr>
              <w:t>К</w:t>
            </w:r>
            <w:r w:rsidRPr="00612E01">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3D98A1DF" w:rsidR="00827D8D" w:rsidRPr="00827D8D" w:rsidRDefault="00827D8D" w:rsidP="00827D8D">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lastRenderedPageBreak/>
              <w:t>іншими документами, які передбачені тендерною документацією.</w:t>
            </w:r>
          </w:p>
          <w:p w14:paraId="18EBA20E"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pdf-формату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r w:rsidRPr="00544262">
              <w:rPr>
                <w:rFonts w:ascii="Times New Roman" w:hAnsi="Times New Roman" w:cs="Times New Roma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D4895F1" w14:textId="77777777" w:rsidR="000D0F9F" w:rsidRPr="000A040D" w:rsidRDefault="000D0F9F" w:rsidP="000D0F9F">
            <w:pPr>
              <w:pStyle w:val="aa"/>
              <w:spacing w:before="0" w:after="0"/>
              <w:jc w:val="both"/>
              <w:rPr>
                <w:sz w:val="22"/>
                <w:szCs w:val="22"/>
              </w:rPr>
            </w:pPr>
            <w:r w:rsidRPr="000A040D">
              <w:rPr>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засвідчувального органу за посиланням </w:t>
            </w:r>
            <w:hyperlink r:id="rId11"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2" w:anchor="n9" w:history="1">
              <w:r w:rsidRPr="000A040D">
                <w:rPr>
                  <w:rStyle w:val="a7"/>
                  <w:rFonts w:ascii="Times New Roman" w:hAnsi="Times New Roman" w:cs="Times New Roman"/>
                  <w:i/>
                  <w:color w:val="000000"/>
                </w:rPr>
                <w:t>пп.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r w:rsidRPr="000A040D">
                <w:rPr>
                  <w:rStyle w:val="a7"/>
                  <w:rFonts w:ascii="Times New Roman" w:hAnsi="Times New Roman" w:cs="Times New Roman"/>
                  <w:i/>
                  <w:color w:val="000000"/>
                </w:rPr>
                <w:t>абз.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w:t>
            </w:r>
            <w:r w:rsidRPr="000A040D">
              <w:rPr>
                <w:b/>
                <w:sz w:val="22"/>
                <w:szCs w:val="22"/>
              </w:rPr>
              <w:lastRenderedPageBreak/>
              <w:t xml:space="preserve">(обрання)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6" w:name="n1466"/>
            <w:bookmarkEnd w:id="6"/>
            <w:r w:rsidRPr="000A040D">
              <w:rPr>
                <w:rFonts w:ascii="Times New Roman" w:hAnsi="Times New Roman" w:cs="Times New Roman"/>
              </w:rPr>
              <w:t>1) унікальний номер оголошення про проведення конкурентної процедури закупівлі, присвоєний електронною системою закупівель;</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7" w:name="n1467"/>
            <w:bookmarkEnd w:id="7"/>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8" w:name="n1468"/>
            <w:bookmarkEnd w:id="8"/>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08AF1D" w14:textId="77777777"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Pr>
                <w:rFonts w:ascii="Times New Roman" w:eastAsia="Times New Roman" w:hAnsi="Times New Roman" w:cs="Times New Roman"/>
                <w:sz w:val="24"/>
                <w:szCs w:val="24"/>
              </w:rPr>
              <w:lastRenderedPageBreak/>
              <w:t>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2C100E">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7513"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2C100E">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13"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2C100E">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13"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0322" w14:paraId="3001E7CF" w14:textId="77777777" w:rsidTr="002C100E">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513"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4D04A9"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01B2538B" w14:textId="77777777" w:rsidR="004D04A9" w:rsidRPr="00827D8D" w:rsidRDefault="004D04A9" w:rsidP="004D04A9">
                  <w:pPr>
                    <w:pStyle w:val="rvps2"/>
                    <w:shd w:val="clear" w:color="auto" w:fill="FFFFFF"/>
                    <w:spacing w:before="0" w:beforeAutospacing="0" w:after="0" w:afterAutospacing="0"/>
                    <w:jc w:val="both"/>
                    <w:rPr>
                      <w:color w:val="000000"/>
                      <w:sz w:val="22"/>
                      <w:szCs w:val="22"/>
                    </w:rPr>
                  </w:pPr>
                  <w:r w:rsidRPr="00827D8D">
                    <w:rPr>
                      <w:color w:val="000000"/>
                      <w:sz w:val="22"/>
                      <w:szCs w:val="22"/>
                    </w:rPr>
                    <w:t>1.Наявність в учасника процедури закупівлі обладнання, матеріально-технічної бази та технологій.</w:t>
                  </w:r>
                </w:p>
                <w:p w14:paraId="3929EC7A" w14:textId="77777777" w:rsidR="004D04A9" w:rsidRPr="00827D8D" w:rsidRDefault="004D04A9" w:rsidP="00827D8D">
                  <w:pPr>
                    <w:spacing w:after="0" w:line="240" w:lineRule="auto"/>
                  </w:pPr>
                </w:p>
              </w:tc>
              <w:tc>
                <w:tcPr>
                  <w:tcW w:w="5705" w:type="dxa"/>
                  <w:tcBorders>
                    <w:top w:val="single" w:sz="4" w:space="0" w:color="000000"/>
                    <w:left w:val="single" w:sz="4" w:space="0" w:color="000000"/>
                    <w:bottom w:val="single" w:sz="4" w:space="0" w:color="000000"/>
                    <w:right w:val="single" w:sz="4" w:space="0" w:color="000000"/>
                  </w:tcBorders>
                </w:tcPr>
                <w:p w14:paraId="1861CE0D" w14:textId="3B28E6F8" w:rsidR="00827D8D" w:rsidRDefault="00827D8D" w:rsidP="00827D8D">
                  <w:pPr>
                    <w:spacing w:after="0" w:line="240" w:lineRule="auto"/>
                    <w:jc w:val="both"/>
                    <w:rPr>
                      <w:rFonts w:ascii="Times New Roman" w:hAnsi="Times New Roman" w:cs="Times New Roman"/>
                      <w:sz w:val="24"/>
                      <w:szCs w:val="24"/>
                    </w:rPr>
                  </w:pPr>
                  <w:r w:rsidRPr="00827D8D">
                    <w:rPr>
                      <w:rFonts w:ascii="Times New Roman" w:hAnsi="Times New Roman" w:cs="Times New Roman"/>
                      <w:sz w:val="24"/>
                      <w:szCs w:val="24"/>
                    </w:rPr>
                    <w:t xml:space="preserve"> Довідка у довільній формі, що містить інформацію про наявність в Учасника обладнання та матеріально-технічної бази та технологій, необхідної для виконання умов договору, скріплена підписом уповноваженої посадової особи з зазначенням дати, завірена печаткою Учасника.</w:t>
                  </w:r>
                </w:p>
                <w:p w14:paraId="36E806C6" w14:textId="13F51F16" w:rsidR="004D04A9" w:rsidRPr="00827D8D" w:rsidRDefault="004D04A9" w:rsidP="00612E01">
                  <w:pPr>
                    <w:spacing w:after="0" w:line="240" w:lineRule="auto"/>
                    <w:jc w:val="both"/>
                    <w:rPr>
                      <w:rFonts w:ascii="Times New Roman" w:hAnsi="Times New Roman" w:cs="Times New Roman"/>
                      <w:i/>
                      <w:shd w:val="clear" w:color="auto" w:fill="FDFEFD"/>
                    </w:rPr>
                  </w:pPr>
                </w:p>
              </w:tc>
            </w:tr>
            <w:tr w:rsidR="000A6AEF" w:rsidRPr="00526469" w14:paraId="367EDAF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335A3661" w14:textId="383F2D73" w:rsidR="000A6AEF" w:rsidRPr="00827D8D" w:rsidRDefault="000A6AEF" w:rsidP="000A6AEF">
                  <w:pPr>
                    <w:pStyle w:val="rvps2"/>
                    <w:shd w:val="clear" w:color="auto" w:fill="FFFFFF"/>
                    <w:spacing w:before="0" w:beforeAutospacing="0" w:after="0" w:afterAutospacing="0"/>
                    <w:jc w:val="both"/>
                    <w:rPr>
                      <w:color w:val="000000"/>
                      <w:sz w:val="22"/>
                      <w:szCs w:val="22"/>
                    </w:rPr>
                  </w:pPr>
                  <w:r w:rsidRPr="00827D8D">
                    <w:t>2.Наявність працівників відповідної кваліфікації, які мають необхідні знання та досвід</w:t>
                  </w:r>
                </w:p>
              </w:tc>
              <w:tc>
                <w:tcPr>
                  <w:tcW w:w="5705" w:type="dxa"/>
                  <w:tcBorders>
                    <w:top w:val="single" w:sz="4" w:space="0" w:color="000000"/>
                    <w:left w:val="single" w:sz="4" w:space="0" w:color="000000"/>
                    <w:bottom w:val="single" w:sz="4" w:space="0" w:color="000000"/>
                    <w:right w:val="single" w:sz="4" w:space="0" w:color="000000"/>
                  </w:tcBorders>
                </w:tcPr>
                <w:p w14:paraId="04730FF5" w14:textId="77777777" w:rsidR="000A6AEF" w:rsidRPr="00526469" w:rsidRDefault="000A6AEF" w:rsidP="000A6AEF">
                  <w:pPr>
                    <w:pStyle w:val="22"/>
                    <w:spacing w:after="0" w:line="240" w:lineRule="auto"/>
                    <w:ind w:left="0" w:right="100"/>
                    <w:jc w:val="both"/>
                    <w:rPr>
                      <w:rFonts w:ascii="Times New Roman" w:hAnsi="Times New Roman" w:cs="Times New Roman"/>
                      <w:lang w:val="uk-UA"/>
                    </w:rPr>
                  </w:pPr>
                  <w:r>
                    <w:rPr>
                      <w:rFonts w:ascii="Times New Roman" w:hAnsi="Times New Roman" w:cs="Times New Roman"/>
                      <w:sz w:val="24"/>
                      <w:szCs w:val="24"/>
                      <w:lang w:val="uk-UA"/>
                    </w:rPr>
                    <w:t xml:space="preserve">2.1. </w:t>
                  </w:r>
                  <w:r w:rsidRPr="00526469">
                    <w:rPr>
                      <w:rFonts w:ascii="Times New Roman" w:hAnsi="Times New Roman" w:cs="Times New Roman"/>
                      <w:lang w:val="uk-UA"/>
                    </w:rPr>
                    <w:t>Довідка</w:t>
                  </w:r>
                  <w:r>
                    <w:rPr>
                      <w:rFonts w:ascii="Times New Roman" w:hAnsi="Times New Roman" w:cs="Times New Roman"/>
                      <w:lang w:val="uk-UA"/>
                    </w:rPr>
                    <w:t xml:space="preserve"> про наявність у</w:t>
                  </w:r>
                  <w:r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 за зразком.</w:t>
                  </w:r>
                </w:p>
                <w:p w14:paraId="4D37D8AF" w14:textId="77777777" w:rsidR="000A6AEF" w:rsidRPr="00526469" w:rsidRDefault="000A6AEF" w:rsidP="000A6AEF">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14:paraId="728091A1"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14:paraId="495FC872"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14:paraId="7A999A19"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14:paraId="71B9A55E"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«КНП «В</w:t>
                  </w:r>
                  <w:r>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Pr>
                      <w:rFonts w:ascii="Times New Roman" w:hAnsi="Times New Roman" w:cs="Times New Roman"/>
                      <w:i/>
                      <w:shd w:val="clear" w:color="auto" w:fill="FDFEFD"/>
                      <w:lang w:val="uk-UA"/>
                    </w:rPr>
                    <w:t>ПЛ ім.акад.О.І.Ющенка ВОР</w:t>
                  </w:r>
                  <w:r w:rsidRPr="00526469">
                    <w:rPr>
                      <w:rFonts w:ascii="Times New Roman" w:hAnsi="Times New Roman" w:cs="Times New Roman"/>
                      <w:i/>
                      <w:shd w:val="clear" w:color="auto" w:fill="FDFEFD"/>
                      <w:lang w:val="uk-UA"/>
                    </w:rPr>
                    <w:t>»»</w:t>
                  </w:r>
                </w:p>
                <w:p w14:paraId="7A0A03C0"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p>
                <w:p w14:paraId="6D3EDFA6" w14:textId="77777777" w:rsidR="000A6AEF" w:rsidRPr="00526469" w:rsidRDefault="000A6AEF" w:rsidP="000A6AEF">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14:paraId="2016C9BC" w14:textId="77777777" w:rsidR="000A6AEF" w:rsidRPr="00526469" w:rsidRDefault="000A6AEF" w:rsidP="000A6AEF">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 (повідомляємо)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14:paraId="2545F077"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0A6AEF" w:rsidRPr="00526469" w14:paraId="15F6EDB8" w14:textId="77777777" w:rsidTr="00D52B8B">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14:paraId="0726BD6E"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 з/п</w:t>
                        </w:r>
                      </w:p>
                    </w:tc>
                    <w:tc>
                      <w:tcPr>
                        <w:tcW w:w="1614" w:type="dxa"/>
                        <w:tcBorders>
                          <w:top w:val="single" w:sz="4" w:space="0" w:color="auto"/>
                          <w:left w:val="nil"/>
                          <w:bottom w:val="single" w:sz="4" w:space="0" w:color="auto"/>
                          <w:right w:val="single" w:sz="4" w:space="0" w:color="auto"/>
                        </w:tcBorders>
                        <w:noWrap/>
                        <w:vAlign w:val="bottom"/>
                        <w:hideMark/>
                      </w:tcPr>
                      <w:p w14:paraId="743DE146"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 xml:space="preserve">ПІБ </w:t>
                        </w:r>
                      </w:p>
                    </w:tc>
                    <w:tc>
                      <w:tcPr>
                        <w:tcW w:w="1134" w:type="dxa"/>
                        <w:tcBorders>
                          <w:top w:val="single" w:sz="4" w:space="0" w:color="auto"/>
                          <w:left w:val="nil"/>
                          <w:bottom w:val="single" w:sz="4" w:space="0" w:color="auto"/>
                          <w:right w:val="single" w:sz="4" w:space="0" w:color="auto"/>
                        </w:tcBorders>
                        <w:vAlign w:val="bottom"/>
                        <w:hideMark/>
                      </w:tcPr>
                      <w:p w14:paraId="04F8431A"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14:paraId="4332FBE9"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Досвід роботи</w:t>
                        </w:r>
                      </w:p>
                    </w:tc>
                  </w:tr>
                  <w:tr w:rsidR="000A6AEF" w:rsidRPr="00526469" w14:paraId="41504F01" w14:textId="77777777" w:rsidTr="00D52B8B">
                    <w:trPr>
                      <w:trHeight w:val="300"/>
                    </w:trPr>
                    <w:tc>
                      <w:tcPr>
                        <w:tcW w:w="701" w:type="dxa"/>
                        <w:tcBorders>
                          <w:top w:val="nil"/>
                          <w:left w:val="single" w:sz="4" w:space="0" w:color="auto"/>
                          <w:bottom w:val="single" w:sz="4" w:space="0" w:color="auto"/>
                          <w:right w:val="single" w:sz="4" w:space="0" w:color="auto"/>
                        </w:tcBorders>
                        <w:noWrap/>
                        <w:vAlign w:val="bottom"/>
                        <w:hideMark/>
                      </w:tcPr>
                      <w:p w14:paraId="3D0A57AD"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50D26BA7"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3378BD69"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3A073385"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r w:rsidR="000A6AEF" w:rsidRPr="00526469" w14:paraId="333A174D" w14:textId="77777777" w:rsidTr="00D52B8B">
                    <w:trPr>
                      <w:trHeight w:val="300"/>
                    </w:trPr>
                    <w:tc>
                      <w:tcPr>
                        <w:tcW w:w="701" w:type="dxa"/>
                        <w:tcBorders>
                          <w:top w:val="nil"/>
                          <w:left w:val="single" w:sz="4" w:space="0" w:color="auto"/>
                          <w:bottom w:val="single" w:sz="4" w:space="0" w:color="auto"/>
                          <w:right w:val="single" w:sz="4" w:space="0" w:color="auto"/>
                        </w:tcBorders>
                        <w:noWrap/>
                        <w:vAlign w:val="bottom"/>
                        <w:hideMark/>
                      </w:tcPr>
                      <w:p w14:paraId="40F3C376"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629E677F"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71F566F9"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6E7C579D"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r w:rsidR="000A6AEF" w:rsidRPr="00526469" w14:paraId="7A172281" w14:textId="77777777" w:rsidTr="00D52B8B">
                    <w:trPr>
                      <w:trHeight w:val="300"/>
                    </w:trPr>
                    <w:tc>
                      <w:tcPr>
                        <w:tcW w:w="701" w:type="dxa"/>
                        <w:tcBorders>
                          <w:top w:val="nil"/>
                          <w:left w:val="single" w:sz="4" w:space="0" w:color="auto"/>
                          <w:bottom w:val="single" w:sz="4" w:space="0" w:color="auto"/>
                          <w:right w:val="single" w:sz="4" w:space="0" w:color="auto"/>
                        </w:tcBorders>
                        <w:noWrap/>
                        <w:vAlign w:val="bottom"/>
                        <w:hideMark/>
                      </w:tcPr>
                      <w:p w14:paraId="569CA2CA"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521DF39A"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62173B14"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304249D4" w14:textId="77777777" w:rsidR="000A6AEF" w:rsidRPr="00526469" w:rsidRDefault="000A6AEF" w:rsidP="000A6AEF">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bl>
                <w:p w14:paraId="64939C8E" w14:textId="77777777" w:rsidR="000A6AEF" w:rsidRPr="00526469" w:rsidRDefault="000A6AEF" w:rsidP="000A6AEF">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14:paraId="0DE9F0CB" w14:textId="77777777" w:rsidR="000A6AEF" w:rsidRPr="00526469" w:rsidRDefault="000A6AEF" w:rsidP="000A6AEF">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14:paraId="26E4E701" w14:textId="62C7633A" w:rsidR="000A6AEF" w:rsidRPr="00827D8D" w:rsidRDefault="000A6AEF" w:rsidP="000A6AEF">
                  <w:pPr>
                    <w:spacing w:after="0" w:line="240" w:lineRule="auto"/>
                    <w:jc w:val="both"/>
                    <w:rPr>
                      <w:rFonts w:ascii="Times New Roman" w:hAnsi="Times New Roman" w:cs="Times New Roman"/>
                      <w:sz w:val="24"/>
                      <w:szCs w:val="24"/>
                    </w:rPr>
                  </w:pPr>
                  <w:r w:rsidRPr="008443BE">
                    <w:rPr>
                      <w:rFonts w:ascii="Times New Roman" w:hAnsi="Times New Roman"/>
                    </w:rPr>
                    <w:t>(посада)    (підпис)                  (ПІБ)</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Pr>
                <w:rFonts w:ascii="Times New Roman" w:hAnsi="Times New Roman" w:cs="Times New Roman"/>
              </w:rPr>
              <w:lastRenderedPageBreak/>
              <w:t>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hAnsi="Times New Roman" w:cs="Times New Roman"/>
                <w:highlight w:val="white"/>
                <w:lang w:eastAsia="uk-UA"/>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B63AFD" w14:textId="77777777" w:rsidR="002A0322" w:rsidRDefault="004C735C" w:rsidP="004559DE">
            <w:pPr>
              <w:widowControl w:val="0"/>
              <w:spacing w:before="120" w:after="240"/>
              <w:jc w:val="both"/>
              <w:rPr>
                <w:rFonts w:ascii="Times New Roman" w:eastAsia="Times New Roman" w:hAnsi="Times New Roman" w:cs="Times New Roman"/>
                <w:strike/>
                <w:sz w:val="24"/>
                <w:szCs w:val="24"/>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tc>
      </w:tr>
      <w:tr w:rsidR="002A0322" w14:paraId="643ED073" w14:textId="77777777" w:rsidTr="002C100E">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513"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2C100E">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2C100E">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13"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78389C" w14:paraId="2081D102" w14:textId="77777777" w:rsidTr="002C100E">
        <w:trPr>
          <w:trHeight w:val="841"/>
          <w:jc w:val="center"/>
        </w:trPr>
        <w:tc>
          <w:tcPr>
            <w:tcW w:w="705" w:type="dxa"/>
          </w:tcPr>
          <w:p w14:paraId="56477C16" w14:textId="2F3BF9F1" w:rsidR="0078389C" w:rsidRDefault="00783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14:paraId="3632C016" w14:textId="61330C94" w:rsidR="0078389C" w:rsidRDefault="0078389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78389C">
              <w:rPr>
                <w:rFonts w:ascii="Times New Roman" w:eastAsia="Times New Roman" w:hAnsi="Times New Roman" w:cs="Times New Roman"/>
                <w:b/>
                <w:sz w:val="24"/>
                <w:szCs w:val="24"/>
              </w:rPr>
              <w:t xml:space="preserve">субпідрядника /співвиконавця </w:t>
            </w:r>
          </w:p>
          <w:p w14:paraId="0F7036B4" w14:textId="628F801D" w:rsidR="0078389C" w:rsidRPr="0078389C" w:rsidRDefault="0078389C" w:rsidP="0078389C">
            <w:pPr>
              <w:ind w:firstLine="720"/>
              <w:rPr>
                <w:rFonts w:ascii="Times New Roman" w:eastAsia="Times New Roman" w:hAnsi="Times New Roman" w:cs="Times New Roman"/>
                <w:sz w:val="24"/>
                <w:szCs w:val="24"/>
              </w:rPr>
            </w:pPr>
          </w:p>
        </w:tc>
        <w:tc>
          <w:tcPr>
            <w:tcW w:w="7513" w:type="dxa"/>
            <w:vAlign w:val="center"/>
          </w:tcPr>
          <w:p w14:paraId="5EEF61A5" w14:textId="5E753CBB" w:rsidR="0078389C" w:rsidRDefault="007C3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653">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0322" w14:paraId="757F68C3" w14:textId="77777777" w:rsidTr="002C100E">
        <w:trPr>
          <w:trHeight w:val="442"/>
          <w:jc w:val="center"/>
        </w:trPr>
        <w:tc>
          <w:tcPr>
            <w:tcW w:w="10485"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2C100E">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513" w:type="dxa"/>
            <w:vAlign w:val="center"/>
          </w:tcPr>
          <w:p w14:paraId="54B4CB85" w14:textId="0BEDBCDD"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B91356">
              <w:rPr>
                <w:rFonts w:ascii="Times New Roman" w:eastAsia="Times New Roman" w:hAnsi="Times New Roman" w:cs="Times New Roman"/>
                <w:color w:val="000000"/>
                <w:sz w:val="24"/>
                <w:szCs w:val="24"/>
              </w:rPr>
              <w:t>15</w:t>
            </w:r>
            <w:r w:rsidR="004559DE" w:rsidRPr="00B91356">
              <w:rPr>
                <w:rFonts w:ascii="Times New Roman" w:eastAsia="Times New Roman" w:hAnsi="Times New Roman" w:cs="Times New Roman"/>
                <w:color w:val="000000"/>
                <w:sz w:val="24"/>
                <w:szCs w:val="24"/>
              </w:rPr>
              <w:t>.1</w:t>
            </w:r>
            <w:r w:rsidR="00B91356">
              <w:rPr>
                <w:rFonts w:ascii="Times New Roman" w:eastAsia="Times New Roman" w:hAnsi="Times New Roman" w:cs="Times New Roman"/>
                <w:color w:val="000000"/>
                <w:sz w:val="24"/>
                <w:szCs w:val="24"/>
              </w:rPr>
              <w:t>2</w:t>
            </w:r>
            <w:r w:rsidR="004559DE" w:rsidRPr="00B91356">
              <w:rPr>
                <w:rFonts w:ascii="Times New Roman" w:eastAsia="Times New Roman" w:hAnsi="Times New Roman" w:cs="Times New Roman"/>
                <w:color w:val="000000"/>
                <w:sz w:val="24"/>
                <w:szCs w:val="24"/>
              </w:rPr>
              <w:t>.2022</w:t>
            </w:r>
            <w:r w:rsidRPr="00B91356">
              <w:rPr>
                <w:rFonts w:ascii="Times New Roman" w:eastAsia="Times New Roman" w:hAnsi="Times New Roman" w:cs="Times New Roman"/>
                <w:b/>
                <w:color w:val="FF0000"/>
                <w:sz w:val="24"/>
                <w:szCs w:val="24"/>
              </w:rPr>
              <w:t xml:space="preserve"> </w:t>
            </w:r>
            <w:r w:rsidRPr="00B91356">
              <w:rPr>
                <w:rFonts w:ascii="Times New Roman" w:eastAsia="Times New Roman" w:hAnsi="Times New Roman" w:cs="Times New Roman"/>
                <w:b/>
                <w:sz w:val="24"/>
                <w:szCs w:val="24"/>
              </w:rPr>
              <w:t>до 1</w:t>
            </w:r>
            <w:r w:rsidR="004559DE" w:rsidRPr="00B91356">
              <w:rPr>
                <w:rFonts w:ascii="Times New Roman" w:eastAsia="Times New Roman" w:hAnsi="Times New Roman" w:cs="Times New Roman"/>
                <w:b/>
                <w:sz w:val="24"/>
                <w:szCs w:val="24"/>
              </w:rPr>
              <w:t>1</w:t>
            </w:r>
            <w:r w:rsidRPr="00B91356">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0322" w14:paraId="49A5833A" w14:textId="77777777" w:rsidTr="002C100E">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513" w:type="dxa"/>
            <w:vAlign w:val="center"/>
          </w:tcPr>
          <w:p w14:paraId="59225ABA" w14:textId="77777777" w:rsidR="007C3653" w:rsidRDefault="007C3653" w:rsidP="007C36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475571" w14:textId="15FF7D18" w:rsidR="002A0322" w:rsidRDefault="007C3653" w:rsidP="007C3653">
            <w:pPr>
              <w:pStyle w:val="aa"/>
              <w:spacing w:before="0" w:after="0"/>
              <w:ind w:left="55" w:firstLine="5"/>
              <w:jc w:val="both"/>
              <w:rPr>
                <w:strike/>
              </w:rPr>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A0322" w14:paraId="6682D54E" w14:textId="77777777" w:rsidTr="002C100E">
        <w:trPr>
          <w:trHeight w:val="512"/>
          <w:jc w:val="center"/>
        </w:trPr>
        <w:tc>
          <w:tcPr>
            <w:tcW w:w="10485"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26FF9588"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0322" w14:paraId="197A3043" w14:textId="77777777" w:rsidTr="002C100E">
        <w:trPr>
          <w:trHeight w:val="1119"/>
          <w:jc w:val="center"/>
        </w:trPr>
        <w:tc>
          <w:tcPr>
            <w:tcW w:w="705" w:type="dxa"/>
          </w:tcPr>
          <w:p w14:paraId="443E048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13" w:type="dxa"/>
            <w:vAlign w:val="center"/>
          </w:tcPr>
          <w:p w14:paraId="119D3B41" w14:textId="77777777" w:rsidR="002A0322" w:rsidRDefault="00B25D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F6E0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FCC4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FFE10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0BA43D9"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C9AB1A" w14:textId="77777777" w:rsidR="002A0322" w:rsidRPr="00F043F4" w:rsidRDefault="00B25D05">
            <w:pPr>
              <w:widowControl w:val="0"/>
              <w:jc w:val="both"/>
              <w:rPr>
                <w:rFonts w:ascii="Times New Roman" w:eastAsia="Times New Roman" w:hAnsi="Times New Roman" w:cs="Times New Roman"/>
                <w:i/>
                <w:sz w:val="24"/>
                <w:szCs w:val="24"/>
              </w:rPr>
            </w:pPr>
            <w:r w:rsidRPr="00F043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043F4">
              <w:rPr>
                <w:rFonts w:ascii="Times New Roman" w:eastAsia="Times New Roman" w:hAnsi="Times New Roman" w:cs="Times New Roman"/>
                <w:i/>
                <w:sz w:val="24"/>
                <w:szCs w:val="24"/>
              </w:rPr>
              <w:t>(у разі якщо подано дві і більше тендерних пропозицій).</w:t>
            </w:r>
          </w:p>
          <w:p w14:paraId="77B60B6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DFDA6A"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FCADB5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44C7ED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5AB5586"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sz w:val="24"/>
                <w:szCs w:val="24"/>
              </w:rPr>
              <w:t>Оцінка здійснюється щодо предмета закупівлі вцілому.</w:t>
            </w:r>
          </w:p>
          <w:p w14:paraId="28FCD7D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6F104A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74B972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043F4">
              <w:rPr>
                <w:rFonts w:ascii="Times New Roman" w:eastAsia="Times New Roman" w:hAnsi="Times New Roman" w:cs="Times New Roman"/>
                <w:sz w:val="24"/>
                <w:szCs w:val="24"/>
              </w:rPr>
              <w:t>–</w:t>
            </w:r>
            <w:r w:rsidRPr="00F043F4">
              <w:rPr>
                <w:rFonts w:ascii="Times New Roman" w:eastAsia="Times New Roman" w:hAnsi="Times New Roman" w:cs="Times New Roman"/>
                <w:color w:val="FF0000"/>
                <w:sz w:val="24"/>
                <w:szCs w:val="24"/>
              </w:rPr>
              <w:t xml:space="preserve"> </w:t>
            </w:r>
            <w:r w:rsidR="00F043F4" w:rsidRPr="00F043F4">
              <w:rPr>
                <w:rFonts w:ascii="Times New Roman" w:eastAsia="Times New Roman" w:hAnsi="Times New Roman" w:cs="Times New Roman"/>
                <w:sz w:val="24"/>
                <w:szCs w:val="24"/>
              </w:rPr>
              <w:t xml:space="preserve">0,5 </w:t>
            </w:r>
            <w:r w:rsidRPr="00F043F4">
              <w:rPr>
                <w:rFonts w:ascii="Times New Roman" w:eastAsia="Times New Roman" w:hAnsi="Times New Roman" w:cs="Times New Roman"/>
                <w:sz w:val="24"/>
                <w:szCs w:val="24"/>
              </w:rPr>
              <w:t xml:space="preserve">% </w:t>
            </w:r>
            <w:r w:rsidR="00F043F4" w:rsidRPr="00F04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Учасник визначає ціни на </w:t>
            </w:r>
            <w:r w:rsidRPr="00F043F4">
              <w:rPr>
                <w:rFonts w:ascii="Times New Roman" w:eastAsia="Times New Roman" w:hAnsi="Times New Roman" w:cs="Times New Roman"/>
                <w:b/>
                <w:sz w:val="24"/>
                <w:szCs w:val="24"/>
              </w:rPr>
              <w:t>товар/послуги/роботи</w:t>
            </w:r>
            <w:r w:rsidRPr="00F043F4">
              <w:rPr>
                <w:rFonts w:ascii="Times New Roman" w:eastAsia="Times New Roman" w:hAnsi="Times New Roman" w:cs="Times New Roman"/>
                <w:sz w:val="24"/>
                <w:szCs w:val="24"/>
              </w:rPr>
              <w:t xml:space="preserve">, що </w:t>
            </w:r>
            <w:r w:rsidRPr="00F043F4">
              <w:rPr>
                <w:rFonts w:ascii="Times New Roman" w:eastAsia="Times New Roman" w:hAnsi="Times New Roman" w:cs="Times New Roman"/>
                <w:sz w:val="24"/>
                <w:szCs w:val="24"/>
              </w:rPr>
              <w:lastRenderedPageBreak/>
              <w:t xml:space="preserve">він пропонує </w:t>
            </w:r>
            <w:r w:rsidRPr="00F043F4">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F043F4">
              <w:rPr>
                <w:rFonts w:ascii="Times New Roman" w:eastAsia="Times New Roman" w:hAnsi="Times New Roman" w:cs="Times New Roman"/>
                <w:sz w:val="24"/>
                <w:szCs w:val="24"/>
              </w:rPr>
              <w:t xml:space="preserve">усіх інших витрат передбачених для </w:t>
            </w:r>
            <w:r w:rsidRPr="00F043F4">
              <w:rPr>
                <w:rFonts w:ascii="Times New Roman" w:eastAsia="Times New Roman" w:hAnsi="Times New Roman" w:cs="Times New Roman"/>
                <w:b/>
                <w:sz w:val="24"/>
                <w:szCs w:val="24"/>
              </w:rPr>
              <w:t>товару/послуг/робіт</w:t>
            </w:r>
            <w:r w:rsidRPr="00F043F4">
              <w:rPr>
                <w:rFonts w:ascii="Times New Roman" w:eastAsia="Times New Roman" w:hAnsi="Times New Roman" w:cs="Times New Roman"/>
                <w:sz w:val="24"/>
                <w:szCs w:val="24"/>
              </w:rPr>
              <w:t xml:space="preserve"> даного виду.</w:t>
            </w:r>
          </w:p>
          <w:p w14:paraId="59F2F7B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159F3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8AC1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F37AD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60338C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4A622A0"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48B496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E8B3F11"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EFF62CA"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7DC3B6"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9FF59" w14:textId="77777777" w:rsidR="002A0322" w:rsidRDefault="00B25D0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14:paraId="2D55D831" w14:textId="77777777" w:rsidR="002A0322" w:rsidRDefault="00B25D0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153A7F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608D1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011B90C"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81501">
              <w:rPr>
                <w:rFonts w:ascii="Times New Roman" w:eastAsia="Times New Roman" w:hAnsi="Times New Roman" w:cs="Times New Roman"/>
                <w:b/>
                <w:sz w:val="24"/>
                <w:szCs w:val="24"/>
              </w:rPr>
              <w:t>в інформації та/або документах,</w:t>
            </w:r>
            <w:r w:rsidRPr="0078150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81501">
              <w:rPr>
                <w:rFonts w:ascii="Times New Roman" w:eastAsia="Times New Roman" w:hAnsi="Times New Roman" w:cs="Times New Roman"/>
                <w:b/>
                <w:sz w:val="24"/>
                <w:szCs w:val="24"/>
              </w:rPr>
              <w:t xml:space="preserve">не може бути меншим ніж два робочі дні </w:t>
            </w:r>
            <w:r w:rsidRPr="0078150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F4C75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Під невідповідністю</w:t>
            </w:r>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8150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8150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90477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Невідповідністю</w:t>
            </w:r>
            <w:r w:rsidRPr="0078150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8150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8150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112B1E5"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3F6CDB"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81501">
              <w:rPr>
                <w:rFonts w:ascii="Times New Roman" w:eastAsia="Times New Roman" w:hAnsi="Times New Roman" w:cs="Times New Roman"/>
                <w:b/>
                <w:i/>
                <w:sz w:val="24"/>
                <w:szCs w:val="24"/>
              </w:rPr>
              <w:t>протягом 24 годин</w:t>
            </w:r>
            <w:r w:rsidRPr="0078150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3FF3D5" w14:textId="77777777" w:rsidR="002A0322" w:rsidRDefault="00B25D05">
            <w:pPr>
              <w:widowControl w:val="0"/>
              <w:jc w:val="both"/>
              <w:rPr>
                <w:rFonts w:ascii="Times New Roman" w:eastAsia="Times New Roman" w:hAnsi="Times New Roman" w:cs="Times New Roman"/>
                <w:strike/>
                <w:sz w:val="24"/>
                <w:szCs w:val="24"/>
              </w:rPr>
            </w:pPr>
            <w:r w:rsidRPr="0078150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A0322" w14:paraId="5066033B" w14:textId="77777777" w:rsidTr="002C100E">
        <w:trPr>
          <w:trHeight w:val="1119"/>
          <w:jc w:val="center"/>
        </w:trPr>
        <w:tc>
          <w:tcPr>
            <w:tcW w:w="705" w:type="dxa"/>
          </w:tcPr>
          <w:p w14:paraId="7F9A33C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513" w:type="dxa"/>
            <w:vAlign w:val="center"/>
          </w:tcPr>
          <w:p w14:paraId="13A5EA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15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83B14A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 xml:space="preserve">Додатком  </w:t>
            </w:r>
            <w:r w:rsidR="004559DE" w:rsidRPr="00A27ED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w:t>
            </w:r>
            <w:r w:rsidR="004559D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2A0322" w:rsidRDefault="00B25D0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2A0322" w:rsidRPr="00781501" w:rsidRDefault="00B25D05">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2A0322" w:rsidRDefault="00B25D0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w:t>
            </w:r>
            <w:r>
              <w:rPr>
                <w:rFonts w:ascii="Times New Roman" w:eastAsia="Times New Roman" w:hAnsi="Times New Roman" w:cs="Times New Roman"/>
                <w:sz w:val="24"/>
                <w:szCs w:val="24"/>
              </w:rPr>
              <w:lastRenderedPageBreak/>
              <w:t xml:space="preserve">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2A0322" w:rsidRDefault="00B25D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A0322" w14:paraId="5642DC84" w14:textId="77777777" w:rsidTr="002C100E">
        <w:trPr>
          <w:trHeight w:val="1119"/>
          <w:jc w:val="center"/>
        </w:trPr>
        <w:tc>
          <w:tcPr>
            <w:tcW w:w="705" w:type="dxa"/>
          </w:tcPr>
          <w:p w14:paraId="7496D16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513" w:type="dxa"/>
            <w:vAlign w:val="center"/>
          </w:tcPr>
          <w:p w14:paraId="09DBF080"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5A60DB4"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E689CDD"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56A865"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8709EE"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949DD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782BA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D2F8A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EA9C7F"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A82AF8C"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29547A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-викладена іншою мовою (мовами), ніж мова (мови), що передбачена тендерною документацією;</w:t>
            </w:r>
          </w:p>
          <w:p w14:paraId="43E9C70D"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86163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0F035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BFEEA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6D868DC3"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F9569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7CD114"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C6DB265"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61CD7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153D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FF4ACAB"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8910F9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FC3D0"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D7BFA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DF5EC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Pr>
                <w:rFonts w:ascii="Times New Roman" w:eastAsia="Times New Roman" w:hAnsi="Times New Roman" w:cs="Times New Roman"/>
                <w:sz w:val="24"/>
                <w:szCs w:val="24"/>
                <w:highlight w:val="white"/>
              </w:rPr>
              <w:lastRenderedPageBreak/>
              <w:t xml:space="preserve">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0322" w14:paraId="0AF5BDFB" w14:textId="77777777" w:rsidTr="002C100E">
        <w:trPr>
          <w:trHeight w:val="472"/>
          <w:jc w:val="center"/>
        </w:trPr>
        <w:tc>
          <w:tcPr>
            <w:tcW w:w="10485" w:type="dxa"/>
            <w:gridSpan w:val="3"/>
            <w:vAlign w:val="center"/>
          </w:tcPr>
          <w:p w14:paraId="5E129BF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0322" w14:paraId="51745015" w14:textId="77777777" w:rsidTr="002C100E">
        <w:trPr>
          <w:trHeight w:val="1119"/>
          <w:jc w:val="center"/>
        </w:trPr>
        <w:tc>
          <w:tcPr>
            <w:tcW w:w="705" w:type="dxa"/>
          </w:tcPr>
          <w:p w14:paraId="1085ED9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513" w:type="dxa"/>
            <w:vAlign w:val="center"/>
          </w:tcPr>
          <w:p w14:paraId="7025BF2A"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323B34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A0AE5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4CFE7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0ACB2AA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2FC8BF"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3501D4"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79415E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71A253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112ECC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124585"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Відкриті торги можуть бути відмінені частково (за лотом).</w:t>
            </w:r>
          </w:p>
          <w:p w14:paraId="6E01ADC5" w14:textId="77777777" w:rsidR="002A0322"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81501">
              <w:rPr>
                <w:rFonts w:ascii="Times New Roman" w:eastAsia="Times New Roman" w:hAnsi="Times New Roman" w:cs="Times New Roman"/>
                <w:color w:val="4A86E8"/>
                <w:sz w:val="24"/>
                <w:szCs w:val="24"/>
              </w:rPr>
              <w:t>.</w:t>
            </w:r>
          </w:p>
        </w:tc>
      </w:tr>
      <w:tr w:rsidR="002A0322" w14:paraId="78A51E85" w14:textId="77777777" w:rsidTr="002C100E">
        <w:trPr>
          <w:trHeight w:val="1119"/>
          <w:jc w:val="center"/>
        </w:trPr>
        <w:tc>
          <w:tcPr>
            <w:tcW w:w="705" w:type="dxa"/>
          </w:tcPr>
          <w:p w14:paraId="763116A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513" w:type="dxa"/>
            <w:vAlign w:val="center"/>
          </w:tcPr>
          <w:p w14:paraId="17B4FF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78CEE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A0322" w14:paraId="1A0EC1B3" w14:textId="77777777" w:rsidTr="002C100E">
        <w:trPr>
          <w:trHeight w:val="1119"/>
          <w:jc w:val="center"/>
        </w:trPr>
        <w:tc>
          <w:tcPr>
            <w:tcW w:w="705" w:type="dxa"/>
          </w:tcPr>
          <w:p w14:paraId="7190C8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513" w:type="dxa"/>
            <w:vAlign w:val="center"/>
          </w:tcPr>
          <w:p w14:paraId="29AD4BBE" w14:textId="77777777" w:rsidR="002A0322" w:rsidRPr="00781501" w:rsidRDefault="00B25D05">
            <w:pPr>
              <w:widowControl w:val="0"/>
              <w:ind w:right="12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 xml:space="preserve">Проєкт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 xml:space="preserve">Додатку </w:t>
            </w:r>
            <w:r w:rsidR="004559DE" w:rsidRPr="00A27EDD">
              <w:rPr>
                <w:rFonts w:ascii="Times New Roman" w:eastAsia="Times New Roman" w:hAnsi="Times New Roman" w:cs="Times New Roman"/>
                <w:b/>
                <w:i/>
                <w:color w:val="000000"/>
                <w:sz w:val="24"/>
                <w:szCs w:val="24"/>
              </w:rPr>
              <w:t>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2A0322" w:rsidRPr="00781501" w:rsidRDefault="00B25D05">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 xml:space="preserve">у строки, визначені пунктом 2 «Строк укладання договору про закупівлю» цього </w:t>
            </w:r>
            <w:r w:rsidRPr="00781501">
              <w:rPr>
                <w:rFonts w:ascii="Times New Roman" w:eastAsia="Times New Roman" w:hAnsi="Times New Roman" w:cs="Times New Roman"/>
                <w:b/>
                <w:sz w:val="24"/>
                <w:szCs w:val="24"/>
              </w:rPr>
              <w:lastRenderedPageBreak/>
              <w:t>розділу.</w:t>
            </w:r>
          </w:p>
          <w:p w14:paraId="353F7156" w14:textId="77777777" w:rsidR="002A0322" w:rsidRPr="00781501" w:rsidRDefault="00B25D05">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77777777" w:rsidR="002A0322" w:rsidRPr="00781501" w:rsidRDefault="00B25D05">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абз. 2 підпункту 3  пункту 41 Особливостей.</w:t>
            </w:r>
          </w:p>
        </w:tc>
      </w:tr>
      <w:tr w:rsidR="002A0322" w14:paraId="2ED1DBCE" w14:textId="77777777" w:rsidTr="002C100E">
        <w:trPr>
          <w:trHeight w:val="6814"/>
          <w:jc w:val="center"/>
        </w:trPr>
        <w:tc>
          <w:tcPr>
            <w:tcW w:w="705" w:type="dxa"/>
          </w:tcPr>
          <w:p w14:paraId="4329AF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14:paraId="3144089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513" w:type="dxa"/>
            <w:vAlign w:val="center"/>
          </w:tcPr>
          <w:p w14:paraId="1A0A2C73" w14:textId="77777777" w:rsidR="002A0322" w:rsidRPr="00781501" w:rsidRDefault="00B25D05">
            <w:pPr>
              <w:widowControl w:val="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357F5F9" w14:textId="77777777" w:rsidR="002A0322" w:rsidRPr="00781501" w:rsidRDefault="00B25D05">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83FBCB" w14:textId="77777777" w:rsidR="002A0322" w:rsidRPr="00781501" w:rsidRDefault="00B25D05">
            <w:pPr>
              <w:widowControl w:val="0"/>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25F6646" w14:textId="77777777" w:rsidR="002A0322" w:rsidRPr="00781501" w:rsidRDefault="00B25D05">
            <w:pPr>
              <w:widowControl w:val="0"/>
              <w:numPr>
                <w:ilvl w:val="0"/>
                <w:numId w:val="3"/>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визначення грошового еквівалента зобов’язання в іноземній валюті;</w:t>
            </w:r>
          </w:p>
          <w:p w14:paraId="30E368DE" w14:textId="77777777" w:rsidR="002A0322" w:rsidRPr="00781501" w:rsidRDefault="00B25D05">
            <w:pPr>
              <w:widowControl w:val="0"/>
              <w:numPr>
                <w:ilvl w:val="0"/>
                <w:numId w:val="8"/>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3AD388" w14:textId="77777777" w:rsidR="002A0322" w:rsidRPr="00781501" w:rsidRDefault="00B25D05">
            <w:pPr>
              <w:widowControl w:val="0"/>
              <w:numPr>
                <w:ilvl w:val="0"/>
                <w:numId w:val="4"/>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A0322" w14:paraId="610D0365" w14:textId="77777777" w:rsidTr="002C100E">
        <w:trPr>
          <w:trHeight w:val="1119"/>
          <w:jc w:val="center"/>
        </w:trPr>
        <w:tc>
          <w:tcPr>
            <w:tcW w:w="705" w:type="dxa"/>
          </w:tcPr>
          <w:p w14:paraId="43EA27A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513" w:type="dxa"/>
            <w:vAlign w:val="center"/>
          </w:tcPr>
          <w:p w14:paraId="0B51ED65"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0322" w14:paraId="7DA5DD04" w14:textId="77777777" w:rsidTr="002C100E">
        <w:trPr>
          <w:trHeight w:val="1119"/>
          <w:jc w:val="center"/>
        </w:trPr>
        <w:tc>
          <w:tcPr>
            <w:tcW w:w="705" w:type="dxa"/>
          </w:tcPr>
          <w:p w14:paraId="4B48336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513" w:type="dxa"/>
            <w:vAlign w:val="center"/>
          </w:tcPr>
          <w:p w14:paraId="7535162F" w14:textId="77777777" w:rsidR="002A0322" w:rsidRPr="00781501" w:rsidRDefault="00B25D05">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2A0322" w:rsidRPr="00781501" w:rsidRDefault="002A0322">
            <w:pPr>
              <w:widowControl w:val="0"/>
              <w:ind w:right="120"/>
              <w:jc w:val="both"/>
              <w:rPr>
                <w:rFonts w:ascii="Times New Roman" w:eastAsia="Times New Roman" w:hAnsi="Times New Roman" w:cs="Times New Roman"/>
                <w:sz w:val="24"/>
                <w:szCs w:val="24"/>
              </w:rPr>
            </w:pPr>
          </w:p>
          <w:p w14:paraId="0C0D84A1" w14:textId="77777777" w:rsidR="002A0322" w:rsidRDefault="002A0322">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9"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E362F56"/>
    <w:multiLevelType w:val="hybridMultilevel"/>
    <w:tmpl w:val="89C492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9"/>
  </w:num>
  <w:num w:numId="4">
    <w:abstractNumId w:val="3"/>
  </w:num>
  <w:num w:numId="5">
    <w:abstractNumId w:val="7"/>
  </w:num>
  <w:num w:numId="6">
    <w:abstractNumId w:val="13"/>
  </w:num>
  <w:num w:numId="7">
    <w:abstractNumId w:val="5"/>
  </w:num>
  <w:num w:numId="8">
    <w:abstractNumId w:val="6"/>
  </w:num>
  <w:num w:numId="9">
    <w:abstractNumId w:val="12"/>
  </w:num>
  <w:num w:numId="10">
    <w:abstractNumId w:val="1"/>
  </w:num>
  <w:num w:numId="11">
    <w:abstractNumId w:val="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22"/>
    <w:rsid w:val="000A040D"/>
    <w:rsid w:val="000A6AEF"/>
    <w:rsid w:val="000D0F9F"/>
    <w:rsid w:val="00165670"/>
    <w:rsid w:val="001F2748"/>
    <w:rsid w:val="0027523C"/>
    <w:rsid w:val="002A0322"/>
    <w:rsid w:val="002B4444"/>
    <w:rsid w:val="002C100E"/>
    <w:rsid w:val="002E7715"/>
    <w:rsid w:val="00332C0F"/>
    <w:rsid w:val="003C2F6D"/>
    <w:rsid w:val="003D38B5"/>
    <w:rsid w:val="003E12DA"/>
    <w:rsid w:val="00410D78"/>
    <w:rsid w:val="004559DE"/>
    <w:rsid w:val="004C735C"/>
    <w:rsid w:val="004D04A9"/>
    <w:rsid w:val="00544262"/>
    <w:rsid w:val="005A3A79"/>
    <w:rsid w:val="00611FEE"/>
    <w:rsid w:val="00612E01"/>
    <w:rsid w:val="006351A6"/>
    <w:rsid w:val="0066669A"/>
    <w:rsid w:val="006B3806"/>
    <w:rsid w:val="006D22F9"/>
    <w:rsid w:val="006D2D27"/>
    <w:rsid w:val="006D7EFA"/>
    <w:rsid w:val="00773004"/>
    <w:rsid w:val="00781501"/>
    <w:rsid w:val="0078389C"/>
    <w:rsid w:val="007B7B3A"/>
    <w:rsid w:val="007C3653"/>
    <w:rsid w:val="007D3EB1"/>
    <w:rsid w:val="007D78D9"/>
    <w:rsid w:val="007F3978"/>
    <w:rsid w:val="00827D8D"/>
    <w:rsid w:val="0084429B"/>
    <w:rsid w:val="00876107"/>
    <w:rsid w:val="008F5AEC"/>
    <w:rsid w:val="00933D56"/>
    <w:rsid w:val="00950A13"/>
    <w:rsid w:val="009B5AFF"/>
    <w:rsid w:val="009C67CE"/>
    <w:rsid w:val="00A27EDD"/>
    <w:rsid w:val="00A27F15"/>
    <w:rsid w:val="00A528E3"/>
    <w:rsid w:val="00AB4883"/>
    <w:rsid w:val="00AF4678"/>
    <w:rsid w:val="00B25D05"/>
    <w:rsid w:val="00B4526B"/>
    <w:rsid w:val="00B91356"/>
    <w:rsid w:val="00CB028B"/>
    <w:rsid w:val="00CE1689"/>
    <w:rsid w:val="00CF4222"/>
    <w:rsid w:val="00D14A56"/>
    <w:rsid w:val="00DB33CA"/>
    <w:rsid w:val="00DB3E51"/>
    <w:rsid w:val="00E07892"/>
    <w:rsid w:val="00E77C6C"/>
    <w:rsid w:val="00E81F59"/>
    <w:rsid w:val="00EB3DDF"/>
    <w:rsid w:val="00F043F4"/>
    <w:rsid w:val="00F25C31"/>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0D0F9F"/>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styleId="af1">
    <w:name w:val="Unresolved Mention"/>
    <w:basedOn w:val="a0"/>
    <w:uiPriority w:val="99"/>
    <w:semiHidden/>
    <w:unhideWhenUsed/>
    <w:rsid w:val="00B9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vokpl.zakupivli7@gmail." TargetMode="External"/><Relationship Id="rId12" Type="http://schemas.openxmlformats.org/officeDocument/2006/relationships/hyperlink" Target="https://zakon.rada.gov.ua/laws/show/193-2020-%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B2E644-FEC7-4BE2-B272-1FFF3A82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9954</Words>
  <Characters>56741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19</cp:revision>
  <dcterms:created xsi:type="dcterms:W3CDTF">2022-11-21T07:59:00Z</dcterms:created>
  <dcterms:modified xsi:type="dcterms:W3CDTF">2022-12-07T11:49:00Z</dcterms:modified>
</cp:coreProperties>
</file>