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EB61" w14:textId="622418A6" w:rsidR="005A548F" w:rsidRPr="005A548F" w:rsidRDefault="0014112C"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Додаток №3</w:t>
      </w:r>
    </w:p>
    <w:p w14:paraId="1DD28255" w14:textId="1747BA35" w:rsidR="005A548F" w:rsidRPr="005A548F" w:rsidRDefault="005A548F" w:rsidP="005A548F">
      <w:pPr>
        <w:spacing w:after="0" w:line="240" w:lineRule="auto"/>
        <w:jc w:val="right"/>
        <w:rPr>
          <w:rFonts w:ascii="Times New Roman" w:hAnsi="Times New Roman" w:cs="Times New Roman"/>
          <w:b/>
          <w:bCs/>
          <w:sz w:val="24"/>
          <w:szCs w:val="24"/>
          <w:lang w:val="uk-UA"/>
        </w:rPr>
      </w:pPr>
      <w:r w:rsidRPr="005A548F">
        <w:rPr>
          <w:rFonts w:ascii="Times New Roman" w:hAnsi="Times New Roman" w:cs="Times New Roman"/>
          <w:b/>
          <w:bCs/>
          <w:sz w:val="24"/>
          <w:szCs w:val="24"/>
          <w:lang w:val="uk-UA"/>
        </w:rPr>
        <w:t>до тендерної документації</w:t>
      </w:r>
    </w:p>
    <w:p w14:paraId="625F785C" w14:textId="77777777" w:rsidR="007C721B" w:rsidRPr="005A548F" w:rsidRDefault="007C721B" w:rsidP="00A26C9A">
      <w:pPr>
        <w:tabs>
          <w:tab w:val="left" w:pos="0"/>
          <w:tab w:val="center" w:pos="4153"/>
          <w:tab w:val="right" w:pos="8306"/>
        </w:tabs>
        <w:spacing w:after="0" w:line="240" w:lineRule="auto"/>
        <w:contextualSpacing/>
        <w:jc w:val="right"/>
        <w:rPr>
          <w:rFonts w:ascii="Times New Roman" w:eastAsia="Calibri" w:hAnsi="Times New Roman" w:cs="Times New Roman"/>
          <w:sz w:val="24"/>
          <w:szCs w:val="24"/>
          <w:lang w:val="uk-UA" w:eastAsia="ru-RU"/>
        </w:rPr>
      </w:pPr>
    </w:p>
    <w:p w14:paraId="6F4E0149" w14:textId="77777777" w:rsidR="005365C7" w:rsidRPr="005365C7" w:rsidRDefault="005365C7" w:rsidP="005365C7">
      <w:pPr>
        <w:tabs>
          <w:tab w:val="left" w:pos="1080"/>
        </w:tabs>
        <w:spacing w:after="0" w:line="240" w:lineRule="auto"/>
        <w:jc w:val="both"/>
        <w:rPr>
          <w:rFonts w:ascii="Times New Roman" w:eastAsia="Times New Roman" w:hAnsi="Times New Roman" w:cs="Times New Roman"/>
          <w:sz w:val="24"/>
          <w:szCs w:val="24"/>
          <w:lang w:val="uk-UA" w:eastAsia="uk-UA"/>
        </w:rPr>
      </w:pPr>
    </w:p>
    <w:p w14:paraId="372DB9D2" w14:textId="77777777"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учасника</w:t>
      </w:r>
      <w:r w:rsidRPr="005365C7">
        <w:rPr>
          <w:rFonts w:ascii="Times New Roman" w:eastAsia="Times New Roman" w:hAnsi="Times New Roman" w:cs="Times New Roman"/>
          <w:b/>
          <w:sz w:val="24"/>
          <w:szCs w:val="24"/>
          <w:lang w:val="uk-UA" w:eastAsia="ru-RU"/>
        </w:rPr>
        <w:t xml:space="preserve"> відповідно до  вимог, визначених статтею 17 (крім пункту 13 частини першої статті 17) Закону з урахуванням Особливостей</w:t>
      </w:r>
    </w:p>
    <w:p w14:paraId="703E7AEA" w14:textId="77777777" w:rsidR="005365C7" w:rsidRPr="005365C7" w:rsidRDefault="005365C7" w:rsidP="005365C7">
      <w:pPr>
        <w:widowControl w:val="0"/>
        <w:tabs>
          <w:tab w:val="left" w:pos="1080"/>
        </w:tabs>
        <w:spacing w:after="0" w:line="240" w:lineRule="auto"/>
        <w:rPr>
          <w:rFonts w:ascii="Times New Roman" w:eastAsia="Times New Roman" w:hAnsi="Times New Roman" w:cs="Times New Roman"/>
          <w:i/>
          <w:iCs/>
          <w:sz w:val="24"/>
          <w:szCs w:val="24"/>
          <w:shd w:val="clear" w:color="auto" w:fill="FFFFFF"/>
          <w:lang w:val="uk-UA" w:eastAsia="ru-RU"/>
        </w:rPr>
      </w:pPr>
    </w:p>
    <w:p w14:paraId="27FE43BE"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14:paraId="607996AE"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14:paraId="184888AA" w14:textId="77777777" w:rsidTr="004C356D">
        <w:tc>
          <w:tcPr>
            <w:tcW w:w="736" w:type="dxa"/>
            <w:hideMark/>
          </w:tcPr>
          <w:p w14:paraId="33967611"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14:paraId="2E3C3063"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14:paraId="56190102" w14:textId="77777777"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4C5149" w14:paraId="2A26A613" w14:textId="77777777" w:rsidTr="004C356D">
        <w:tc>
          <w:tcPr>
            <w:tcW w:w="736" w:type="dxa"/>
            <w:hideMark/>
          </w:tcPr>
          <w:p w14:paraId="31AF9A8E"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14:paraId="38C9074A" w14:textId="77777777" w:rsidR="005365C7" w:rsidRPr="005365C7" w:rsidRDefault="005365C7" w:rsidP="005365C7">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lang w:val="uk-UA" w:eastAsia="uk-UA"/>
              </w:rPr>
            </w:pPr>
            <w:r w:rsidRPr="005365C7">
              <w:rPr>
                <w:rFonts w:ascii="Times New Roman" w:eastAsia="Times New Roman" w:hAnsi="Times New Roman" w:cs="Times New Roman"/>
                <w:sz w:val="24"/>
                <w:szCs w:val="24"/>
                <w:shd w:val="clear" w:color="auto" w:fill="FFFFFF"/>
                <w:lang w:val="uk-UA" w:eastAsia="uk-UA"/>
              </w:rPr>
              <w:t xml:space="preserve">Відомості про </w:t>
            </w:r>
            <w:r w:rsidRPr="005365C7">
              <w:rPr>
                <w:rFonts w:ascii="Times New Roman" w:eastAsia="Times New Roman" w:hAnsi="Times New Roman" w:cs="Times New Roman"/>
                <w:b/>
                <w:bCs/>
                <w:sz w:val="24"/>
                <w:szCs w:val="24"/>
                <w:shd w:val="clear" w:color="auto" w:fill="FFFFFF"/>
                <w:lang w:val="uk-UA" w:eastAsia="uk-UA"/>
              </w:rPr>
              <w:t xml:space="preserve">юридичну особу, </w:t>
            </w:r>
            <w:r w:rsidRPr="005365C7">
              <w:rPr>
                <w:rFonts w:ascii="Times New Roman" w:eastAsia="Times New Roman" w:hAnsi="Times New Roman" w:cs="Times New Roman"/>
                <w:sz w:val="24"/>
                <w:szCs w:val="24"/>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29633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u w:val="single"/>
                <w:lang w:val="uk-UA" w:eastAsia="uk-UA"/>
              </w:rPr>
            </w:pPr>
            <w:r w:rsidRPr="005365C7">
              <w:rPr>
                <w:rFonts w:ascii="Times New Roman" w:eastAsia="Times New Roman" w:hAnsi="Times New Roman" w:cs="Times New Roman"/>
                <w:b/>
                <w:sz w:val="24"/>
                <w:szCs w:val="24"/>
                <w:lang w:val="uk-UA" w:eastAsia="uk-UA"/>
              </w:rPr>
              <w:t>(п. 2 ч. 1 ст. 17 Закону)</w:t>
            </w:r>
          </w:p>
        </w:tc>
        <w:tc>
          <w:tcPr>
            <w:tcW w:w="5042" w:type="dxa"/>
            <w:hideMark/>
          </w:tcPr>
          <w:p w14:paraId="35D0442B"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D403E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0DA5BBEA"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p>
        </w:tc>
      </w:tr>
      <w:tr w:rsidR="005365C7" w:rsidRPr="004C5149" w14:paraId="5E8A4157" w14:textId="77777777" w:rsidTr="004C356D">
        <w:tc>
          <w:tcPr>
            <w:tcW w:w="736" w:type="dxa"/>
            <w:hideMark/>
          </w:tcPr>
          <w:p w14:paraId="27BDE4D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253" w:type="dxa"/>
            <w:hideMark/>
          </w:tcPr>
          <w:p w14:paraId="3B01FAC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55FF88B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472D23E2" w14:textId="77777777" w:rsidR="005365C7" w:rsidRPr="005365C7" w:rsidRDefault="005365C7" w:rsidP="005365C7">
            <w:pPr>
              <w:autoSpaceDE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9C6668D"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B58F3B5"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225CE0E8" w14:textId="77777777" w:rsidTr="004C356D">
        <w:tc>
          <w:tcPr>
            <w:tcW w:w="736" w:type="dxa"/>
            <w:hideMark/>
          </w:tcPr>
          <w:p w14:paraId="78F99798"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253" w:type="dxa"/>
            <w:hideMark/>
          </w:tcPr>
          <w:p w14:paraId="1A399F2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5365C7">
              <w:rPr>
                <w:rFonts w:ascii="Times New Roman" w:eastAsia="Times New Roman" w:hAnsi="Times New Roman" w:cs="Times New Roman"/>
                <w:bCs/>
                <w:sz w:val="24"/>
                <w:szCs w:val="24"/>
                <w:shd w:val="clear" w:color="auto" w:fill="FFFFFF"/>
                <w:lang w:val="uk-UA" w:eastAsia="uk-UA"/>
              </w:rPr>
              <w:lastRenderedPageBreak/>
              <w:t>вчинення антиконкурентних узгоджених дій, що стосуються спотворення результатів тендерів</w:t>
            </w:r>
          </w:p>
          <w:p w14:paraId="2F9A60AC"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14:paraId="507B7C5A"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lastRenderedPageBreak/>
              <w:t>Замовник самостійно перевіряє інформацію, що міститься у відкритому реєстрі</w:t>
            </w:r>
          </w:p>
          <w:p w14:paraId="2C5E68AE"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i/>
                <w:sz w:val="24"/>
                <w:szCs w:val="24"/>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w:t>
            </w:r>
            <w:r w:rsidRPr="005365C7">
              <w:rPr>
                <w:rFonts w:ascii="Times New Roman" w:eastAsia="Times New Roman" w:hAnsi="Times New Roman" w:cs="Times New Roman"/>
                <w:bCs/>
                <w:i/>
                <w:sz w:val="24"/>
                <w:szCs w:val="24"/>
                <w:shd w:val="clear" w:color="auto" w:fill="FFFFFF"/>
                <w:lang w:val="uk-UA" w:eastAsia="uk-UA"/>
              </w:rPr>
              <w:lastRenderedPageBreak/>
              <w:t xml:space="preserve">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CE2A8D6"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E73FA79"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4C5149" w14:paraId="02391651" w14:textId="77777777" w:rsidTr="004C356D">
        <w:tc>
          <w:tcPr>
            <w:tcW w:w="736" w:type="dxa"/>
            <w:hideMark/>
          </w:tcPr>
          <w:p w14:paraId="602CDBCD"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4</w:t>
            </w:r>
          </w:p>
        </w:tc>
        <w:tc>
          <w:tcPr>
            <w:tcW w:w="4253" w:type="dxa"/>
            <w:hideMark/>
          </w:tcPr>
          <w:p w14:paraId="33F9382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EC8449"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5042" w:type="dxa"/>
          </w:tcPr>
          <w:p w14:paraId="5E9BED56"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EECF029"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02C6084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057A4A4B" w14:textId="77777777" w:rsidTr="004C356D">
        <w:tc>
          <w:tcPr>
            <w:tcW w:w="736" w:type="dxa"/>
            <w:hideMark/>
          </w:tcPr>
          <w:p w14:paraId="6319D893"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5</w:t>
            </w:r>
          </w:p>
        </w:tc>
        <w:tc>
          <w:tcPr>
            <w:tcW w:w="4253" w:type="dxa"/>
            <w:hideMark/>
          </w:tcPr>
          <w:p w14:paraId="7196644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Учасника визнано у встановленому законом порядку банкрутом та відносно нього відкрито ліквідаційну процедуру </w:t>
            </w:r>
          </w:p>
          <w:p w14:paraId="3190D02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1B8F41F7"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1E25E9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454D4F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6702D081" w14:textId="77777777" w:rsidTr="004C356D">
        <w:tc>
          <w:tcPr>
            <w:tcW w:w="736" w:type="dxa"/>
            <w:hideMark/>
          </w:tcPr>
          <w:p w14:paraId="3F80D4D2"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6</w:t>
            </w:r>
          </w:p>
        </w:tc>
        <w:tc>
          <w:tcPr>
            <w:tcW w:w="4253" w:type="dxa"/>
            <w:hideMark/>
          </w:tcPr>
          <w:p w14:paraId="4C715142"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5"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xml:space="preserve"> частини другої </w:t>
            </w:r>
            <w:r w:rsidRPr="005365C7">
              <w:rPr>
                <w:rFonts w:ascii="Times New Roman" w:eastAsia="Times New Roman" w:hAnsi="Times New Roman" w:cs="Times New Roman"/>
                <w:sz w:val="24"/>
                <w:szCs w:val="24"/>
                <w:lang w:val="uk-UA" w:eastAsia="uk-UA"/>
              </w:rPr>
              <w:lastRenderedPageBreak/>
              <w:t>статті 9 Закону України "Про державну реєстрацію юридичних осіб, фізичних осіб - підприємців та громадських формувань"</w:t>
            </w:r>
          </w:p>
          <w:p w14:paraId="32472A1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14:paraId="6F25A6E3"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eastAsia="Times New Roman" w:hAnsi="Times New Roman" w:cs="Times New Roman"/>
                <w:b/>
                <w:sz w:val="24"/>
                <w:szCs w:val="24"/>
                <w:shd w:val="clear" w:color="auto" w:fill="FFFFFF"/>
                <w:lang w:val="uk-UA" w:eastAsia="uk-UA"/>
              </w:rPr>
              <w:t xml:space="preserve">та </w:t>
            </w:r>
            <w:r w:rsidRPr="005365C7">
              <w:rPr>
                <w:rFonts w:ascii="Times New Roman" w:eastAsia="Times New Roman" w:hAnsi="Times New Roman" w:cs="Times New Roman"/>
                <w:sz w:val="24"/>
                <w:szCs w:val="24"/>
                <w:lang w:val="uk-UA" w:eastAsia="uk-UA"/>
              </w:rPr>
              <w:t xml:space="preserve">Учасник процедури закупівлі підтверджує </w:t>
            </w:r>
            <w:r w:rsidRPr="005365C7">
              <w:rPr>
                <w:rFonts w:ascii="Times New Roman" w:eastAsia="Times New Roman" w:hAnsi="Times New Roman" w:cs="Times New Roman"/>
                <w:sz w:val="24"/>
                <w:szCs w:val="24"/>
                <w:lang w:val="uk-UA"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280551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604C37B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1C4BAF2F" w14:textId="77777777" w:rsidTr="004C356D">
        <w:trPr>
          <w:trHeight w:val="2546"/>
        </w:trPr>
        <w:tc>
          <w:tcPr>
            <w:tcW w:w="736" w:type="dxa"/>
            <w:tcBorders>
              <w:bottom w:val="single" w:sz="4" w:space="0" w:color="auto"/>
            </w:tcBorders>
            <w:hideMark/>
          </w:tcPr>
          <w:p w14:paraId="7205E151"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7</w:t>
            </w:r>
          </w:p>
        </w:tc>
        <w:tc>
          <w:tcPr>
            <w:tcW w:w="4253" w:type="dxa"/>
            <w:tcBorders>
              <w:bottom w:val="single" w:sz="4" w:space="0" w:color="auto"/>
            </w:tcBorders>
            <w:hideMark/>
          </w:tcPr>
          <w:p w14:paraId="66A1D55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698145B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10 ч. 1 ст. 17 Закону</w:t>
            </w:r>
            <w:r w:rsidRPr="005365C7">
              <w:rPr>
                <w:rFonts w:ascii="Times New Roman" w:eastAsia="Times New Roman" w:hAnsi="Times New Roman" w:cs="Times New Roman"/>
                <w:sz w:val="24"/>
                <w:szCs w:val="24"/>
                <w:lang w:val="uk-UA" w:eastAsia="uk-UA"/>
              </w:rPr>
              <w:t>)</w:t>
            </w:r>
          </w:p>
        </w:tc>
        <w:tc>
          <w:tcPr>
            <w:tcW w:w="5042" w:type="dxa"/>
            <w:tcBorders>
              <w:bottom w:val="single" w:sz="4" w:space="0" w:color="auto"/>
            </w:tcBorders>
            <w:hideMark/>
          </w:tcPr>
          <w:p w14:paraId="1F5B52CC"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iCs/>
                <w:sz w:val="24"/>
                <w:szCs w:val="24"/>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0D84182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1F9E706C"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4C5149" w14:paraId="6AAE0F30" w14:textId="77777777" w:rsidTr="004C356D">
        <w:trPr>
          <w:trHeight w:val="1128"/>
        </w:trPr>
        <w:tc>
          <w:tcPr>
            <w:tcW w:w="736" w:type="dxa"/>
            <w:tcBorders>
              <w:top w:val="single" w:sz="4" w:space="0" w:color="auto"/>
              <w:bottom w:val="single" w:sz="4" w:space="0" w:color="auto"/>
            </w:tcBorders>
            <w:hideMark/>
          </w:tcPr>
          <w:p w14:paraId="1E8C70A6"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8</w:t>
            </w:r>
          </w:p>
        </w:tc>
        <w:tc>
          <w:tcPr>
            <w:tcW w:w="4253" w:type="dxa"/>
            <w:tcBorders>
              <w:top w:val="single" w:sz="4" w:space="0" w:color="auto"/>
              <w:bottom w:val="single" w:sz="4" w:space="0" w:color="auto"/>
            </w:tcBorders>
            <w:hideMark/>
          </w:tcPr>
          <w:p w14:paraId="0CCA4A3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78E563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14:paraId="3A8DFF81"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8FBFF1"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9C376B6"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4C5149" w14:paraId="7329F9D1" w14:textId="77777777" w:rsidTr="004C356D">
        <w:trPr>
          <w:trHeight w:val="588"/>
        </w:trPr>
        <w:tc>
          <w:tcPr>
            <w:tcW w:w="736" w:type="dxa"/>
            <w:tcBorders>
              <w:top w:val="single" w:sz="4" w:space="0" w:color="auto"/>
              <w:bottom w:val="single" w:sz="4" w:space="0" w:color="auto"/>
            </w:tcBorders>
            <w:hideMark/>
          </w:tcPr>
          <w:p w14:paraId="328993EF"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9</w:t>
            </w:r>
          </w:p>
        </w:tc>
        <w:tc>
          <w:tcPr>
            <w:tcW w:w="4253" w:type="dxa"/>
            <w:tcBorders>
              <w:top w:val="single" w:sz="4" w:space="0" w:color="auto"/>
              <w:bottom w:val="single" w:sz="4" w:space="0" w:color="auto"/>
            </w:tcBorders>
            <w:hideMark/>
          </w:tcPr>
          <w:p w14:paraId="62FCF61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79A80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14:paraId="5F2FB596"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56194D"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61588B3"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4C5149" w14:paraId="7A114922" w14:textId="77777777" w:rsidTr="004C356D">
        <w:trPr>
          <w:trHeight w:val="1044"/>
        </w:trPr>
        <w:tc>
          <w:tcPr>
            <w:tcW w:w="736" w:type="dxa"/>
            <w:tcBorders>
              <w:top w:val="single" w:sz="4" w:space="0" w:color="auto"/>
            </w:tcBorders>
            <w:hideMark/>
          </w:tcPr>
          <w:p w14:paraId="2C61A902"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10</w:t>
            </w:r>
          </w:p>
        </w:tc>
        <w:tc>
          <w:tcPr>
            <w:tcW w:w="4253" w:type="dxa"/>
            <w:tcBorders>
              <w:top w:val="single" w:sz="4" w:space="0" w:color="auto"/>
            </w:tcBorders>
            <w:hideMark/>
          </w:tcPr>
          <w:p w14:paraId="399D82B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6AACDA9B"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044B5FA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5AA0458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5197518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14:paraId="351FCF4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205FE72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1A34AA6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7178F67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14:paraId="4894526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7D2925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2E93B6D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73DB58A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40E5287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324DDB0F"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top w:val="single" w:sz="4" w:space="0" w:color="auto"/>
            </w:tcBorders>
            <w:hideMark/>
          </w:tcPr>
          <w:p w14:paraId="6FD99E0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A902247"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67FA607" w14:textId="77777777"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14:paraId="042FA174"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32519B9C"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14:paraId="7FCB798C"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5365C7" w:rsidRPr="005365C7" w14:paraId="7E267FF0" w14:textId="77777777" w:rsidTr="004C356D">
        <w:tc>
          <w:tcPr>
            <w:tcW w:w="736" w:type="dxa"/>
            <w:hideMark/>
          </w:tcPr>
          <w:p w14:paraId="3C02F3C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253" w:type="dxa"/>
            <w:hideMark/>
          </w:tcPr>
          <w:p w14:paraId="58502118"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5042" w:type="dxa"/>
            <w:hideMark/>
          </w:tcPr>
          <w:p w14:paraId="151267D8" w14:textId="77777777" w:rsidR="005365C7" w:rsidRPr="005365C7" w:rsidRDefault="005365C7" w:rsidP="005365C7">
            <w:pPr>
              <w:tabs>
                <w:tab w:val="center" w:pos="4153"/>
                <w:tab w:val="right" w:pos="8306"/>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sz w:val="24"/>
                <w:szCs w:val="24"/>
                <w:lang w:val="uk-UA" w:eastAsia="uk-UA"/>
              </w:rPr>
              <w:t>Учасник на виконання вимоги статті 17 повинен в складі пропозиції надати таку інформацію</w:t>
            </w:r>
          </w:p>
        </w:tc>
      </w:tr>
      <w:tr w:rsidR="005365C7" w:rsidRPr="004C5149" w14:paraId="207F4667" w14:textId="77777777" w:rsidTr="004C356D">
        <w:tc>
          <w:tcPr>
            <w:tcW w:w="736" w:type="dxa"/>
            <w:hideMark/>
          </w:tcPr>
          <w:p w14:paraId="26071C6A"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253" w:type="dxa"/>
            <w:hideMark/>
          </w:tcPr>
          <w:p w14:paraId="79D9DCA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3042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46F428F6"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FD42D73"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29E06494" w14:textId="77777777" w:rsidR="005365C7" w:rsidRPr="005365C7" w:rsidRDefault="005365C7" w:rsidP="005365C7">
            <w:pPr>
              <w:autoSpaceDE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77D35CE1" w14:textId="77777777" w:rsidTr="004C356D">
        <w:tc>
          <w:tcPr>
            <w:tcW w:w="736" w:type="dxa"/>
            <w:hideMark/>
          </w:tcPr>
          <w:p w14:paraId="4DBC9F94"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253" w:type="dxa"/>
            <w:hideMark/>
          </w:tcPr>
          <w:p w14:paraId="5842D98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Суб’єкт господарювання (учасник) протягом останніх трьох років </w:t>
            </w:r>
            <w:r w:rsidRPr="005365C7">
              <w:rPr>
                <w:rFonts w:ascii="Times New Roman" w:eastAsia="Times New Roman" w:hAnsi="Times New Roman" w:cs="Times New Roman"/>
                <w:bCs/>
                <w:sz w:val="24"/>
                <w:szCs w:val="24"/>
                <w:shd w:val="clear" w:color="auto" w:fill="FFFFFF"/>
                <w:lang w:val="uk-UA" w:eastAsia="uk-UA"/>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9F743F"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
                <w:bCs/>
                <w:sz w:val="24"/>
                <w:szCs w:val="24"/>
                <w:shd w:val="clear" w:color="auto" w:fill="FFFFFF"/>
                <w:lang w:val="uk-UA" w:eastAsia="uk-UA"/>
              </w:rPr>
              <w:t>п. 4 ч. 1 ст. 17 Закону</w:t>
            </w:r>
            <w:r w:rsidRPr="005365C7">
              <w:rPr>
                <w:rFonts w:ascii="Times New Roman" w:eastAsia="Times New Roman" w:hAnsi="Times New Roman" w:cs="Times New Roman"/>
                <w:bCs/>
                <w:sz w:val="24"/>
                <w:szCs w:val="24"/>
                <w:shd w:val="clear" w:color="auto" w:fill="FFFFFF"/>
                <w:lang w:val="uk-UA" w:eastAsia="uk-UA"/>
              </w:rPr>
              <w:t>)</w:t>
            </w:r>
          </w:p>
        </w:tc>
        <w:tc>
          <w:tcPr>
            <w:tcW w:w="5042" w:type="dxa"/>
            <w:hideMark/>
          </w:tcPr>
          <w:p w14:paraId="5B3B5FD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lastRenderedPageBreak/>
              <w:t xml:space="preserve">Замовник самостійно перевіряє інформацію, що міститься у відкритому реєстрі </w:t>
            </w:r>
            <w:r w:rsidRPr="005365C7">
              <w:rPr>
                <w:rFonts w:ascii="Times New Roman" w:eastAsia="Times New Roman" w:hAnsi="Times New Roman" w:cs="Times New Roman"/>
                <w:bCs/>
                <w:i/>
                <w:sz w:val="24"/>
                <w:szCs w:val="24"/>
                <w:shd w:val="clear" w:color="auto" w:fill="FFFFFF"/>
                <w:lang w:val="uk-UA" w:eastAsia="uk-UA"/>
              </w:rPr>
              <w:t xml:space="preserve">(в Зведених </w:t>
            </w:r>
            <w:r w:rsidRPr="005365C7">
              <w:rPr>
                <w:rFonts w:ascii="Times New Roman" w:eastAsia="Times New Roman" w:hAnsi="Times New Roman" w:cs="Times New Roman"/>
                <w:bCs/>
                <w:i/>
                <w:sz w:val="24"/>
                <w:szCs w:val="24"/>
                <w:shd w:val="clear" w:color="auto" w:fill="FFFFFF"/>
                <w:lang w:val="uk-UA" w:eastAsia="uk-UA"/>
              </w:rPr>
              <w:lastRenderedPageBreak/>
              <w:t xml:space="preserve">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FD7A0FB"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E477EAB"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4C5149" w14:paraId="622B2106" w14:textId="77777777" w:rsidTr="004C356D">
        <w:tc>
          <w:tcPr>
            <w:tcW w:w="736" w:type="dxa"/>
            <w:hideMark/>
          </w:tcPr>
          <w:p w14:paraId="029F2020"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3</w:t>
            </w:r>
          </w:p>
        </w:tc>
        <w:tc>
          <w:tcPr>
            <w:tcW w:w="4253" w:type="dxa"/>
            <w:hideMark/>
          </w:tcPr>
          <w:p w14:paraId="2DA00CD2"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01899AC"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5042" w:type="dxa"/>
          </w:tcPr>
          <w:p w14:paraId="7ACC53F7"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BBE2DE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19F4DF67"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4B2D7896" w14:textId="77777777" w:rsidTr="004C356D">
        <w:tc>
          <w:tcPr>
            <w:tcW w:w="736" w:type="dxa"/>
            <w:hideMark/>
          </w:tcPr>
          <w:p w14:paraId="2B9EBC45"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4</w:t>
            </w:r>
          </w:p>
        </w:tc>
        <w:tc>
          <w:tcPr>
            <w:tcW w:w="4253" w:type="dxa"/>
            <w:hideMark/>
          </w:tcPr>
          <w:p w14:paraId="03A97BC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p>
          <w:p w14:paraId="17FE83E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8 ч. 1 ст. 17 Закону</w:t>
            </w:r>
            <w:r w:rsidRPr="005365C7">
              <w:rPr>
                <w:rFonts w:ascii="Times New Roman" w:eastAsia="Times New Roman" w:hAnsi="Times New Roman" w:cs="Times New Roman"/>
                <w:sz w:val="24"/>
                <w:szCs w:val="24"/>
                <w:lang w:val="uk-UA" w:eastAsia="uk-UA"/>
              </w:rPr>
              <w:t>)</w:t>
            </w:r>
          </w:p>
        </w:tc>
        <w:tc>
          <w:tcPr>
            <w:tcW w:w="5042" w:type="dxa"/>
            <w:hideMark/>
          </w:tcPr>
          <w:p w14:paraId="73D13916" w14:textId="02B90229"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самостійно перевіряє інформацію, що міститься у відкритому реєстрі</w:t>
            </w:r>
            <w:r w:rsidR="004C5149">
              <w:rPr>
                <w:rFonts w:ascii="Times New Roman" w:eastAsia="Times New Roman" w:hAnsi="Times New Roman" w:cs="Times New Roman"/>
                <w:bCs/>
                <w:sz w:val="24"/>
                <w:szCs w:val="24"/>
                <w:shd w:val="clear" w:color="auto" w:fill="FFFFFF"/>
                <w:lang w:val="uk-UA" w:eastAsia="uk-UA"/>
              </w:rPr>
              <w:t xml:space="preserve"> </w:t>
            </w:r>
            <w:r w:rsidRPr="005365C7">
              <w:rPr>
                <w:rFonts w:ascii="Times New Roman" w:eastAsia="Times New Roman" w:hAnsi="Times New Roman" w:cs="Times New Roman"/>
                <w:bCs/>
                <w:sz w:val="24"/>
                <w:szCs w:val="24"/>
                <w:shd w:val="clear" w:color="auto" w:fill="FFFFFF"/>
                <w:lang w:val="uk-UA" w:eastAsia="uk-UA"/>
              </w:rPr>
              <w:t xml:space="preserve">(в Єдиному реєстрі підприємств, щодо яких  порушено провадження у справі про банкрутство)*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C88019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8B10C30"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45307856" w14:textId="77777777" w:rsidTr="004C356D">
        <w:tc>
          <w:tcPr>
            <w:tcW w:w="736" w:type="dxa"/>
            <w:hideMark/>
          </w:tcPr>
          <w:p w14:paraId="2A77E298"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5</w:t>
            </w:r>
          </w:p>
        </w:tc>
        <w:tc>
          <w:tcPr>
            <w:tcW w:w="4253" w:type="dxa"/>
            <w:hideMark/>
          </w:tcPr>
          <w:p w14:paraId="543C9B5D"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У Єдиному державному реєстрі юридичних осіб, фізичних осіб - </w:t>
            </w:r>
            <w:r w:rsidRPr="005365C7">
              <w:rPr>
                <w:rFonts w:ascii="Times New Roman" w:eastAsia="Times New Roman" w:hAnsi="Times New Roman" w:cs="Times New Roman"/>
                <w:sz w:val="24"/>
                <w:szCs w:val="24"/>
                <w:lang w:val="uk-UA" w:eastAsia="uk-UA"/>
              </w:rPr>
              <w:lastRenderedPageBreak/>
              <w:t>підприємців та громадських формувань відсутня інформація, передбачена </w:t>
            </w:r>
            <w:hyperlink r:id="rId6" w:anchor="n174" w:tgtFrame="_blank" w:history="1">
              <w:r w:rsidRPr="005365C7">
                <w:rPr>
                  <w:rFonts w:ascii="Times New Roman" w:eastAsia="Times New Roman" w:hAnsi="Times New Roman" w:cs="Times New Roman"/>
                  <w:color w:val="0000FF"/>
                  <w:sz w:val="24"/>
                  <w:szCs w:val="24"/>
                  <w:u w:val="single"/>
                  <w:lang w:val="uk-UA" w:eastAsia="uk-UA"/>
                </w:rPr>
                <w:t>пунктом 9</w:t>
              </w:r>
            </w:hyperlink>
            <w:r w:rsidRPr="005365C7">
              <w:rPr>
                <w:rFonts w:ascii="Times New Roman" w:eastAsia="Times New Roman"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342116D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w:t>
            </w:r>
            <w:r w:rsidRPr="005365C7">
              <w:rPr>
                <w:rFonts w:ascii="Times New Roman" w:eastAsia="Times New Roman" w:hAnsi="Times New Roman" w:cs="Times New Roman"/>
                <w:b/>
                <w:sz w:val="24"/>
                <w:szCs w:val="24"/>
                <w:lang w:val="uk-UA" w:eastAsia="ru-RU"/>
              </w:rPr>
              <w:t>п. 9 ч. 1 ст. 17 Закону</w:t>
            </w:r>
            <w:r w:rsidRPr="005365C7">
              <w:rPr>
                <w:rFonts w:ascii="Times New Roman" w:eastAsia="Times New Roman" w:hAnsi="Times New Roman" w:cs="Times New Roman"/>
                <w:sz w:val="24"/>
                <w:szCs w:val="24"/>
                <w:lang w:val="uk-UA" w:eastAsia="ru-RU"/>
              </w:rPr>
              <w:t>)</w:t>
            </w:r>
          </w:p>
        </w:tc>
        <w:tc>
          <w:tcPr>
            <w:tcW w:w="5042" w:type="dxa"/>
            <w:hideMark/>
          </w:tcPr>
          <w:p w14:paraId="747586E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 xml:space="preserve">Замовник самостійно перевіряє інформацію, що міститься у відкритому реєстрі (в Єдиному </w:t>
            </w:r>
            <w:r w:rsidRPr="005365C7">
              <w:rPr>
                <w:rFonts w:ascii="Times New Roman" w:eastAsia="Times New Roman" w:hAnsi="Times New Roman" w:cs="Times New Roman"/>
                <w:bCs/>
                <w:sz w:val="24"/>
                <w:szCs w:val="24"/>
                <w:shd w:val="clear" w:color="auto" w:fill="FFFFFF"/>
                <w:lang w:val="uk-UA" w:eastAsia="uk-UA"/>
              </w:rPr>
              <w:lastRenderedPageBreak/>
              <w:t xml:space="preserve">державному реєстрі юридичних осіб, фізичних осіб-підприємців та громадських формувань)*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C5151F"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2C831EF"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tc>
      </w:tr>
      <w:tr w:rsidR="005365C7" w:rsidRPr="004C5149" w14:paraId="3EF287AD" w14:textId="77777777" w:rsidTr="004C356D">
        <w:trPr>
          <w:trHeight w:val="1128"/>
        </w:trPr>
        <w:tc>
          <w:tcPr>
            <w:tcW w:w="736" w:type="dxa"/>
            <w:tcBorders>
              <w:top w:val="single" w:sz="4" w:space="0" w:color="auto"/>
              <w:bottom w:val="single" w:sz="4" w:space="0" w:color="auto"/>
            </w:tcBorders>
            <w:hideMark/>
          </w:tcPr>
          <w:p w14:paraId="6F856543"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6</w:t>
            </w:r>
          </w:p>
        </w:tc>
        <w:tc>
          <w:tcPr>
            <w:tcW w:w="4253" w:type="dxa"/>
            <w:tcBorders>
              <w:top w:val="single" w:sz="4" w:space="0" w:color="auto"/>
              <w:bottom w:val="single" w:sz="4" w:space="0" w:color="auto"/>
            </w:tcBorders>
            <w:hideMark/>
          </w:tcPr>
          <w:p w14:paraId="6B8ABC5D"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46933E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11 ч. 1 ст. 17 Закону</w:t>
            </w:r>
            <w:r w:rsidRPr="005365C7">
              <w:rPr>
                <w:rFonts w:ascii="Times New Roman" w:eastAsia="Times New Roman" w:hAnsi="Times New Roman" w:cs="Times New Roman"/>
                <w:sz w:val="24"/>
                <w:szCs w:val="24"/>
                <w:lang w:val="uk-UA" w:eastAsia="uk-UA"/>
              </w:rPr>
              <w:t>)</w:t>
            </w:r>
          </w:p>
        </w:tc>
        <w:tc>
          <w:tcPr>
            <w:tcW w:w="5042" w:type="dxa"/>
            <w:tcBorders>
              <w:top w:val="single" w:sz="4" w:space="0" w:color="auto"/>
              <w:bottom w:val="single" w:sz="4" w:space="0" w:color="auto"/>
            </w:tcBorders>
            <w:hideMark/>
          </w:tcPr>
          <w:p w14:paraId="12F8B8A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eastAsia="Times New Roman" w:hAnsi="Times New Roman" w:cs="Times New Roman"/>
                <w:b/>
                <w:sz w:val="24"/>
                <w:szCs w:val="24"/>
                <w:shd w:val="clear" w:color="auto" w:fill="FFFFFF"/>
                <w:lang w:val="uk-UA" w:eastAsia="uk-UA"/>
              </w:rPr>
              <w:t>та</w:t>
            </w:r>
            <w:r w:rsidRPr="005365C7">
              <w:rPr>
                <w:rFonts w:ascii="Times New Roman" w:eastAsia="Times New Roman" w:hAnsi="Times New Roman" w:cs="Times New Roman"/>
                <w:bCs/>
                <w:sz w:val="24"/>
                <w:szCs w:val="24"/>
                <w:shd w:val="clear" w:color="auto" w:fill="FFFFFF"/>
                <w:lang w:val="uk-UA" w:eastAsia="uk-UA"/>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ACFA332"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AB4A389"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4C5149" w14:paraId="71055527" w14:textId="77777777" w:rsidTr="004C356D">
        <w:trPr>
          <w:trHeight w:val="588"/>
        </w:trPr>
        <w:tc>
          <w:tcPr>
            <w:tcW w:w="736" w:type="dxa"/>
            <w:tcBorders>
              <w:top w:val="single" w:sz="4" w:space="0" w:color="auto"/>
              <w:bottom w:val="single" w:sz="4" w:space="0" w:color="auto"/>
            </w:tcBorders>
            <w:hideMark/>
          </w:tcPr>
          <w:p w14:paraId="794BC791"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7</w:t>
            </w:r>
          </w:p>
        </w:tc>
        <w:tc>
          <w:tcPr>
            <w:tcW w:w="4253" w:type="dxa"/>
            <w:tcBorders>
              <w:top w:val="single" w:sz="4" w:space="0" w:color="auto"/>
              <w:bottom w:val="single" w:sz="4" w:space="0" w:color="auto"/>
            </w:tcBorders>
            <w:hideMark/>
          </w:tcPr>
          <w:p w14:paraId="6B34101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5948E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5042" w:type="dxa"/>
          </w:tcPr>
          <w:p w14:paraId="474E689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6100656"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FCFC6AA"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p>
        </w:tc>
      </w:tr>
      <w:tr w:rsidR="005365C7" w:rsidRPr="004C5149" w14:paraId="49F9614A" w14:textId="77777777" w:rsidTr="004C356D">
        <w:tc>
          <w:tcPr>
            <w:tcW w:w="736" w:type="dxa"/>
            <w:hideMark/>
          </w:tcPr>
          <w:p w14:paraId="74A09A7F"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8</w:t>
            </w:r>
          </w:p>
        </w:tc>
        <w:tc>
          <w:tcPr>
            <w:tcW w:w="4253" w:type="dxa"/>
            <w:hideMark/>
          </w:tcPr>
          <w:p w14:paraId="5053F88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4072B07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0AE848A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0C38FC5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0134D01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14:paraId="621F2D2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 xml:space="preserve">дострокового розірвання такого </w:t>
            </w:r>
            <w:r w:rsidRPr="005365C7">
              <w:rPr>
                <w:rFonts w:ascii="Times New Roman" w:eastAsia="Times New Roman" w:hAnsi="Times New Roman" w:cs="Times New Roman"/>
                <w:sz w:val="24"/>
                <w:szCs w:val="24"/>
                <w:lang w:val="uk-UA" w:eastAsia="ru-RU"/>
              </w:rPr>
              <w:lastRenderedPageBreak/>
              <w:t>договору.</w:t>
            </w:r>
          </w:p>
          <w:p w14:paraId="611469F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6731250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63658B2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підтвердження вжиття заходів для доведення своєї</w:t>
            </w:r>
          </w:p>
          <w:p w14:paraId="49973CD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4A04F0DF"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3A9977C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2C94BBD3"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60F65FC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66C50BC4"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5042" w:type="dxa"/>
            <w:tcBorders>
              <w:bottom w:val="single" w:sz="4" w:space="0" w:color="auto"/>
            </w:tcBorders>
            <w:hideMark/>
          </w:tcPr>
          <w:p w14:paraId="30613A11" w14:textId="77777777" w:rsidR="005365C7" w:rsidRPr="005365C7" w:rsidRDefault="005365C7" w:rsidP="005365C7">
            <w:pPr>
              <w:widowControl w:val="0"/>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CFD6C2E" w14:textId="77777777" w:rsidR="005365C7" w:rsidRPr="005365C7" w:rsidRDefault="005365C7" w:rsidP="005365C7">
            <w:pPr>
              <w:spacing w:after="0" w:line="240" w:lineRule="auto"/>
              <w:jc w:val="both"/>
              <w:rPr>
                <w:rFonts w:ascii="Times New Roman" w:eastAsia="Times New Roman" w:hAnsi="Times New Roman" w:cs="Times New Roman"/>
                <w:bCs/>
                <w:i/>
                <w:iCs/>
                <w:sz w:val="24"/>
                <w:szCs w:val="24"/>
                <w:shd w:val="clear" w:color="auto" w:fill="FFFFFF"/>
                <w:lang w:val="uk-UA" w:eastAsia="uk-UA"/>
              </w:rPr>
            </w:pPr>
            <w:r w:rsidRPr="005365C7">
              <w:rPr>
                <w:rFonts w:ascii="Times New Roman" w:eastAsia="Times New Roman" w:hAnsi="Times New Roman" w:cs="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12BD78F" w14:textId="77777777" w:rsidR="005365C7" w:rsidRPr="005365C7" w:rsidRDefault="005365C7" w:rsidP="005365C7">
            <w:pPr>
              <w:widowControl w:val="0"/>
              <w:spacing w:after="0" w:line="240" w:lineRule="auto"/>
              <w:jc w:val="both"/>
              <w:rPr>
                <w:rFonts w:ascii="Times New Roman" w:eastAsia="Times New Roman" w:hAnsi="Times New Roman" w:cs="Times New Roman"/>
                <w:iCs/>
                <w:sz w:val="24"/>
                <w:szCs w:val="24"/>
                <w:lang w:val="uk-UA" w:eastAsia="uk-UA"/>
              </w:rPr>
            </w:pPr>
          </w:p>
        </w:tc>
      </w:tr>
    </w:tbl>
    <w:p w14:paraId="7F1633A3"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11C7F9AA"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3FC1B591" w14:textId="77777777" w:rsidR="005365C7" w:rsidRPr="005365C7" w:rsidRDefault="005365C7" w:rsidP="005365C7">
      <w:pPr>
        <w:spacing w:after="0" w:line="240" w:lineRule="auto"/>
        <w:jc w:val="center"/>
        <w:rPr>
          <w:rFonts w:ascii="Times New Roman" w:eastAsia="Times New Roman" w:hAnsi="Times New Roman" w:cs="Times New Roman"/>
          <w:b/>
          <w:sz w:val="24"/>
          <w:szCs w:val="24"/>
          <w:lang w:val="uk-UA" w:eastAsia="ru-RU"/>
        </w:rPr>
      </w:pPr>
      <w:r w:rsidRPr="005365C7">
        <w:rPr>
          <w:rFonts w:ascii="Times New Roman" w:eastAsia="Times New Roman" w:hAnsi="Times New Roman" w:cs="Times New Roman"/>
          <w:b/>
          <w:sz w:val="24"/>
          <w:szCs w:val="24"/>
          <w:u w:val="single"/>
          <w:lang w:val="uk-UA" w:eastAsia="ru-RU"/>
        </w:rPr>
        <w:t>Перелік документів та інформації  для підтвердження відсутності підстав для відхилення переможця</w:t>
      </w:r>
      <w:r w:rsidRPr="005365C7">
        <w:rPr>
          <w:rFonts w:ascii="Times New Roman" w:eastAsia="Times New Roman" w:hAnsi="Times New Roman" w:cs="Times New Roman"/>
          <w:b/>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055F481B" w14:textId="77777777" w:rsidR="005365C7" w:rsidRPr="005365C7" w:rsidRDefault="005365C7" w:rsidP="005365C7">
      <w:pPr>
        <w:spacing w:after="0" w:line="240" w:lineRule="auto"/>
        <w:rPr>
          <w:rFonts w:ascii="Times New Roman" w:eastAsia="Times New Roman" w:hAnsi="Times New Roman" w:cs="Times New Roman"/>
          <w:b/>
          <w:sz w:val="24"/>
          <w:szCs w:val="24"/>
          <w:lang w:val="uk-UA" w:eastAsia="ru-RU"/>
        </w:rPr>
      </w:pPr>
    </w:p>
    <w:p w14:paraId="335DF1C7" w14:textId="77777777"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 xml:space="preserve">Переможець процедури закупівлі </w:t>
      </w:r>
      <w:r w:rsidRPr="004C5149">
        <w:rPr>
          <w:rFonts w:ascii="Times New Roman" w:eastAsia="Times New Roman" w:hAnsi="Times New Roman" w:cs="Times New Roman"/>
          <w:sz w:val="24"/>
          <w:szCs w:val="24"/>
          <w:u w:val="single"/>
          <w:shd w:val="clear" w:color="auto" w:fill="FFFFFF"/>
          <w:lang w:val="uk-UA" w:eastAsia="ru-RU"/>
        </w:rPr>
        <w:t>у строк, що не перевищує чотири дні</w:t>
      </w:r>
      <w:r w:rsidRPr="005365C7">
        <w:rPr>
          <w:rFonts w:ascii="Times New Roman" w:eastAsia="Times New Roman" w:hAnsi="Times New Roman" w:cs="Times New Roman"/>
          <w:sz w:val="24"/>
          <w:szCs w:val="24"/>
          <w:shd w:val="clear" w:color="auto" w:fill="FFFFFF"/>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w:t>
      </w:r>
      <w:r w:rsidRPr="004C5149">
        <w:rPr>
          <w:rFonts w:ascii="Times New Roman" w:eastAsia="Times New Roman" w:hAnsi="Times New Roman" w:cs="Times New Roman"/>
          <w:sz w:val="24"/>
          <w:szCs w:val="24"/>
          <w:u w:val="single"/>
          <w:shd w:val="clear" w:color="auto" w:fill="FFFFFF"/>
          <w:lang w:val="uk-UA" w:eastAsia="ru-RU"/>
        </w:rPr>
        <w:t>, 5, 6 і 12</w:t>
      </w:r>
      <w:r w:rsidRPr="005365C7">
        <w:rPr>
          <w:rFonts w:ascii="Times New Roman" w:eastAsia="Times New Roman" w:hAnsi="Times New Roman" w:cs="Times New Roman"/>
          <w:sz w:val="24"/>
          <w:szCs w:val="24"/>
          <w:shd w:val="clear" w:color="auto" w:fill="FFFFFF"/>
          <w:lang w:val="uk-UA" w:eastAsia="ru-RU"/>
        </w:rPr>
        <w:t xml:space="preserve"> частини першої та </w:t>
      </w:r>
      <w:r w:rsidRPr="004C5149">
        <w:rPr>
          <w:rFonts w:ascii="Times New Roman" w:eastAsia="Times New Roman" w:hAnsi="Times New Roman" w:cs="Times New Roman"/>
          <w:sz w:val="24"/>
          <w:szCs w:val="24"/>
          <w:u w:val="single"/>
          <w:shd w:val="clear" w:color="auto" w:fill="FFFFFF"/>
          <w:lang w:val="uk-UA" w:eastAsia="ru-RU"/>
        </w:rPr>
        <w:t>частиною другою статті 17</w:t>
      </w:r>
      <w:r w:rsidRPr="005365C7">
        <w:rPr>
          <w:rFonts w:ascii="Times New Roman" w:eastAsia="Times New Roman" w:hAnsi="Times New Roman" w:cs="Times New Roman"/>
          <w:sz w:val="24"/>
          <w:szCs w:val="24"/>
          <w:shd w:val="clear" w:color="auto" w:fill="FFFFFF"/>
          <w:lang w:val="uk-UA" w:eastAsia="ru-RU"/>
        </w:rPr>
        <w:t xml:space="preserve"> Закону. </w:t>
      </w:r>
    </w:p>
    <w:p w14:paraId="36111B16" w14:textId="77777777" w:rsidR="005365C7" w:rsidRPr="005365C7" w:rsidRDefault="005365C7" w:rsidP="005365C7">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r w:rsidRPr="005365C7">
        <w:rPr>
          <w:rFonts w:ascii="Times New Roman" w:eastAsia="Times New Roman" w:hAnsi="Times New Roman" w:cs="Times New Roman"/>
          <w:sz w:val="24"/>
          <w:szCs w:val="24"/>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48F2E2" w14:textId="77777777" w:rsidR="005365C7" w:rsidRPr="005365C7" w:rsidRDefault="005365C7" w:rsidP="005365C7">
      <w:pPr>
        <w:keepNext/>
        <w:spacing w:after="0" w:line="240" w:lineRule="auto"/>
        <w:ind w:firstLine="567"/>
        <w:jc w:val="both"/>
        <w:rPr>
          <w:rFonts w:ascii="Times New Roman" w:eastAsia="Times New Roman" w:hAnsi="Times New Roman" w:cs="Times New Roman"/>
          <w:b/>
          <w:bCs/>
          <w:sz w:val="24"/>
          <w:szCs w:val="24"/>
          <w:shd w:val="clear" w:color="auto" w:fill="FFFFFF"/>
          <w:lang w:val="uk-UA" w:eastAsia="ru-RU"/>
        </w:rPr>
      </w:pPr>
    </w:p>
    <w:p w14:paraId="0E9AA46B" w14:textId="77777777" w:rsidR="005365C7" w:rsidRPr="005365C7" w:rsidRDefault="005365C7" w:rsidP="005365C7">
      <w:pPr>
        <w:keepNext/>
        <w:spacing w:after="0" w:line="240" w:lineRule="auto"/>
        <w:ind w:firstLine="567"/>
        <w:jc w:val="both"/>
        <w:rPr>
          <w:rFonts w:ascii="Times New Roman" w:eastAsia="Times New Roman" w:hAnsi="Times New Roman" w:cs="Times New Roman"/>
          <w:b/>
          <w:sz w:val="24"/>
          <w:szCs w:val="24"/>
          <w:shd w:val="clear" w:color="auto" w:fill="FFFFFF"/>
          <w:lang w:val="uk-UA" w:eastAsia="ru-RU"/>
        </w:rPr>
      </w:pPr>
      <w:r w:rsidRPr="005365C7">
        <w:rPr>
          <w:rFonts w:ascii="Times New Roman" w:eastAsia="Times New Roman" w:hAnsi="Times New Roman" w:cs="Times New Roman"/>
          <w:b/>
          <w:bCs/>
          <w:sz w:val="24"/>
          <w:szCs w:val="24"/>
          <w:shd w:val="clear" w:color="auto" w:fill="FFFFFF"/>
          <w:lang w:val="uk-UA" w:eastAsia="ru-RU"/>
        </w:rPr>
        <w:t>Відсутність підстав</w:t>
      </w:r>
      <w:r w:rsidRPr="005365C7">
        <w:rPr>
          <w:rFonts w:ascii="Times New Roman" w:eastAsia="Times New Roman" w:hAnsi="Times New Roman" w:cs="Times New Roman"/>
          <w:sz w:val="24"/>
          <w:szCs w:val="24"/>
          <w:shd w:val="clear" w:color="auto" w:fill="FFFFFF"/>
          <w:lang w:val="uk-UA" w:eastAsia="ru-RU"/>
        </w:rPr>
        <w:t xml:space="preserve">, передбачених пунктами </w:t>
      </w:r>
      <w:r w:rsidRPr="005365C7">
        <w:rPr>
          <w:rFonts w:ascii="Times New Roman" w:eastAsia="Times New Roman" w:hAnsi="Times New Roman" w:cs="Times New Roman"/>
          <w:b/>
          <w:sz w:val="24"/>
          <w:szCs w:val="24"/>
          <w:shd w:val="clear" w:color="auto" w:fill="FFFFFF"/>
          <w:lang w:val="uk-UA" w:eastAsia="ru-RU"/>
        </w:rPr>
        <w:t>3</w:t>
      </w:r>
      <w:r w:rsidRPr="005365C7">
        <w:rPr>
          <w:rFonts w:ascii="Times New Roman" w:eastAsia="Times New Roman" w:hAnsi="Times New Roman" w:cs="Times New Roman"/>
          <w:sz w:val="24"/>
          <w:szCs w:val="24"/>
          <w:shd w:val="clear" w:color="auto" w:fill="FFFFFF"/>
          <w:lang w:val="uk-UA" w:eastAsia="ru-RU"/>
        </w:rPr>
        <w:t xml:space="preserve">, </w:t>
      </w:r>
      <w:r w:rsidRPr="005365C7">
        <w:rPr>
          <w:rFonts w:ascii="Times New Roman" w:eastAsia="Times New Roman" w:hAnsi="Times New Roman" w:cs="Times New Roman"/>
          <w:b/>
          <w:sz w:val="24"/>
          <w:szCs w:val="24"/>
          <w:shd w:val="clear" w:color="auto" w:fill="FFFFFF"/>
          <w:lang w:val="uk-UA" w:eastAsia="ru-RU"/>
        </w:rPr>
        <w:t>5, 6, 12 ч. 1 та ч. 2 ст. 17 Закону підтверджується:</w:t>
      </w:r>
    </w:p>
    <w:p w14:paraId="5DA247F4"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val="uk-UA" w:eastAsia="ru-RU"/>
        </w:rPr>
      </w:pPr>
    </w:p>
    <w:p w14:paraId="35AF467D"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юридичних осіб</w:t>
      </w:r>
      <w:r w:rsidRPr="005365C7">
        <w:rPr>
          <w:rFonts w:ascii="Times New Roman" w:eastAsia="Times New Roman" w:hAnsi="Times New Roman" w:cs="Times New Roman"/>
          <w:b/>
          <w:sz w:val="24"/>
          <w:szCs w:val="24"/>
          <w:lang w:val="uk-UA" w:eastAsia="uk-UA"/>
        </w:rPr>
        <w:t>:</w:t>
      </w:r>
    </w:p>
    <w:p w14:paraId="20300400" w14:textId="77777777" w:rsidR="005365C7" w:rsidRPr="005365C7" w:rsidRDefault="005365C7" w:rsidP="005365C7">
      <w:pPr>
        <w:spacing w:after="0" w:line="240" w:lineRule="auto"/>
        <w:jc w:val="both"/>
        <w:rPr>
          <w:rFonts w:ascii="Times New Roman" w:eastAsia="Times New Roman" w:hAnsi="Times New Roman" w:cs="Times New Roman"/>
          <w:b/>
          <w:bCs/>
          <w:i/>
          <w:iCs/>
          <w:sz w:val="24"/>
          <w:szCs w:val="24"/>
          <w:shd w:val="clear" w:color="auto" w:fill="FFFFFF"/>
          <w:lang w:val="uk-UA"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14:paraId="0320FF83" w14:textId="77777777" w:rsidTr="004C356D">
        <w:tc>
          <w:tcPr>
            <w:tcW w:w="496" w:type="dxa"/>
            <w:hideMark/>
          </w:tcPr>
          <w:p w14:paraId="6D163EA0"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14:paraId="096D7D09"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14:paraId="48626DF4" w14:textId="77777777"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4C5149" w14:paraId="22E765C6" w14:textId="77777777" w:rsidTr="004C356D">
        <w:tc>
          <w:tcPr>
            <w:tcW w:w="496" w:type="dxa"/>
            <w:hideMark/>
          </w:tcPr>
          <w:p w14:paraId="23F6FE36"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p>
          <w:p w14:paraId="55832B3F"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hideMark/>
          </w:tcPr>
          <w:p w14:paraId="241EE143"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5365C7">
              <w:rPr>
                <w:rFonts w:ascii="Times New Roman" w:eastAsia="Times New Roman" w:hAnsi="Times New Roman" w:cs="Times New Roman"/>
                <w:sz w:val="24"/>
                <w:szCs w:val="24"/>
                <w:lang w:val="uk-UA" w:eastAsia="uk-UA"/>
              </w:rPr>
              <w:lastRenderedPageBreak/>
              <w:t xml:space="preserve">корупцією </w:t>
            </w:r>
          </w:p>
          <w:p w14:paraId="4FB484DB"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3 ч. 1 ст. 17 Закону</w:t>
            </w:r>
            <w:r w:rsidRPr="005365C7">
              <w:rPr>
                <w:rFonts w:ascii="Times New Roman" w:eastAsia="Times New Roman" w:hAnsi="Times New Roman" w:cs="Times New Roman"/>
                <w:sz w:val="24"/>
                <w:szCs w:val="24"/>
                <w:lang w:val="uk-UA" w:eastAsia="uk-UA"/>
              </w:rPr>
              <w:t>)</w:t>
            </w:r>
          </w:p>
        </w:tc>
        <w:tc>
          <w:tcPr>
            <w:tcW w:w="4819" w:type="dxa"/>
          </w:tcPr>
          <w:p w14:paraId="5B59A444" w14:textId="0E948868"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18FFB55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24DBE4DB" w14:textId="77777777" w:rsidR="005365C7" w:rsidRPr="005365C7" w:rsidRDefault="005365C7" w:rsidP="005365C7">
            <w:pPr>
              <w:spacing w:after="0" w:line="240" w:lineRule="auto"/>
              <w:jc w:val="both"/>
              <w:rPr>
                <w:rFonts w:ascii="Times New Roman" w:eastAsia="Times New Roman" w:hAnsi="Times New Roman" w:cs="Times New Roman"/>
                <w:bCs/>
                <w:iCs/>
                <w:sz w:val="24"/>
                <w:szCs w:val="24"/>
                <w:shd w:val="clear" w:color="auto" w:fill="FFFFFF"/>
                <w:lang w:val="uk-UA" w:eastAsia="uk-UA"/>
              </w:rPr>
            </w:pPr>
          </w:p>
        </w:tc>
      </w:tr>
      <w:tr w:rsidR="005365C7" w:rsidRPr="005365C7" w14:paraId="6F5158C7" w14:textId="77777777" w:rsidTr="004C356D">
        <w:tc>
          <w:tcPr>
            <w:tcW w:w="496" w:type="dxa"/>
            <w:hideMark/>
          </w:tcPr>
          <w:p w14:paraId="223829F5"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2</w:t>
            </w:r>
          </w:p>
        </w:tc>
        <w:tc>
          <w:tcPr>
            <w:tcW w:w="4466" w:type="dxa"/>
            <w:hideMark/>
          </w:tcPr>
          <w:p w14:paraId="5FAE6B5A"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159433F"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6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1875A2C7" w14:textId="1AF6030B"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w:t>
            </w:r>
            <w:r w:rsidR="004C5149">
              <w:rPr>
                <w:rFonts w:ascii="Times New Roman" w:eastAsia="Times New Roman" w:hAnsi="Times New Roman" w:cs="Times New Roman"/>
                <w:bCs/>
                <w:sz w:val="24"/>
                <w:szCs w:val="24"/>
                <w:shd w:val="clear" w:color="auto" w:fill="FFFFFF"/>
                <w:lang w:val="uk-UA" w:eastAsia="uk-UA"/>
              </w:rPr>
              <w:t>/інформація</w:t>
            </w:r>
            <w:r w:rsidRPr="005365C7">
              <w:rPr>
                <w:rFonts w:ascii="Times New Roman" w:eastAsia="Times New Roman" w:hAnsi="Times New Roman" w:cs="Times New Roman"/>
                <w:bCs/>
                <w:sz w:val="24"/>
                <w:szCs w:val="24"/>
                <w:shd w:val="clear" w:color="auto" w:fill="FFFFFF"/>
                <w:lang w:val="uk-UA" w:eastAsia="uk-UA"/>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3F26C6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636A462"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94D1725"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4D7DD496"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18D10100" w14:textId="77777777" w:rsidTr="004C356D">
        <w:trPr>
          <w:trHeight w:val="588"/>
        </w:trPr>
        <w:tc>
          <w:tcPr>
            <w:tcW w:w="496" w:type="dxa"/>
            <w:tcBorders>
              <w:top w:val="single" w:sz="4" w:space="0" w:color="auto"/>
              <w:bottom w:val="single" w:sz="4" w:space="0" w:color="auto"/>
            </w:tcBorders>
            <w:hideMark/>
          </w:tcPr>
          <w:p w14:paraId="1EC7C5C7"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3</w:t>
            </w:r>
          </w:p>
        </w:tc>
        <w:tc>
          <w:tcPr>
            <w:tcW w:w="4466" w:type="dxa"/>
            <w:tcBorders>
              <w:top w:val="single" w:sz="4" w:space="0" w:color="auto"/>
              <w:bottom w:val="single" w:sz="4" w:space="0" w:color="auto"/>
            </w:tcBorders>
            <w:hideMark/>
          </w:tcPr>
          <w:p w14:paraId="70FB23F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F3E7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112CAB76" w14:textId="6C9B0BC6"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w:t>
            </w:r>
            <w:r w:rsidR="004C5149">
              <w:rPr>
                <w:rFonts w:ascii="Times New Roman" w:eastAsia="Times New Roman" w:hAnsi="Times New Roman" w:cs="Times New Roman"/>
                <w:bCs/>
                <w:sz w:val="24"/>
                <w:szCs w:val="24"/>
                <w:shd w:val="clear" w:color="auto" w:fill="FFFFFF"/>
                <w:lang w:val="uk-UA" w:eastAsia="uk-UA"/>
              </w:rPr>
              <w:t>/інформація</w:t>
            </w:r>
            <w:r w:rsidRPr="005365C7">
              <w:rPr>
                <w:rFonts w:ascii="Times New Roman" w:eastAsia="Times New Roman" w:hAnsi="Times New Roman" w:cs="Times New Roman"/>
                <w:bCs/>
                <w:sz w:val="24"/>
                <w:szCs w:val="24"/>
                <w:shd w:val="clear" w:color="auto" w:fill="FFFFFF"/>
                <w:lang w:val="uk-UA" w:eastAsia="uk-UA"/>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9BA78F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01BEED21"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49BBF5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6092B5B"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5BC71EA7" w14:textId="77777777" w:rsidTr="004C356D">
        <w:trPr>
          <w:trHeight w:val="1044"/>
        </w:trPr>
        <w:tc>
          <w:tcPr>
            <w:tcW w:w="496" w:type="dxa"/>
            <w:tcBorders>
              <w:top w:val="single" w:sz="4" w:space="0" w:color="auto"/>
            </w:tcBorders>
            <w:hideMark/>
          </w:tcPr>
          <w:p w14:paraId="252026A8"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lastRenderedPageBreak/>
              <w:t>4</w:t>
            </w:r>
          </w:p>
        </w:tc>
        <w:tc>
          <w:tcPr>
            <w:tcW w:w="4466" w:type="dxa"/>
            <w:tcBorders>
              <w:top w:val="single" w:sz="4" w:space="0" w:color="auto"/>
            </w:tcBorders>
            <w:hideMark/>
          </w:tcPr>
          <w:p w14:paraId="5D77C3B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w:t>
            </w:r>
          </w:p>
          <w:p w14:paraId="569BFE4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779A01"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C5BDD8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2B4E2A42"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top w:val="single" w:sz="4" w:space="0" w:color="auto"/>
            </w:tcBorders>
            <w:hideMark/>
          </w:tcPr>
          <w:p w14:paraId="70B7F1E0" w14:textId="77777777"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0EFC550"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09713CF9"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r w:rsidRPr="005365C7">
        <w:rPr>
          <w:rFonts w:ascii="Times New Roman" w:eastAsia="Times New Roman" w:hAnsi="Times New Roman" w:cs="Times New Roman"/>
          <w:b/>
          <w:bCs/>
          <w:sz w:val="24"/>
          <w:szCs w:val="24"/>
          <w:lang w:val="uk-UA" w:eastAsia="uk-UA"/>
        </w:rPr>
        <w:t>Д</w:t>
      </w:r>
      <w:r w:rsidRPr="005365C7">
        <w:rPr>
          <w:rFonts w:ascii="Times New Roman" w:eastAsia="Times New Roman" w:hAnsi="Times New Roman" w:cs="Times New Roman"/>
          <w:b/>
          <w:sz w:val="24"/>
          <w:szCs w:val="24"/>
          <w:lang w:val="uk-UA" w:eastAsia="uk-UA"/>
        </w:rPr>
        <w:t xml:space="preserve">окументи  для </w:t>
      </w:r>
      <w:r w:rsidRPr="005365C7">
        <w:rPr>
          <w:rFonts w:ascii="Times New Roman" w:eastAsia="Times New Roman" w:hAnsi="Times New Roman" w:cs="Times New Roman"/>
          <w:b/>
          <w:sz w:val="24"/>
          <w:szCs w:val="24"/>
          <w:u w:val="single"/>
          <w:lang w:val="uk-UA" w:eastAsia="uk-UA"/>
        </w:rPr>
        <w:t>фізичних осіб-підприємців</w:t>
      </w:r>
      <w:r w:rsidRPr="005365C7">
        <w:rPr>
          <w:rFonts w:ascii="Times New Roman" w:eastAsia="Times New Roman" w:hAnsi="Times New Roman" w:cs="Times New Roman"/>
          <w:b/>
          <w:sz w:val="24"/>
          <w:szCs w:val="24"/>
          <w:lang w:val="uk-UA" w:eastAsia="uk-UA"/>
        </w:rPr>
        <w:t>:</w:t>
      </w:r>
    </w:p>
    <w:p w14:paraId="583CC4B2" w14:textId="77777777" w:rsidR="005365C7" w:rsidRPr="005365C7" w:rsidRDefault="005365C7" w:rsidP="005365C7">
      <w:pPr>
        <w:widowControl w:val="0"/>
        <w:tabs>
          <w:tab w:val="left" w:pos="1080"/>
        </w:tabs>
        <w:spacing w:after="0" w:line="240" w:lineRule="auto"/>
        <w:jc w:val="center"/>
        <w:rPr>
          <w:rFonts w:ascii="Times New Roman" w:eastAsia="Times New Roman" w:hAnsi="Times New Roman" w:cs="Times New Roman"/>
          <w:b/>
          <w:sz w:val="24"/>
          <w:szCs w:val="24"/>
          <w:lang w:val="uk-UA"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5365C7" w:rsidRPr="005365C7" w14:paraId="1FE3EAA7" w14:textId="77777777" w:rsidTr="004C356D">
        <w:tc>
          <w:tcPr>
            <w:tcW w:w="496" w:type="dxa"/>
            <w:hideMark/>
          </w:tcPr>
          <w:p w14:paraId="2E52B466"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№з/п</w:t>
            </w:r>
          </w:p>
        </w:tc>
        <w:tc>
          <w:tcPr>
            <w:tcW w:w="4466" w:type="dxa"/>
            <w:hideMark/>
          </w:tcPr>
          <w:p w14:paraId="35DF730A" w14:textId="77777777" w:rsidR="005365C7" w:rsidRPr="005365C7" w:rsidRDefault="005365C7" w:rsidP="005365C7">
            <w:pPr>
              <w:widowControl w:val="0"/>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Вимоги статті 17</w:t>
            </w:r>
          </w:p>
        </w:tc>
        <w:tc>
          <w:tcPr>
            <w:tcW w:w="4819" w:type="dxa"/>
            <w:hideMark/>
          </w:tcPr>
          <w:p w14:paraId="584D1322" w14:textId="77777777" w:rsidR="005365C7" w:rsidRPr="005365C7" w:rsidRDefault="005365C7" w:rsidP="005365C7">
            <w:pPr>
              <w:spacing w:after="0" w:line="240" w:lineRule="auto"/>
              <w:jc w:val="center"/>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b/>
                <w:sz w:val="24"/>
                <w:szCs w:val="24"/>
                <w:lang w:val="uk-UA" w:eastAsia="uk-UA"/>
              </w:rPr>
              <w:t>Переможець торгів на виконання вимоги статті 17 повинен надати таку інформацію</w:t>
            </w:r>
          </w:p>
        </w:tc>
      </w:tr>
      <w:tr w:rsidR="005365C7" w:rsidRPr="004C5149" w14:paraId="0DB7D0B7" w14:textId="77777777" w:rsidTr="004C356D">
        <w:trPr>
          <w:trHeight w:val="360"/>
        </w:trPr>
        <w:tc>
          <w:tcPr>
            <w:tcW w:w="496" w:type="dxa"/>
            <w:tcBorders>
              <w:bottom w:val="single" w:sz="4" w:space="0" w:color="auto"/>
            </w:tcBorders>
            <w:hideMark/>
          </w:tcPr>
          <w:p w14:paraId="05ADC058"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1</w:t>
            </w:r>
          </w:p>
        </w:tc>
        <w:tc>
          <w:tcPr>
            <w:tcW w:w="4466" w:type="dxa"/>
            <w:tcBorders>
              <w:bottom w:val="single" w:sz="4" w:space="0" w:color="auto"/>
            </w:tcBorders>
            <w:hideMark/>
          </w:tcPr>
          <w:p w14:paraId="75B8A1DE"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6C0C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(п. 3 ч. 1 ст. 17 Закону)</w:t>
            </w:r>
          </w:p>
          <w:p w14:paraId="34BF5BC1" w14:textId="77777777" w:rsidR="005365C7" w:rsidRPr="005365C7" w:rsidRDefault="005365C7" w:rsidP="005365C7">
            <w:pPr>
              <w:spacing w:after="0" w:line="240" w:lineRule="auto"/>
              <w:jc w:val="both"/>
              <w:rPr>
                <w:rFonts w:ascii="Times New Roman" w:eastAsia="Times New Roman" w:hAnsi="Times New Roman" w:cs="Times New Roman"/>
                <w:sz w:val="24"/>
                <w:szCs w:val="24"/>
                <w:lang w:val="uk-UA" w:eastAsia="uk-UA"/>
              </w:rPr>
            </w:pPr>
          </w:p>
        </w:tc>
        <w:tc>
          <w:tcPr>
            <w:tcW w:w="4819" w:type="dxa"/>
            <w:tcBorders>
              <w:bottom w:val="single" w:sz="4" w:space="0" w:color="auto"/>
            </w:tcBorders>
            <w:hideMark/>
          </w:tcPr>
          <w:p w14:paraId="2C2FC871" w14:textId="131F9555"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40295BE9"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5365C7" w:rsidRPr="005365C7" w14:paraId="2701AAC9" w14:textId="77777777" w:rsidTr="004C356D">
        <w:trPr>
          <w:trHeight w:val="1412"/>
        </w:trPr>
        <w:tc>
          <w:tcPr>
            <w:tcW w:w="496" w:type="dxa"/>
            <w:tcBorders>
              <w:top w:val="single" w:sz="4" w:space="0" w:color="auto"/>
            </w:tcBorders>
          </w:tcPr>
          <w:p w14:paraId="5FCEB281" w14:textId="77777777" w:rsidR="005365C7" w:rsidRPr="005365C7" w:rsidRDefault="005365C7" w:rsidP="005365C7">
            <w:pPr>
              <w:widowControl w:val="0"/>
              <w:spacing w:after="0" w:line="240" w:lineRule="auto"/>
              <w:jc w:val="center"/>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t>2</w:t>
            </w:r>
          </w:p>
        </w:tc>
        <w:tc>
          <w:tcPr>
            <w:tcW w:w="4466" w:type="dxa"/>
            <w:tcBorders>
              <w:top w:val="single" w:sz="4" w:space="0" w:color="auto"/>
            </w:tcBorders>
          </w:tcPr>
          <w:p w14:paraId="17A2D748"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29A585"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5 ч. 1 ст. 17 Закону</w:t>
            </w:r>
            <w:r w:rsidRPr="005365C7">
              <w:rPr>
                <w:rFonts w:ascii="Times New Roman" w:eastAsia="Times New Roman" w:hAnsi="Times New Roman" w:cs="Times New Roman"/>
                <w:sz w:val="24"/>
                <w:szCs w:val="24"/>
                <w:lang w:val="uk-UA" w:eastAsia="uk-UA"/>
              </w:rPr>
              <w:t>)</w:t>
            </w:r>
          </w:p>
        </w:tc>
        <w:tc>
          <w:tcPr>
            <w:tcW w:w="4819" w:type="dxa"/>
            <w:tcBorders>
              <w:top w:val="single" w:sz="4" w:space="0" w:color="auto"/>
            </w:tcBorders>
          </w:tcPr>
          <w:p w14:paraId="21BFBA48" w14:textId="447344AA"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w:t>
            </w:r>
            <w:r w:rsidR="004C5149">
              <w:rPr>
                <w:rFonts w:ascii="Times New Roman" w:eastAsia="Times New Roman" w:hAnsi="Times New Roman" w:cs="Times New Roman"/>
                <w:bCs/>
                <w:sz w:val="24"/>
                <w:szCs w:val="24"/>
                <w:shd w:val="clear" w:color="auto" w:fill="FFFFFF"/>
                <w:lang w:val="uk-UA" w:eastAsia="uk-UA"/>
              </w:rPr>
              <w:t>/інформація</w:t>
            </w:r>
            <w:r w:rsidRPr="005365C7">
              <w:rPr>
                <w:rFonts w:ascii="Times New Roman" w:eastAsia="Times New Roman" w:hAnsi="Times New Roman" w:cs="Times New Roman"/>
                <w:bCs/>
                <w:sz w:val="24"/>
                <w:szCs w:val="24"/>
                <w:shd w:val="clear" w:color="auto" w:fill="FFFFFF"/>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5365C7">
              <w:rPr>
                <w:rFonts w:ascii="Times New Roman" w:eastAsia="Times New Roman" w:hAnsi="Times New Roman" w:cs="Times New Roman"/>
                <w:bCs/>
                <w:sz w:val="24"/>
                <w:szCs w:val="24"/>
                <w:shd w:val="clear" w:color="auto" w:fill="FFFFFF"/>
                <w:lang w:val="uk-UA" w:eastAsia="uk-UA"/>
              </w:rPr>
              <w:lastRenderedPageBreak/>
              <w:t>щодо фізичної особи, яка є учасником процедури закупівлі.</w:t>
            </w:r>
          </w:p>
          <w:p w14:paraId="535A234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4407A9A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7503CC6C"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2DC62EE4"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275FAD63" w14:textId="77777777" w:rsidTr="004C356D">
        <w:trPr>
          <w:trHeight w:val="588"/>
        </w:trPr>
        <w:tc>
          <w:tcPr>
            <w:tcW w:w="496" w:type="dxa"/>
            <w:tcBorders>
              <w:top w:val="single" w:sz="4" w:space="0" w:color="auto"/>
              <w:bottom w:val="single" w:sz="4" w:space="0" w:color="auto"/>
            </w:tcBorders>
            <w:hideMark/>
          </w:tcPr>
          <w:p w14:paraId="06019F37"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uk-UA"/>
              </w:rPr>
            </w:pPr>
            <w:r w:rsidRPr="005365C7">
              <w:rPr>
                <w:rFonts w:ascii="Times New Roman" w:eastAsia="Times New Roman" w:hAnsi="Times New Roman" w:cs="Times New Roman"/>
                <w:b/>
                <w:bCs/>
                <w:sz w:val="24"/>
                <w:szCs w:val="24"/>
                <w:lang w:val="uk-UA" w:eastAsia="uk-UA"/>
              </w:rPr>
              <w:lastRenderedPageBreak/>
              <w:t>3</w:t>
            </w:r>
          </w:p>
        </w:tc>
        <w:tc>
          <w:tcPr>
            <w:tcW w:w="4466" w:type="dxa"/>
            <w:tcBorders>
              <w:top w:val="single" w:sz="4" w:space="0" w:color="auto"/>
              <w:bottom w:val="single" w:sz="4" w:space="0" w:color="auto"/>
            </w:tcBorders>
            <w:hideMark/>
          </w:tcPr>
          <w:p w14:paraId="0745AB52"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A0DF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t>(</w:t>
            </w:r>
            <w:r w:rsidRPr="005365C7">
              <w:rPr>
                <w:rFonts w:ascii="Times New Roman" w:eastAsia="Times New Roman" w:hAnsi="Times New Roman" w:cs="Times New Roman"/>
                <w:b/>
                <w:sz w:val="24"/>
                <w:szCs w:val="24"/>
                <w:lang w:val="uk-UA" w:eastAsia="uk-UA"/>
              </w:rPr>
              <w:t>п. 12 ч. 1 ст. 17 Закону</w:t>
            </w:r>
            <w:r w:rsidRPr="005365C7">
              <w:rPr>
                <w:rFonts w:ascii="Times New Roman" w:eastAsia="Times New Roman" w:hAnsi="Times New Roman" w:cs="Times New Roman"/>
                <w:sz w:val="24"/>
                <w:szCs w:val="24"/>
                <w:lang w:val="uk-UA" w:eastAsia="uk-UA"/>
              </w:rPr>
              <w:t>)</w:t>
            </w:r>
          </w:p>
        </w:tc>
        <w:tc>
          <w:tcPr>
            <w:tcW w:w="4819" w:type="dxa"/>
            <w:hideMark/>
          </w:tcPr>
          <w:p w14:paraId="60862713" w14:textId="6FF32496"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Витяг</w:t>
            </w:r>
            <w:r w:rsidR="004C5149">
              <w:rPr>
                <w:rFonts w:ascii="Times New Roman" w:eastAsia="Times New Roman" w:hAnsi="Times New Roman" w:cs="Times New Roman"/>
                <w:bCs/>
                <w:sz w:val="24"/>
                <w:szCs w:val="24"/>
                <w:shd w:val="clear" w:color="auto" w:fill="FFFFFF"/>
                <w:lang w:val="uk-UA" w:eastAsia="uk-UA"/>
              </w:rPr>
              <w:t>/інформація</w:t>
            </w:r>
            <w:r w:rsidRPr="005365C7">
              <w:rPr>
                <w:rFonts w:ascii="Times New Roman" w:eastAsia="Times New Roman" w:hAnsi="Times New Roman" w:cs="Times New Roman"/>
                <w:bCs/>
                <w:sz w:val="24"/>
                <w:szCs w:val="24"/>
                <w:shd w:val="clear" w:color="auto" w:fill="FFFFFF"/>
                <w:lang w:val="uk-UA" w:eastAsia="uk-UA"/>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595F127"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34511233"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r w:rsidRPr="005365C7">
              <w:rPr>
                <w:rFonts w:ascii="Times New Roman" w:eastAsia="Times New Roman" w:hAnsi="Times New Roman" w:cs="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5340EBD" w14:textId="77777777" w:rsidR="005365C7" w:rsidRPr="005365C7" w:rsidRDefault="005365C7" w:rsidP="005365C7">
            <w:pPr>
              <w:spacing w:after="0" w:line="240" w:lineRule="auto"/>
              <w:jc w:val="both"/>
              <w:rPr>
                <w:rFonts w:ascii="Times New Roman" w:eastAsia="Times New Roman" w:hAnsi="Times New Roman" w:cs="Times New Roman"/>
                <w:bCs/>
                <w:sz w:val="24"/>
                <w:szCs w:val="24"/>
                <w:shd w:val="clear" w:color="auto" w:fill="FFFFFF"/>
                <w:lang w:val="uk-UA" w:eastAsia="uk-UA"/>
              </w:rPr>
            </w:pPr>
          </w:p>
          <w:p w14:paraId="592624D4" w14:textId="77777777" w:rsidR="005365C7" w:rsidRPr="005365C7" w:rsidRDefault="005365C7" w:rsidP="005365C7">
            <w:pPr>
              <w:spacing w:after="0" w:line="240" w:lineRule="auto"/>
              <w:jc w:val="both"/>
              <w:rPr>
                <w:rFonts w:ascii="Times New Roman" w:eastAsia="Times New Roman" w:hAnsi="Times New Roman" w:cs="Times New Roman"/>
                <w:iCs/>
                <w:sz w:val="24"/>
                <w:szCs w:val="24"/>
                <w:lang w:val="uk-UA" w:eastAsia="uk-UA"/>
              </w:rPr>
            </w:pPr>
            <w:r w:rsidRPr="005365C7">
              <w:rPr>
                <w:rFonts w:ascii="Times New Roman" w:eastAsia="Times New Roman" w:hAnsi="Times New Roman" w:cs="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5365C7" w:rsidRPr="005365C7" w14:paraId="313CB14D" w14:textId="77777777" w:rsidTr="004C356D">
        <w:tc>
          <w:tcPr>
            <w:tcW w:w="496" w:type="dxa"/>
            <w:hideMark/>
          </w:tcPr>
          <w:p w14:paraId="1C8B76AC" w14:textId="77777777" w:rsidR="005365C7" w:rsidRPr="005365C7" w:rsidRDefault="005365C7" w:rsidP="005365C7">
            <w:pPr>
              <w:widowControl w:val="0"/>
              <w:spacing w:after="0" w:line="240" w:lineRule="auto"/>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4</w:t>
            </w:r>
          </w:p>
        </w:tc>
        <w:tc>
          <w:tcPr>
            <w:tcW w:w="4466" w:type="dxa"/>
            <w:hideMark/>
          </w:tcPr>
          <w:p w14:paraId="2D5477C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не виконав свої зобов’язання за</w:t>
            </w:r>
          </w:p>
          <w:p w14:paraId="1C84F314"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раніше укладеним договором про закупівлю з цим самим</w:t>
            </w:r>
          </w:p>
          <w:p w14:paraId="336E068E"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замовником, що призвело до його дострокового розірвання, і</w:t>
            </w:r>
          </w:p>
          <w:p w14:paraId="1EFE49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було застосовано санкції у вигляді штрафів та/або</w:t>
            </w:r>
          </w:p>
          <w:p w14:paraId="1C59A45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збитків - протягом трьох років з дати</w:t>
            </w:r>
          </w:p>
          <w:p w14:paraId="36031EF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дострокового розірвання такого договору.</w:t>
            </w:r>
          </w:p>
          <w:p w14:paraId="30C880EA"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Учасник процедури закупівлі, що перебуває в обставинах,</w:t>
            </w:r>
          </w:p>
          <w:p w14:paraId="170662E8"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зазначених у частині другій статті 17 Закону, може надати</w:t>
            </w:r>
          </w:p>
          <w:p w14:paraId="6B0D2636"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 xml:space="preserve">підтвердження вжиття заходів для </w:t>
            </w:r>
            <w:r w:rsidRPr="005365C7">
              <w:rPr>
                <w:rFonts w:ascii="Times New Roman" w:eastAsia="Times New Roman" w:hAnsi="Times New Roman" w:cs="Times New Roman"/>
                <w:sz w:val="24"/>
                <w:szCs w:val="24"/>
                <w:lang w:val="uk-UA" w:eastAsia="ru-RU"/>
              </w:rPr>
              <w:lastRenderedPageBreak/>
              <w:t>доведення своєї</w:t>
            </w:r>
          </w:p>
          <w:p w14:paraId="727FCDD7"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надійності, незважаючи на наявність відповідної підстави для</w:t>
            </w:r>
          </w:p>
          <w:p w14:paraId="2C08A46C"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відмови в участі у процедурі закупівлі. Для цього учасник</w:t>
            </w:r>
          </w:p>
          <w:p w14:paraId="62988BB0"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(суб’єкт господарювання) повинен довести, що він сплатив</w:t>
            </w:r>
          </w:p>
          <w:p w14:paraId="1133D195"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або зобов’язався сплатити відповідні зобов’язання та</w:t>
            </w:r>
          </w:p>
          <w:p w14:paraId="0BFBF129" w14:textId="77777777" w:rsidR="005365C7" w:rsidRPr="005365C7" w:rsidRDefault="005365C7" w:rsidP="005365C7">
            <w:pPr>
              <w:widowControl w:val="0"/>
              <w:spacing w:after="0" w:line="240" w:lineRule="auto"/>
              <w:jc w:val="both"/>
              <w:rPr>
                <w:rFonts w:ascii="Times New Roman" w:eastAsia="Times New Roman" w:hAnsi="Times New Roman" w:cs="Times New Roman"/>
                <w:sz w:val="24"/>
                <w:szCs w:val="24"/>
                <w:lang w:val="uk-UA" w:eastAsia="ru-RU"/>
              </w:rPr>
            </w:pPr>
            <w:r w:rsidRPr="005365C7">
              <w:rPr>
                <w:rFonts w:ascii="Times New Roman" w:eastAsia="Times New Roman" w:hAnsi="Times New Roman" w:cs="Times New Roman"/>
                <w:sz w:val="24"/>
                <w:szCs w:val="24"/>
                <w:lang w:val="uk-UA" w:eastAsia="ru-RU"/>
              </w:rPr>
              <w:t>відшкодування завданих збитків.</w:t>
            </w:r>
          </w:p>
          <w:p w14:paraId="5B5F75EE" w14:textId="77777777" w:rsidR="005365C7" w:rsidRPr="005365C7" w:rsidRDefault="005365C7" w:rsidP="005365C7">
            <w:pPr>
              <w:widowControl w:val="0"/>
              <w:spacing w:after="0" w:line="240" w:lineRule="auto"/>
              <w:jc w:val="both"/>
              <w:rPr>
                <w:rFonts w:ascii="Times New Roman" w:eastAsia="Times New Roman" w:hAnsi="Times New Roman" w:cs="Times New Roman"/>
                <w:b/>
                <w:bCs/>
                <w:sz w:val="24"/>
                <w:szCs w:val="24"/>
                <w:lang w:val="uk-UA" w:eastAsia="ru-RU"/>
              </w:rPr>
            </w:pPr>
            <w:r w:rsidRPr="005365C7">
              <w:rPr>
                <w:rFonts w:ascii="Times New Roman" w:eastAsia="Times New Roman" w:hAnsi="Times New Roman" w:cs="Times New Roman"/>
                <w:b/>
                <w:bCs/>
                <w:sz w:val="24"/>
                <w:szCs w:val="24"/>
                <w:lang w:val="uk-UA" w:eastAsia="ru-RU"/>
              </w:rPr>
              <w:t>(ч.2 ст.17 Закону)</w:t>
            </w:r>
          </w:p>
        </w:tc>
        <w:tc>
          <w:tcPr>
            <w:tcW w:w="4819" w:type="dxa"/>
            <w:tcBorders>
              <w:bottom w:val="single" w:sz="4" w:space="0" w:color="auto"/>
            </w:tcBorders>
            <w:hideMark/>
          </w:tcPr>
          <w:p w14:paraId="783C0299" w14:textId="77777777" w:rsidR="005365C7" w:rsidRPr="005365C7" w:rsidRDefault="005365C7" w:rsidP="005365C7">
            <w:pPr>
              <w:keepNext/>
              <w:keepLines/>
              <w:tabs>
                <w:tab w:val="left" w:pos="1080"/>
              </w:tabs>
              <w:spacing w:after="0" w:line="240" w:lineRule="auto"/>
              <w:jc w:val="both"/>
              <w:rPr>
                <w:rFonts w:ascii="Times New Roman" w:eastAsia="Times New Roman" w:hAnsi="Times New Roman" w:cs="Times New Roman"/>
                <w:sz w:val="24"/>
                <w:szCs w:val="24"/>
                <w:lang w:val="uk-UA" w:eastAsia="uk-UA"/>
              </w:rPr>
            </w:pPr>
            <w:r w:rsidRPr="005365C7">
              <w:rPr>
                <w:rFonts w:ascii="Times New Roman" w:eastAsia="Times New Roman" w:hAnsi="Times New Roman" w:cs="Times New Roman"/>
                <w:sz w:val="24"/>
                <w:szCs w:val="24"/>
                <w:lang w:val="uk-UA"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06AAB6C" w14:textId="77777777" w:rsidR="005365C7" w:rsidRPr="005365C7" w:rsidRDefault="005365C7" w:rsidP="005365C7">
      <w:pPr>
        <w:widowControl w:val="0"/>
        <w:tabs>
          <w:tab w:val="left" w:pos="1080"/>
        </w:tabs>
        <w:spacing w:after="0" w:line="240" w:lineRule="auto"/>
        <w:jc w:val="both"/>
        <w:rPr>
          <w:rFonts w:ascii="Times New Roman" w:eastAsia="Times New Roman" w:hAnsi="Times New Roman" w:cs="Times New Roman"/>
          <w:b/>
          <w:bCs/>
          <w:sz w:val="24"/>
          <w:szCs w:val="24"/>
          <w:lang w:val="uk-UA" w:eastAsia="uk-UA"/>
        </w:rPr>
      </w:pPr>
    </w:p>
    <w:p w14:paraId="173EF68C" w14:textId="77777777" w:rsidR="005365C7" w:rsidRPr="005365C7" w:rsidRDefault="005365C7" w:rsidP="005365C7">
      <w:pPr>
        <w:tabs>
          <w:tab w:val="left" w:pos="1080"/>
        </w:tabs>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Примітка:</w:t>
      </w:r>
    </w:p>
    <w:p w14:paraId="6585280F" w14:textId="4D9C639E"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w:t>
      </w:r>
      <w:r w:rsidR="004C5149">
        <w:rPr>
          <w:rFonts w:ascii="Times New Roman" w:eastAsia="Times New Roman" w:hAnsi="Times New Roman" w:cs="Times New Roman"/>
          <w:b/>
          <w:bCs/>
          <w:color w:val="000000"/>
          <w:sz w:val="24"/>
          <w:szCs w:val="24"/>
          <w:lang w:val="uk-UA" w:eastAsia="ru-RU"/>
        </w:rPr>
        <w:t>, як наведено в таблиці</w:t>
      </w:r>
      <w:r w:rsidRPr="005365C7">
        <w:rPr>
          <w:rFonts w:ascii="Times New Roman" w:eastAsia="Times New Roman" w:hAnsi="Times New Roman" w:cs="Times New Roman"/>
          <w:b/>
          <w:bCs/>
          <w:color w:val="000000"/>
          <w:sz w:val="24"/>
          <w:szCs w:val="24"/>
          <w:lang w:val="uk-UA"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05EAC91"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0B0F020F"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59CEA295" w14:textId="78B868A7" w:rsidR="005365C7" w:rsidRPr="005365C7" w:rsidRDefault="005365C7" w:rsidP="005365C7">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w:t>
      </w:r>
      <w:r w:rsidR="002B55FF">
        <w:rPr>
          <w:rFonts w:ascii="Times New Roman" w:eastAsia="Times New Roman" w:hAnsi="Times New Roman" w:cs="Times New Roman"/>
          <w:b/>
          <w:bCs/>
          <w:color w:val="000000"/>
          <w:sz w:val="24"/>
          <w:szCs w:val="24"/>
          <w:lang w:val="uk-UA" w:eastAsia="ru-RU"/>
        </w:rPr>
        <w:t>/інформаційну довідку з ІАС (інформаційно-аналітична система)</w:t>
      </w:r>
      <w:r w:rsidRPr="005365C7">
        <w:rPr>
          <w:rFonts w:ascii="Times New Roman" w:eastAsia="Times New Roman" w:hAnsi="Times New Roman" w:cs="Times New Roman"/>
          <w:b/>
          <w:bCs/>
          <w:color w:val="000000"/>
          <w:sz w:val="24"/>
          <w:szCs w:val="24"/>
          <w:lang w:val="uk-UA" w:eastAsia="ru-RU"/>
        </w:rPr>
        <w:t>, що буде вважатися замовником підтвердженням виконання вимог спільно за пунктами 5, 6, 12 ч. 1 ст. 17 Закону.</w:t>
      </w:r>
    </w:p>
    <w:p w14:paraId="6740239D" w14:textId="77777777" w:rsidR="005365C7" w:rsidRPr="005365C7" w:rsidRDefault="005365C7" w:rsidP="005365C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365C7">
        <w:rPr>
          <w:rFonts w:ascii="Times New Roman" w:eastAsia="Times New Roman" w:hAnsi="Times New Roman" w:cs="Times New Roman"/>
          <w:b/>
          <w:bCs/>
          <w:color w:val="000000"/>
          <w:sz w:val="24"/>
          <w:szCs w:val="24"/>
          <w:lang w:val="uk-UA" w:eastAsia="ru-RU"/>
        </w:rPr>
        <w:t>***</w:t>
      </w:r>
      <w:r w:rsidRPr="005365C7">
        <w:rPr>
          <w:rFonts w:ascii="Times New Roman" w:eastAsia="Times New Roman" w:hAnsi="Times New Roman" w:cs="Times New Roman"/>
          <w:sz w:val="24"/>
          <w:szCs w:val="24"/>
          <w:lang w:val="uk-UA" w:eastAsia="ru-RU"/>
        </w:rPr>
        <w:t xml:space="preserve"> </w:t>
      </w:r>
      <w:r w:rsidRPr="005365C7">
        <w:rPr>
          <w:rFonts w:ascii="Times New Roman" w:eastAsia="Times New Roman" w:hAnsi="Times New Roman" w:cs="Times New Roman"/>
          <w:b/>
          <w:b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76DC5B6" w14:textId="094697C9" w:rsidR="0014112C" w:rsidRPr="005365C7" w:rsidRDefault="0014112C" w:rsidP="00A26C9A">
      <w:pPr>
        <w:spacing w:line="240" w:lineRule="auto"/>
        <w:jc w:val="right"/>
        <w:rPr>
          <w:rFonts w:ascii="Times New Roman" w:hAnsi="Times New Roman" w:cs="Times New Roman"/>
          <w:sz w:val="24"/>
          <w:szCs w:val="24"/>
          <w:lang w:val="uk-UA"/>
        </w:rPr>
      </w:pPr>
    </w:p>
    <w:p w14:paraId="7BD204FD" w14:textId="77777777" w:rsidR="005365C7" w:rsidRPr="005365C7" w:rsidRDefault="005365C7">
      <w:pPr>
        <w:spacing w:line="240" w:lineRule="auto"/>
        <w:jc w:val="right"/>
        <w:rPr>
          <w:rFonts w:ascii="Times New Roman" w:hAnsi="Times New Roman" w:cs="Times New Roman"/>
          <w:sz w:val="24"/>
          <w:szCs w:val="24"/>
          <w:lang w:val="uk-UA"/>
        </w:rPr>
      </w:pPr>
    </w:p>
    <w:sectPr w:rsidR="005365C7" w:rsidRPr="0053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16cid:durableId="491604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4128002">
    <w:abstractNumId w:val="7"/>
  </w:num>
  <w:num w:numId="3" w16cid:durableId="799491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436916">
    <w:abstractNumId w:val="7"/>
  </w:num>
  <w:num w:numId="5" w16cid:durableId="1864662526">
    <w:abstractNumId w:val="6"/>
  </w:num>
  <w:num w:numId="6" w16cid:durableId="1360277234">
    <w:abstractNumId w:val="8"/>
  </w:num>
  <w:num w:numId="7" w16cid:durableId="625240353">
    <w:abstractNumId w:val="4"/>
  </w:num>
  <w:num w:numId="8" w16cid:durableId="163637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0131173">
    <w:abstractNumId w:val="1"/>
  </w:num>
  <w:num w:numId="10" w16cid:durableId="1750808692">
    <w:abstractNumId w:val="7"/>
  </w:num>
  <w:num w:numId="11" w16cid:durableId="74322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7177298">
    <w:abstractNumId w:val="3"/>
  </w:num>
  <w:num w:numId="13" w16cid:durableId="141316597">
    <w:abstractNumId w:val="5"/>
  </w:num>
  <w:num w:numId="14" w16cid:durableId="156706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2E"/>
    <w:rsid w:val="0014112C"/>
    <w:rsid w:val="002B55FF"/>
    <w:rsid w:val="002D4027"/>
    <w:rsid w:val="004C5149"/>
    <w:rsid w:val="005365C7"/>
    <w:rsid w:val="00571863"/>
    <w:rsid w:val="005A548F"/>
    <w:rsid w:val="005F2895"/>
    <w:rsid w:val="00682C81"/>
    <w:rsid w:val="007C721B"/>
    <w:rsid w:val="009261E2"/>
    <w:rsid w:val="00A15B4B"/>
    <w:rsid w:val="00A26C9A"/>
    <w:rsid w:val="00AC4E2E"/>
    <w:rsid w:val="00BC63F3"/>
    <w:rsid w:val="00CE3CC6"/>
    <w:rsid w:val="00CF33B0"/>
    <w:rsid w:val="00EA2FC3"/>
    <w:rsid w:val="00F05BD8"/>
    <w:rsid w:val="00F877A0"/>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8166"/>
  <w15:chartTrackingRefBased/>
  <w15:docId w15:val="{64A37D78-9B97-41E6-A62B-D025F06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F715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F715C"/>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15C"/>
    <w:rPr>
      <w:rFonts w:ascii="Arial" w:eastAsia="Times New Roman" w:hAnsi="Arial" w:cs="Arial"/>
      <w:b/>
      <w:bCs/>
      <w:kern w:val="32"/>
      <w:sz w:val="32"/>
      <w:szCs w:val="32"/>
      <w:lang w:eastAsia="ru-RU"/>
    </w:rPr>
  </w:style>
  <w:style w:type="character" w:customStyle="1" w:styleId="30">
    <w:name w:val="Заголовок 3 Знак"/>
    <w:basedOn w:val="a0"/>
    <w:link w:val="3"/>
    <w:rsid w:val="00FF715C"/>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rsid w:val="00FF715C"/>
  </w:style>
  <w:style w:type="character" w:customStyle="1" w:styleId="a3">
    <w:name w:val="Заголовок Знак"/>
    <w:link w:val="a4"/>
    <w:locked/>
    <w:rsid w:val="00FF715C"/>
    <w:rPr>
      <w:rFonts w:ascii="Calibri" w:hAnsi="Calibri"/>
      <w:b/>
      <w:sz w:val="24"/>
      <w:lang w:val="x-none" w:eastAsia="ru-RU"/>
    </w:rPr>
  </w:style>
  <w:style w:type="paragraph" w:styleId="a4">
    <w:name w:val="Title"/>
    <w:basedOn w:val="a"/>
    <w:link w:val="a3"/>
    <w:qFormat/>
    <w:rsid w:val="00FF715C"/>
    <w:pPr>
      <w:spacing w:after="0" w:line="240" w:lineRule="auto"/>
      <w:jc w:val="center"/>
    </w:pPr>
    <w:rPr>
      <w:rFonts w:ascii="Calibri" w:hAnsi="Calibri"/>
      <w:b/>
      <w:sz w:val="24"/>
      <w:lang w:val="x-none" w:eastAsia="ru-RU"/>
    </w:rPr>
  </w:style>
  <w:style w:type="character" w:customStyle="1" w:styleId="12">
    <w:name w:val="Заголовок Знак1"/>
    <w:basedOn w:val="a0"/>
    <w:uiPriority w:val="10"/>
    <w:rsid w:val="00FF715C"/>
    <w:rPr>
      <w:rFonts w:asciiTheme="majorHAnsi" w:eastAsiaTheme="majorEastAsia" w:hAnsiTheme="majorHAnsi" w:cstheme="majorBidi"/>
      <w:spacing w:val="-10"/>
      <w:kern w:val="28"/>
      <w:sz w:val="56"/>
      <w:szCs w:val="56"/>
    </w:rPr>
  </w:style>
  <w:style w:type="character" w:styleId="a5">
    <w:name w:val="Strong"/>
    <w:qFormat/>
    <w:rsid w:val="00FF715C"/>
    <w:rPr>
      <w:rFonts w:ascii="Times New Roman" w:hAnsi="Times New Roman"/>
      <w:b/>
    </w:rPr>
  </w:style>
  <w:style w:type="character" w:customStyle="1" w:styleId="2">
    <w:name w:val="Основной текст 2 Знак"/>
    <w:link w:val="20"/>
    <w:locked/>
    <w:rsid w:val="00FF715C"/>
    <w:rPr>
      <w:rFonts w:ascii="Calibri" w:hAnsi="Calibri"/>
      <w:b/>
      <w:sz w:val="24"/>
      <w:lang w:val="uk-UA" w:eastAsia="uk-UA"/>
    </w:rPr>
  </w:style>
  <w:style w:type="paragraph" w:styleId="20">
    <w:name w:val="Body Text 2"/>
    <w:basedOn w:val="a"/>
    <w:link w:val="2"/>
    <w:rsid w:val="00FF715C"/>
    <w:pPr>
      <w:spacing w:after="0" w:line="240" w:lineRule="auto"/>
    </w:pPr>
    <w:rPr>
      <w:rFonts w:ascii="Calibri" w:hAnsi="Calibri"/>
      <w:b/>
      <w:sz w:val="24"/>
      <w:lang w:val="uk-UA" w:eastAsia="uk-UA"/>
    </w:rPr>
  </w:style>
  <w:style w:type="character" w:customStyle="1" w:styleId="21">
    <w:name w:val="Основной текст 2 Знак1"/>
    <w:basedOn w:val="a0"/>
    <w:uiPriority w:val="99"/>
    <w:semiHidden/>
    <w:rsid w:val="00FF715C"/>
  </w:style>
  <w:style w:type="character" w:customStyle="1" w:styleId="apple-converted-space">
    <w:name w:val="apple-converted-space"/>
    <w:rsid w:val="00FF715C"/>
  </w:style>
  <w:style w:type="character" w:styleId="a6">
    <w:name w:val="Hyperlink"/>
    <w:rsid w:val="00FF715C"/>
    <w:rPr>
      <w:color w:val="0000FF"/>
      <w:u w:val="single"/>
    </w:rPr>
  </w:style>
  <w:style w:type="paragraph" w:customStyle="1" w:styleId="rvps2">
    <w:name w:val="rvps2"/>
    <w:basedOn w:val="a"/>
    <w:rsid w:val="00FF71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Без интервала1"/>
    <w:link w:val="NoSpacingChar2"/>
    <w:rsid w:val="00FF715C"/>
    <w:pPr>
      <w:spacing w:after="0" w:line="240" w:lineRule="auto"/>
    </w:pPr>
    <w:rPr>
      <w:rFonts w:ascii="Calibri" w:eastAsia="Calibri" w:hAnsi="Calibri" w:cs="Times New Roman"/>
      <w:lang w:val="uk-UA"/>
    </w:rPr>
  </w:style>
  <w:style w:type="character" w:customStyle="1" w:styleId="NoSpacingChar2">
    <w:name w:val="No Spacing Char2"/>
    <w:link w:val="13"/>
    <w:locked/>
    <w:rsid w:val="00FF715C"/>
    <w:rPr>
      <w:rFonts w:ascii="Calibri" w:eastAsia="Calibri" w:hAnsi="Calibri" w:cs="Times New Roman"/>
      <w:lang w:val="uk-UA"/>
    </w:rPr>
  </w:style>
  <w:style w:type="paragraph" w:styleId="a7">
    <w:name w:val="header"/>
    <w:basedOn w:val="a"/>
    <w:link w:val="a8"/>
    <w:rsid w:val="00FF71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FF715C"/>
    <w:rPr>
      <w:rFonts w:ascii="Times New Roman" w:eastAsia="Times New Roman" w:hAnsi="Times New Roman" w:cs="Times New Roman"/>
      <w:sz w:val="24"/>
      <w:szCs w:val="24"/>
      <w:lang w:eastAsia="ru-RU"/>
    </w:rPr>
  </w:style>
  <w:style w:type="character" w:styleId="a9">
    <w:name w:val="page number"/>
    <w:rsid w:val="00FF715C"/>
    <w:rPr>
      <w:rFonts w:cs="Times New Roman"/>
    </w:rPr>
  </w:style>
  <w:style w:type="paragraph" w:styleId="aa">
    <w:name w:val="footer"/>
    <w:basedOn w:val="a"/>
    <w:link w:val="ab"/>
    <w:rsid w:val="00FF715C"/>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b">
    <w:name w:val="Нижний колонтитул Знак"/>
    <w:basedOn w:val="a0"/>
    <w:link w:val="aa"/>
    <w:rsid w:val="00FF715C"/>
    <w:rPr>
      <w:rFonts w:ascii="Times New Roman" w:eastAsia="Times New Roman" w:hAnsi="Times New Roman" w:cs="Times New Roman"/>
      <w:sz w:val="24"/>
      <w:szCs w:val="24"/>
      <w:lang w:val="en-US" w:eastAsia="ru-RU"/>
    </w:rPr>
  </w:style>
  <w:style w:type="paragraph" w:styleId="HTML">
    <w:name w:val="HTML Preformatted"/>
    <w:basedOn w:val="a"/>
    <w:link w:val="HTML0"/>
    <w:rsid w:val="00FF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HTML0">
    <w:name w:val="Стандартный HTML Знак"/>
    <w:basedOn w:val="a0"/>
    <w:link w:val="HTML"/>
    <w:rsid w:val="00FF715C"/>
    <w:rPr>
      <w:rFonts w:ascii="Courier New" w:eastAsia="Calibri" w:hAnsi="Courier New" w:cs="Times New Roman"/>
      <w:sz w:val="20"/>
      <w:szCs w:val="20"/>
      <w:lang w:val="en-US" w:eastAsia="ru-RU"/>
    </w:rPr>
  </w:style>
  <w:style w:type="paragraph" w:styleId="31">
    <w:name w:val="Body Text Indent 3"/>
    <w:basedOn w:val="a"/>
    <w:link w:val="32"/>
    <w:rsid w:val="00FF715C"/>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FF715C"/>
    <w:rPr>
      <w:rFonts w:ascii="Times New Roman" w:eastAsia="Times New Roman" w:hAnsi="Times New Roman" w:cs="Times New Roman"/>
      <w:sz w:val="16"/>
      <w:szCs w:val="16"/>
      <w:lang w:val="en-US" w:eastAsia="ru-RU"/>
    </w:rPr>
  </w:style>
  <w:style w:type="paragraph" w:customStyle="1" w:styleId="StyleZakonu">
    <w:name w:val="StyleZakonu"/>
    <w:basedOn w:val="a"/>
    <w:rsid w:val="00FF715C"/>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ac">
    <w:name w:val="Знак Знак Знак Знак Знак"/>
    <w:basedOn w:val="a"/>
    <w:rsid w:val="00FF715C"/>
    <w:pPr>
      <w:spacing w:after="0" w:line="240" w:lineRule="auto"/>
    </w:pPr>
    <w:rPr>
      <w:rFonts w:ascii="Verdana" w:eastAsia="Calibri" w:hAnsi="Verdana" w:cs="Verdana"/>
      <w:sz w:val="20"/>
      <w:szCs w:val="20"/>
      <w:lang w:val="en-US"/>
    </w:rPr>
  </w:style>
  <w:style w:type="character" w:customStyle="1" w:styleId="22">
    <w:name w:val="Основной текст (2)"/>
    <w:rsid w:val="00FF715C"/>
    <w:rPr>
      <w:rFonts w:cs="Times New Roman"/>
      <w:lang w:bidi="ar-SA"/>
    </w:rPr>
  </w:style>
  <w:style w:type="paragraph" w:customStyle="1" w:styleId="14">
    <w:name w:val="Знак Знак1"/>
    <w:basedOn w:val="a"/>
    <w:rsid w:val="00FF715C"/>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F715C"/>
    <w:rPr>
      <w:color w:val="800080"/>
      <w:u w:val="single"/>
    </w:rPr>
  </w:style>
  <w:style w:type="character" w:customStyle="1" w:styleId="15">
    <w:name w:val="Название Знак1"/>
    <w:uiPriority w:val="10"/>
    <w:rsid w:val="00FF715C"/>
    <w:rPr>
      <w:rFonts w:ascii="Cambria" w:eastAsia="Times New Roman" w:hAnsi="Cambria" w:cs="Times New Roman" w:hint="default"/>
      <w:color w:val="17365D"/>
      <w:spacing w:val="5"/>
      <w:kern w:val="28"/>
      <w:sz w:val="52"/>
      <w:szCs w:val="52"/>
      <w:lang w:val="ru-RU" w:eastAsia="ru-RU"/>
    </w:rPr>
  </w:style>
  <w:style w:type="character" w:customStyle="1" w:styleId="23">
    <w:name w:val="Подпись к таблице (2)_"/>
    <w:link w:val="210"/>
    <w:locked/>
    <w:rsid w:val="00FF715C"/>
    <w:rPr>
      <w:shd w:val="clear" w:color="auto" w:fill="FFFFFF"/>
    </w:rPr>
  </w:style>
  <w:style w:type="paragraph" w:customStyle="1" w:styleId="210">
    <w:name w:val="Подпись к таблице (2)1"/>
    <w:basedOn w:val="a"/>
    <w:link w:val="23"/>
    <w:rsid w:val="00FF715C"/>
    <w:pPr>
      <w:widowControl w:val="0"/>
      <w:shd w:val="clear" w:color="auto" w:fill="FFFFFF"/>
      <w:spacing w:after="0" w:line="240" w:lineRule="atLeast"/>
    </w:pPr>
  </w:style>
  <w:style w:type="character" w:customStyle="1" w:styleId="24">
    <w:name w:val="Подпись к таблице (2)"/>
    <w:rsid w:val="00FF715C"/>
    <w:rPr>
      <w:u w:val="single"/>
      <w:shd w:val="clear" w:color="auto" w:fill="FFFFFF"/>
    </w:rPr>
  </w:style>
  <w:style w:type="paragraph" w:customStyle="1" w:styleId="16">
    <w:name w:val="Знак Знак1"/>
    <w:basedOn w:val="a"/>
    <w:rsid w:val="00FF715C"/>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F715C"/>
    <w:rPr>
      <w:lang w:val="uk-UA" w:eastAsia="uk-UA"/>
    </w:rPr>
  </w:style>
  <w:style w:type="paragraph" w:styleId="af">
    <w:name w:val="No Spacing"/>
    <w:link w:val="ae"/>
    <w:qFormat/>
    <w:rsid w:val="00FF715C"/>
    <w:pPr>
      <w:spacing w:after="0" w:line="240" w:lineRule="auto"/>
    </w:pPr>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F715C"/>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F715C"/>
    <w:pPr>
      <w:spacing w:after="0" w:line="240" w:lineRule="auto"/>
      <w:ind w:left="720"/>
      <w:contextualSpacing/>
    </w:pPr>
    <w:rPr>
      <w:rFonts w:ascii="Times New Roman CYR" w:hAnsi="Times New Roman CYR" w:cs="Times New Roman CYR"/>
      <w:sz w:val="24"/>
      <w:szCs w:val="24"/>
      <w:lang w:eastAsia="ar-SA"/>
    </w:rPr>
  </w:style>
  <w:style w:type="character" w:styleId="af2">
    <w:name w:val="footnote reference"/>
    <w:uiPriority w:val="99"/>
    <w:unhideWhenUsed/>
    <w:rsid w:val="00FF715C"/>
    <w:rPr>
      <w:vertAlign w:val="superscript"/>
    </w:rPr>
  </w:style>
  <w:style w:type="character" w:customStyle="1" w:styleId="rvts46">
    <w:name w:val="rvts46"/>
    <w:basedOn w:val="a0"/>
    <w:rsid w:val="00FF715C"/>
  </w:style>
  <w:style w:type="paragraph" w:customStyle="1" w:styleId="NoSpacing1">
    <w:name w:val="No Spacing1"/>
    <w:rsid w:val="00FF715C"/>
    <w:pPr>
      <w:spacing w:after="0" w:line="240" w:lineRule="auto"/>
    </w:pPr>
    <w:rPr>
      <w:rFonts w:ascii="Calibri" w:eastAsia="Calibri" w:hAnsi="Calibri" w:cs="Times New Roman"/>
      <w:lang w:val="uk-UA"/>
    </w:rPr>
  </w:style>
  <w:style w:type="numbering" w:customStyle="1" w:styleId="25">
    <w:name w:val="Нет списка2"/>
    <w:next w:val="a2"/>
    <w:uiPriority w:val="99"/>
    <w:semiHidden/>
    <w:rsid w:val="005365C7"/>
  </w:style>
  <w:style w:type="paragraph" w:customStyle="1" w:styleId="26">
    <w:name w:val="Без интервала2"/>
    <w:rsid w:val="005365C7"/>
    <w:pPr>
      <w:spacing w:after="0" w:line="240" w:lineRule="auto"/>
    </w:pPr>
    <w:rPr>
      <w:rFonts w:ascii="Calibri" w:eastAsia="Calibri" w:hAnsi="Calibri" w:cs="Times New Roman"/>
      <w:lang w:val="uk-UA"/>
    </w:rPr>
  </w:style>
  <w:style w:type="paragraph" w:customStyle="1" w:styleId="17">
    <w:name w:val="Знак Знак1"/>
    <w:basedOn w:val="a"/>
    <w:rsid w:val="005365C7"/>
    <w:pPr>
      <w:spacing w:after="0" w:line="240" w:lineRule="auto"/>
    </w:pPr>
    <w:rPr>
      <w:rFonts w:ascii="Verdana" w:eastAsia="Times New Roman" w:hAnsi="Verdana" w:cs="Verdana"/>
      <w:sz w:val="20"/>
      <w:szCs w:val="20"/>
      <w:lang w:val="en-US"/>
    </w:rPr>
  </w:style>
  <w:style w:type="character" w:styleId="af3">
    <w:name w:val="annotation reference"/>
    <w:rsid w:val="005365C7"/>
    <w:rPr>
      <w:sz w:val="16"/>
      <w:szCs w:val="16"/>
    </w:rPr>
  </w:style>
  <w:style w:type="paragraph" w:styleId="af4">
    <w:name w:val="annotation text"/>
    <w:basedOn w:val="a"/>
    <w:link w:val="af5"/>
    <w:rsid w:val="005365C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5365C7"/>
    <w:rPr>
      <w:rFonts w:ascii="Times New Roman" w:eastAsia="Times New Roman" w:hAnsi="Times New Roman" w:cs="Times New Roman"/>
      <w:sz w:val="20"/>
      <w:szCs w:val="20"/>
      <w:lang w:eastAsia="ru-RU"/>
    </w:rPr>
  </w:style>
  <w:style w:type="paragraph" w:styleId="af6">
    <w:name w:val="annotation subject"/>
    <w:basedOn w:val="af4"/>
    <w:next w:val="af4"/>
    <w:link w:val="af7"/>
    <w:rsid w:val="005365C7"/>
    <w:rPr>
      <w:b/>
      <w:bCs/>
    </w:rPr>
  </w:style>
  <w:style w:type="character" w:customStyle="1" w:styleId="af7">
    <w:name w:val="Тема примечания Знак"/>
    <w:basedOn w:val="af5"/>
    <w:link w:val="af6"/>
    <w:rsid w:val="005365C7"/>
    <w:rPr>
      <w:rFonts w:ascii="Times New Roman" w:eastAsia="Times New Roman" w:hAnsi="Times New Roman" w:cs="Times New Roman"/>
      <w:b/>
      <w:bCs/>
      <w:sz w:val="20"/>
      <w:szCs w:val="20"/>
      <w:lang w:eastAsia="ru-RU"/>
    </w:rPr>
  </w:style>
  <w:style w:type="paragraph" w:styleId="af8">
    <w:name w:val="Balloon Text"/>
    <w:basedOn w:val="a"/>
    <w:link w:val="af9"/>
    <w:rsid w:val="005365C7"/>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rsid w:val="005365C7"/>
    <w:rPr>
      <w:rFonts w:ascii="Segoe UI" w:eastAsia="Times New Roman" w:hAnsi="Segoe UI" w:cs="Segoe UI"/>
      <w:sz w:val="18"/>
      <w:szCs w:val="18"/>
      <w:lang w:eastAsia="ru-RU"/>
    </w:rPr>
  </w:style>
  <w:style w:type="character" w:styleId="afa">
    <w:name w:val="Unresolved Mention"/>
    <w:uiPriority w:val="99"/>
    <w:semiHidden/>
    <w:unhideWhenUsed/>
    <w:rsid w:val="0053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hyperlink" Target="http://zakon5.rada.gov.ua/laws/show/755-15/paran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18538</Words>
  <Characters>10567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Юзер1</cp:lastModifiedBy>
  <cp:revision>6</cp:revision>
  <dcterms:created xsi:type="dcterms:W3CDTF">2021-09-15T08:48:00Z</dcterms:created>
  <dcterms:modified xsi:type="dcterms:W3CDTF">2022-10-24T07:06:00Z</dcterms:modified>
</cp:coreProperties>
</file>