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9D58"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КОМУНАЛЬНЕ ПІДПРИЄМСТВО «МАЛИНОВСЬКИЙ РИНОК»</w:t>
      </w:r>
    </w:p>
    <w:p w14:paraId="05F60061"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(КП «МАЛИНОВСЬКИЙ РИНОК»)</w:t>
      </w:r>
    </w:p>
    <w:p w14:paraId="497940AF"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Код ЄДРПОУ 33659062</w:t>
      </w:r>
    </w:p>
    <w:p w14:paraId="4BB3634C" w14:textId="77777777" w:rsidR="00E40241" w:rsidRDefault="00E40241" w:rsidP="00E40241">
      <w:pPr>
        <w:pStyle w:val="1Ctrl"/>
        <w:spacing w:before="0" w:after="0"/>
        <w:ind w:firstLine="720"/>
        <w:jc w:val="center"/>
        <w:rPr>
          <w:rFonts w:cs="Times New Roman"/>
          <w:spacing w:val="60"/>
          <w:sz w:val="24"/>
          <w:szCs w:val="24"/>
        </w:rPr>
      </w:pPr>
    </w:p>
    <w:p w14:paraId="3BF53FC3" w14:textId="77777777" w:rsidR="00E40241" w:rsidRPr="00A75B45" w:rsidRDefault="00E40241" w:rsidP="00E40241">
      <w:pPr>
        <w:pStyle w:val="1Ctrl"/>
        <w:spacing w:before="0" w:after="0"/>
        <w:ind w:firstLine="720"/>
        <w:jc w:val="center"/>
        <w:rPr>
          <w:rFonts w:cs="Times New Roman"/>
          <w:spacing w:val="60"/>
          <w:sz w:val="24"/>
          <w:szCs w:val="24"/>
        </w:rPr>
      </w:pPr>
      <w:r w:rsidRPr="00A75B45">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40241" w:rsidRPr="00A75B45" w14:paraId="345D6E4E" w14:textId="77777777" w:rsidTr="00780730">
        <w:tc>
          <w:tcPr>
            <w:tcW w:w="3115" w:type="dxa"/>
          </w:tcPr>
          <w:p w14:paraId="4A9BFDEC" w14:textId="54A15267" w:rsidR="00E40241" w:rsidRPr="00260B42" w:rsidRDefault="00804D2A" w:rsidP="00E92435">
            <w:pPr>
              <w:pStyle w:val="Ctrl"/>
              <w:spacing w:line="240" w:lineRule="auto"/>
              <w:ind w:firstLine="720"/>
              <w:jc w:val="left"/>
              <w:rPr>
                <w:rFonts w:eastAsia="Arial" w:cs="Times New Roman"/>
                <w:i/>
                <w:color w:val="000000" w:themeColor="text1"/>
                <w:szCs w:val="24"/>
                <w:lang w:eastAsia="ar-SA"/>
              </w:rPr>
            </w:pPr>
            <w:r>
              <w:rPr>
                <w:rFonts w:eastAsia="Arial" w:cs="Times New Roman"/>
                <w:color w:val="000000" w:themeColor="text1"/>
                <w:szCs w:val="24"/>
                <w:lang w:eastAsia="ar-SA"/>
              </w:rPr>
              <w:t>2</w:t>
            </w:r>
            <w:r w:rsidR="00E92435">
              <w:rPr>
                <w:rFonts w:eastAsia="Arial" w:cs="Times New Roman"/>
                <w:color w:val="000000" w:themeColor="text1"/>
                <w:szCs w:val="24"/>
                <w:lang w:eastAsia="ar-SA"/>
              </w:rPr>
              <w:t>7</w:t>
            </w:r>
            <w:r w:rsidR="00042551">
              <w:rPr>
                <w:rFonts w:eastAsia="Arial" w:cs="Times New Roman"/>
                <w:color w:val="000000" w:themeColor="text1"/>
                <w:szCs w:val="24"/>
                <w:lang w:eastAsia="ar-SA"/>
              </w:rPr>
              <w:t>.12</w:t>
            </w:r>
            <w:r w:rsidR="00E40241">
              <w:rPr>
                <w:rFonts w:eastAsia="Arial" w:cs="Times New Roman"/>
                <w:color w:val="000000" w:themeColor="text1"/>
                <w:szCs w:val="24"/>
                <w:lang w:eastAsia="ar-SA"/>
              </w:rPr>
              <w:t>.2023</w:t>
            </w:r>
          </w:p>
        </w:tc>
        <w:tc>
          <w:tcPr>
            <w:tcW w:w="3115" w:type="dxa"/>
          </w:tcPr>
          <w:p w14:paraId="5D6917A8" w14:textId="3BA65293" w:rsidR="00E40241" w:rsidRPr="00A75B45" w:rsidRDefault="00E40241" w:rsidP="00FD7415">
            <w:pPr>
              <w:pStyle w:val="Ctrl"/>
              <w:spacing w:line="240" w:lineRule="auto"/>
              <w:ind w:firstLine="720"/>
              <w:jc w:val="center"/>
              <w:rPr>
                <w:rFonts w:cs="Times New Roman"/>
                <w:szCs w:val="24"/>
              </w:rPr>
            </w:pPr>
            <w:r w:rsidRPr="00A75B45">
              <w:rPr>
                <w:rFonts w:cs="Times New Roman"/>
                <w:color w:val="000000" w:themeColor="text1"/>
                <w:szCs w:val="24"/>
                <w:lang w:eastAsia="ru-RU"/>
              </w:rPr>
              <w:t xml:space="preserve">№ </w:t>
            </w:r>
            <w:r w:rsidR="003464AA">
              <w:rPr>
                <w:rFonts w:cs="Times New Roman"/>
                <w:color w:val="000000" w:themeColor="text1"/>
                <w:szCs w:val="24"/>
                <w:lang w:val="ru-RU" w:eastAsia="ru-RU"/>
              </w:rPr>
              <w:t>9</w:t>
            </w:r>
            <w:r w:rsidR="00FD7415">
              <w:rPr>
                <w:rFonts w:cs="Times New Roman"/>
                <w:color w:val="000000" w:themeColor="text1"/>
                <w:szCs w:val="24"/>
                <w:lang w:val="ru-RU" w:eastAsia="ru-RU"/>
              </w:rPr>
              <w:t>6</w:t>
            </w:r>
            <w:r>
              <w:rPr>
                <w:rFonts w:eastAsia="Arial" w:cs="Times New Roman"/>
                <w:color w:val="000000" w:themeColor="text1"/>
                <w:szCs w:val="24"/>
                <w:lang w:eastAsia="ar-SA"/>
              </w:rPr>
              <w:t xml:space="preserve">                              </w:t>
            </w:r>
          </w:p>
        </w:tc>
        <w:tc>
          <w:tcPr>
            <w:tcW w:w="3115" w:type="dxa"/>
          </w:tcPr>
          <w:p w14:paraId="23BD6877" w14:textId="77777777" w:rsidR="00E40241" w:rsidRPr="00A75B45" w:rsidRDefault="00E40241" w:rsidP="00780730">
            <w:pPr>
              <w:pStyle w:val="Ctrl"/>
              <w:spacing w:line="240" w:lineRule="auto"/>
              <w:ind w:firstLine="720"/>
              <w:jc w:val="right"/>
              <w:rPr>
                <w:rFonts w:cs="Times New Roman"/>
                <w:szCs w:val="24"/>
              </w:rPr>
            </w:pPr>
            <w:r>
              <w:rPr>
                <w:rFonts w:eastAsia="Arial" w:cs="Times New Roman"/>
                <w:color w:val="000000" w:themeColor="text1"/>
                <w:szCs w:val="24"/>
                <w:lang w:eastAsia="ar-SA"/>
              </w:rPr>
              <w:t>м.Одеса</w:t>
            </w:r>
          </w:p>
        </w:tc>
      </w:tr>
    </w:tbl>
    <w:p w14:paraId="223C8CDF" w14:textId="77777777" w:rsidR="0033606F" w:rsidRPr="00991903" w:rsidRDefault="0033606F" w:rsidP="0033606F">
      <w:pPr>
        <w:pStyle w:val="ShiftAlt"/>
        <w:ind w:firstLine="0"/>
        <w:rPr>
          <w:rFonts w:cs="Times New Roman"/>
          <w:szCs w:val="24"/>
        </w:rPr>
      </w:pPr>
    </w:p>
    <w:p w14:paraId="07F5079B"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14:paraId="5E316873"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14:paraId="2880E4E3" w14:textId="77777777"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14:paraId="73D99B86" w14:textId="77777777"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67D722C2" w14:textId="50117B5B"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Про придбання </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E40241">
        <w:rPr>
          <w:rFonts w:ascii="Times New Roman" w:hAnsi="Times New Roman" w:cs="Times New Roman"/>
          <w:sz w:val="24"/>
          <w:szCs w:val="24"/>
          <w:lang w:val="uk-UA"/>
        </w:rPr>
        <w:t>до</w:t>
      </w:r>
      <w:r w:rsidR="00E40241" w:rsidRPr="00E40241">
        <w:rPr>
          <w:rFonts w:ascii="Times New Roman" w:hAnsi="Times New Roman" w:cs="Times New Roman"/>
          <w:sz w:val="24"/>
          <w:szCs w:val="24"/>
        </w:rPr>
        <w:t xml:space="preserve"> 100</w:t>
      </w:r>
      <w:r w:rsidR="002020ED" w:rsidRPr="00991903">
        <w:rPr>
          <w:rFonts w:ascii="Times New Roman" w:hAnsi="Times New Roman" w:cs="Times New Roman"/>
          <w:sz w:val="24"/>
          <w:szCs w:val="24"/>
          <w:lang w:val="uk-UA"/>
        </w:rPr>
        <w:t xml:space="preserve"> </w:t>
      </w:r>
      <w:r w:rsidR="0076172D" w:rsidRPr="00991903">
        <w:rPr>
          <w:rFonts w:ascii="Times New Roman" w:hAnsi="Times New Roman" w:cs="Times New Roman"/>
          <w:sz w:val="24"/>
          <w:szCs w:val="24"/>
          <w:lang w:val="uk-UA"/>
        </w:rPr>
        <w:t xml:space="preserve">тис. грн </w:t>
      </w:r>
      <w:r w:rsidR="004D7728" w:rsidRPr="004D7728">
        <w:rPr>
          <w:rFonts w:ascii="Times New Roman" w:hAnsi="Times New Roman" w:cs="Times New Roman"/>
          <w:sz w:val="24"/>
          <w:szCs w:val="24"/>
          <w:lang w:val="uk-UA"/>
        </w:rPr>
        <w:t>без використання електронної системи закупівель.</w:t>
      </w:r>
    </w:p>
    <w:p w14:paraId="739B2493"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14:paraId="21D71C48"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14:paraId="352DAAD2" w14:textId="77777777" w:rsidR="00086859" w:rsidRPr="00086859" w:rsidRDefault="00086859" w:rsidP="00086859">
      <w:pPr>
        <w:spacing w:before="0" w:after="0"/>
        <w:ind w:left="-76" w:firstLine="0"/>
        <w:jc w:val="both"/>
        <w:rPr>
          <w:rFonts w:ascii="Times New Roman" w:hAnsi="Times New Roman" w:cs="Times New Roman"/>
          <w:sz w:val="24"/>
          <w:szCs w:val="24"/>
          <w:lang w:val="uk-UA"/>
        </w:rPr>
      </w:pPr>
    </w:p>
    <w:p w14:paraId="731E9D95" w14:textId="52B5AB21"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14:paraId="1020E06D" w14:textId="77777777" w:rsidR="007C3033" w:rsidRDefault="007C3033" w:rsidP="00BA43C4">
      <w:pPr>
        <w:spacing w:before="0" w:after="0"/>
        <w:ind w:firstLine="720"/>
        <w:jc w:val="both"/>
        <w:rPr>
          <w:rFonts w:ascii="Times New Roman" w:hAnsi="Times New Roman" w:cs="Times New Roman"/>
          <w:sz w:val="24"/>
          <w:szCs w:val="24"/>
          <w:lang w:val="uk-UA"/>
        </w:rPr>
      </w:pPr>
    </w:p>
    <w:p w14:paraId="7EEE5347" w14:textId="0B1718D8"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6E7FCF54" w14:textId="77777777"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Законом України «Про публічні закупівлі» визначено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14:paraId="3841CD2B" w14:textId="77777777"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p>
    <w:p w14:paraId="4F68BA92" w14:textId="77777777"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Згідно із Законом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встановлює НКРЕКП.</w:t>
      </w:r>
    </w:p>
    <w:p w14:paraId="7FCA459B" w14:textId="77777777"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p>
    <w:p w14:paraId="0DDD51F5" w14:textId="77777777"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Відповідно до ліцензійних умов провадження господарської діяльності з розподілу електричної енергії (постанова НКРЕКП № 1470 від 27.12.2017 року),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і до яких приєднані електричні мережі споживачів, які живляться від мереж ліцензіата.</w:t>
      </w:r>
    </w:p>
    <w:p w14:paraId="7E9DE736" w14:textId="006BA54C"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Згідно даних з Реєстру суб’єктів природних монополій, які провадять господарську діяльність у сфері енергетики станом на 31.12.2020, AT «ДТЕК Одеські Електромережі», код ЄДРПОУ 00131713, м. Одеса, вул. Миколи Боровського, буд. 28Б, 65031, є суб’єктом природних монополій на території Одеської області у сфері розподілу електричної енергії.</w:t>
      </w:r>
    </w:p>
    <w:p w14:paraId="6960687C" w14:textId="05A30F1C"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 xml:space="preserve">Реєстр суб’єктів природних монополій, які проводять господарську діяльність у сфері енергетики станом на 31.12.2020р., розміщений на сайті Національної комісії, що здійснює державне регулювання у сферах енергетики та комунальних послуг (НКРЕКП) за посиланням http:// www.nerc.gov.ua/data/filearch/litsenziini_reestry/reestr_monopol_energo. pdf Зведений перелік суб’єктів природних монополій станом на 30.11.2020р., розміщений на сайті </w:t>
      </w:r>
      <w:r w:rsidRPr="00FD7415">
        <w:rPr>
          <w:rFonts w:ascii="Times New Roman" w:eastAsia="Times New Roman" w:hAnsi="Times New Roman" w:cs="Times New Roman"/>
          <w:color w:val="000000"/>
          <w:sz w:val="24"/>
          <w:szCs w:val="24"/>
          <w:lang w:val="uk-UA"/>
        </w:rPr>
        <w:lastRenderedPageBreak/>
        <w:t>Антимонопольного комітету України за посиланням https://amcu.gov.ua/napryami/konkurenciya/arhiv-zvedenogo- pereliku-prirodnih-monopolij</w:t>
      </w:r>
      <w:r>
        <w:rPr>
          <w:rFonts w:ascii="Times New Roman" w:eastAsia="Times New Roman" w:hAnsi="Times New Roman" w:cs="Times New Roman"/>
          <w:color w:val="000000"/>
          <w:sz w:val="24"/>
          <w:szCs w:val="24"/>
          <w:lang w:val="uk-UA"/>
        </w:rPr>
        <w:t xml:space="preserve"> </w:t>
      </w:r>
    </w:p>
    <w:p w14:paraId="32955396" w14:textId="67F86BD4"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 xml:space="preserve">Таким чином на території </w:t>
      </w:r>
      <w:r>
        <w:rPr>
          <w:rFonts w:ascii="Times New Roman" w:eastAsia="Times New Roman" w:hAnsi="Times New Roman" w:cs="Times New Roman"/>
          <w:color w:val="000000"/>
          <w:sz w:val="24"/>
          <w:szCs w:val="24"/>
          <w:lang w:val="uk-UA"/>
        </w:rPr>
        <w:t>Одеської</w:t>
      </w:r>
      <w:r w:rsidRPr="00FD7415">
        <w:rPr>
          <w:rFonts w:ascii="Times New Roman" w:eastAsia="Times New Roman" w:hAnsi="Times New Roman" w:cs="Times New Roman"/>
          <w:color w:val="000000"/>
          <w:sz w:val="24"/>
          <w:szCs w:val="24"/>
          <w:lang w:val="uk-UA"/>
        </w:rPr>
        <w:t xml:space="preserve"> області </w:t>
      </w:r>
      <w:r w:rsidRPr="00FD7415">
        <w:rPr>
          <w:rFonts w:ascii="Times New Roman" w:eastAsia="Times New Roman" w:hAnsi="Times New Roman" w:cs="Times New Roman"/>
          <w:color w:val="000000"/>
          <w:sz w:val="24"/>
          <w:szCs w:val="24"/>
          <w:lang w:val="uk-UA"/>
        </w:rPr>
        <w:t>AT «ДТЕК Одеські Електромережі»</w:t>
      </w:r>
      <w:r w:rsidRPr="00FD7415">
        <w:rPr>
          <w:rFonts w:ascii="Times New Roman" w:eastAsia="Times New Roman" w:hAnsi="Times New Roman" w:cs="Times New Roman"/>
          <w:color w:val="000000"/>
          <w:sz w:val="24"/>
          <w:szCs w:val="24"/>
          <w:lang w:val="uk-UA"/>
        </w:rPr>
        <w:t xml:space="preserve"> є єдиним можливим учасником для проведення переговорної процедури закупівлі послуг з розподілу електричної енергії (код ДК 021:2015: 65300000-6 Розподіл електричної енергії), а також послуг із забезпечення перетікань реактивної електричної енергії (код ДК 021:2015: 65320000-2 Експлуатація електричних установок).</w:t>
      </w:r>
    </w:p>
    <w:p w14:paraId="25B4629B" w14:textId="7ABCFA2E" w:rsidR="00FD7415" w:rsidRPr="00FD7415" w:rsidRDefault="00FD7415" w:rsidP="00FD7415">
      <w:pPr>
        <w:spacing w:before="0" w:after="0"/>
        <w:jc w:val="both"/>
        <w:rPr>
          <w:rFonts w:ascii="Times New Roman" w:eastAsia="Times New Roman" w:hAnsi="Times New Roman" w:cs="Times New Roman"/>
          <w:color w:val="000000"/>
          <w:sz w:val="24"/>
          <w:szCs w:val="24"/>
          <w:lang w:val="uk-UA"/>
        </w:rPr>
      </w:pPr>
      <w:r w:rsidRPr="00FD7415">
        <w:rPr>
          <w:rFonts w:ascii="Times New Roman" w:eastAsia="Times New Roman" w:hAnsi="Times New Roman" w:cs="Times New Roman"/>
          <w:color w:val="000000"/>
          <w:sz w:val="24"/>
          <w:szCs w:val="24"/>
          <w:lang w:val="uk-UA"/>
        </w:rPr>
        <w:t>Діяльність з розподілу електричної енергії, відповідно до Законів України «Про ліцензування видів господарської діяльності» та «Про ринок електричної енергії», підлягає ліцензуванню. Відповідно до Постанови НКРЕКП від 06.11.2018 №1345 Акціонерне товариство «ДТЕК Одеські Електромережі» видана ліцензія на право провадження господарської діяльності з розподілу електричної енергії у межах місць провадження господарської діяльності (територія Одеської області в межах розташування системи розподілу електричної енергії, що перебуває у власності AT «ДТЕК Одеські Електромережі» або господарському віданні (щодо державного або комунального майна), та електричних мереж інших власників, які приєднані до мереж ліцензіата (з якими укладені відповідні договори згідно із законодавством). Відповідно до Правил роздрібного ринку електричної енергії, які затверджені Постановою НКРЕКП від 14.03.2018 №132 «Про затвердження Правил роздрібного ринку електричної енергії» (із змінами), 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 Враховуючи об’єктивну відсутність конкуренції з технічних причин щодо надання послуг з розподілу електричної енергії (єдиний можливий надавач послуг в Одеській області - природній монополіст AT «ДТЕК «Одеські Електромережі») доцільно застосування процедури підписання прямого договору закупівлі в одного учасника відповідно до п. 2 ч. 2 ст. 40 Закону та постанови Кабінету Міністрів України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w:t>
      </w:r>
    </w:p>
    <w:p w14:paraId="524CF97A" w14:textId="77777777" w:rsidR="00FD7415" w:rsidRDefault="00FD7415" w:rsidP="00FD7415">
      <w:pPr>
        <w:spacing w:before="0" w:after="0"/>
        <w:jc w:val="both"/>
        <w:rPr>
          <w:rFonts w:ascii="Times New Roman" w:eastAsia="Times New Roman" w:hAnsi="Times New Roman" w:cs="Times New Roman"/>
          <w:color w:val="000000"/>
          <w:sz w:val="24"/>
          <w:szCs w:val="24"/>
          <w:lang w:val="uk-UA"/>
        </w:rPr>
      </w:pPr>
    </w:p>
    <w:p w14:paraId="3641365B" w14:textId="5C49974C" w:rsidR="005525A6" w:rsidRDefault="003925AF" w:rsidP="00FD7415">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D95365">
        <w:rPr>
          <w:rFonts w:ascii="Times New Roman" w:hAnsi="Times New Roman" w:cs="Times New Roman"/>
          <w:sz w:val="24"/>
          <w:szCs w:val="24"/>
          <w:lang w:val="uk-UA"/>
        </w:rPr>
        <w:t>послуги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3464AA">
        <w:rPr>
          <w:rFonts w:ascii="Times New Roman" w:eastAsia="Times New Roman" w:hAnsi="Times New Roman" w:cs="Times New Roman"/>
          <w:color w:val="000000"/>
          <w:sz w:val="24"/>
          <w:szCs w:val="24"/>
          <w:lang w:val="uk-UA"/>
        </w:rPr>
        <w:t xml:space="preserve">             </w:t>
      </w:r>
      <w:r w:rsidR="00FD7415">
        <w:rPr>
          <w:rFonts w:ascii="Times New Roman" w:eastAsia="Times New Roman" w:hAnsi="Times New Roman" w:cs="Times New Roman"/>
          <w:b/>
          <w:color w:val="000000"/>
          <w:sz w:val="24"/>
          <w:szCs w:val="24"/>
          <w:lang w:val="uk-UA"/>
        </w:rPr>
        <w:t>Розподіл електричної енергії</w:t>
      </w:r>
      <w:r w:rsidR="00B24B79" w:rsidRPr="00B24B79">
        <w:rPr>
          <w:rFonts w:ascii="Times New Roman" w:eastAsia="Times New Roman" w:hAnsi="Times New Roman" w:cs="Times New Roman"/>
          <w:b/>
          <w:color w:val="000000"/>
          <w:sz w:val="24"/>
          <w:szCs w:val="24"/>
          <w:lang w:val="uk-UA"/>
        </w:rPr>
        <w:t xml:space="preserve"> </w:t>
      </w:r>
      <w:r w:rsidR="006A5974">
        <w:rPr>
          <w:rFonts w:ascii="Times New Roman" w:eastAsia="Times New Roman" w:hAnsi="Times New Roman" w:cs="Times New Roman"/>
          <w:b/>
          <w:color w:val="000000"/>
          <w:sz w:val="24"/>
          <w:szCs w:val="24"/>
          <w:lang w:val="uk-UA"/>
        </w:rPr>
        <w:t>(</w:t>
      </w:r>
      <w:r w:rsidR="00711241">
        <w:rPr>
          <w:rFonts w:ascii="Times New Roman" w:eastAsia="Times New Roman" w:hAnsi="Times New Roman" w:cs="Times New Roman"/>
          <w:b/>
          <w:color w:val="000000"/>
          <w:sz w:val="24"/>
          <w:szCs w:val="24"/>
          <w:lang w:val="uk-UA"/>
        </w:rPr>
        <w:t xml:space="preserve">код ДК 021:2015 </w:t>
      </w:r>
      <w:r w:rsidR="00804D2A">
        <w:rPr>
          <w:rFonts w:ascii="Times New Roman" w:eastAsia="Times New Roman" w:hAnsi="Times New Roman" w:cs="Times New Roman"/>
          <w:b/>
          <w:color w:val="000000"/>
          <w:sz w:val="24"/>
          <w:szCs w:val="24"/>
          <w:lang w:val="uk-UA"/>
        </w:rPr>
        <w:t xml:space="preserve"> </w:t>
      </w:r>
      <w:r w:rsidR="00FD7415">
        <w:rPr>
          <w:rFonts w:ascii="Times New Roman" w:eastAsia="Times New Roman" w:hAnsi="Times New Roman" w:cs="Times New Roman"/>
          <w:b/>
          <w:color w:val="000000"/>
          <w:sz w:val="24"/>
          <w:szCs w:val="24"/>
          <w:lang w:val="uk-UA"/>
        </w:rPr>
        <w:t>65310000-9</w:t>
      </w:r>
      <w:r w:rsidR="00B24B79" w:rsidRPr="00B24B79">
        <w:rPr>
          <w:rFonts w:ascii="Times New Roman" w:eastAsia="Times New Roman" w:hAnsi="Times New Roman" w:cs="Times New Roman"/>
          <w:b/>
          <w:color w:val="000000"/>
          <w:sz w:val="24"/>
          <w:szCs w:val="24"/>
          <w:lang w:val="uk-UA"/>
        </w:rPr>
        <w:t xml:space="preserve"> </w:t>
      </w:r>
      <w:r w:rsidR="00FD7415">
        <w:rPr>
          <w:rFonts w:ascii="Times New Roman" w:eastAsia="Times New Roman" w:hAnsi="Times New Roman" w:cs="Times New Roman"/>
          <w:b/>
          <w:color w:val="000000"/>
          <w:sz w:val="24"/>
          <w:szCs w:val="24"/>
          <w:lang w:val="uk-UA"/>
        </w:rPr>
        <w:t>Розподіл електричної енергії</w:t>
      </w:r>
      <w:r w:rsidR="006A5974">
        <w:rPr>
          <w:rFonts w:ascii="Times New Roman" w:eastAsia="Times New Roman" w:hAnsi="Times New Roman" w:cs="Times New Roman"/>
          <w:b/>
          <w:color w:val="000000"/>
          <w:sz w:val="24"/>
          <w:szCs w:val="24"/>
          <w:lang w:val="uk-UA"/>
        </w:rPr>
        <w:t>)</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FD7415">
        <w:rPr>
          <w:rFonts w:ascii="Times New Roman" w:eastAsia="Times New Roman" w:hAnsi="Times New Roman" w:cs="Times New Roman"/>
          <w:b/>
          <w:color w:val="000000"/>
          <w:sz w:val="24"/>
          <w:szCs w:val="24"/>
          <w:lang w:val="uk-UA"/>
        </w:rPr>
        <w:t>1 041 750</w:t>
      </w:r>
      <w:r w:rsidR="00042551">
        <w:rPr>
          <w:rFonts w:ascii="Times New Roman" w:eastAsia="Times New Roman" w:hAnsi="Times New Roman" w:cs="Times New Roman"/>
          <w:b/>
          <w:color w:val="000000"/>
          <w:sz w:val="24"/>
          <w:szCs w:val="24"/>
          <w:lang w:val="uk-UA"/>
        </w:rPr>
        <w:t>,00</w:t>
      </w:r>
      <w:r w:rsidR="005F6A7F">
        <w:rPr>
          <w:rFonts w:ascii="Times New Roman" w:eastAsia="Times New Roman" w:hAnsi="Times New Roman" w:cs="Times New Roman"/>
          <w:b/>
          <w:color w:val="000000"/>
          <w:sz w:val="24"/>
          <w:szCs w:val="24"/>
          <w:lang w:val="uk-UA"/>
        </w:rPr>
        <w:t xml:space="preserve"> </w:t>
      </w:r>
      <w:r w:rsidRPr="00D95365">
        <w:rPr>
          <w:rFonts w:ascii="Times New Roman" w:eastAsia="Times New Roman" w:hAnsi="Times New Roman" w:cs="Times New Roman"/>
          <w:b/>
          <w:color w:val="000000"/>
          <w:sz w:val="24"/>
          <w:szCs w:val="24"/>
          <w:lang w:val="uk-UA"/>
        </w:rPr>
        <w:t>грн</w:t>
      </w:r>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14:paraId="490DC9D2" w14:textId="77777777" w:rsidR="00FD7415" w:rsidRPr="00FD7415" w:rsidRDefault="00FD7415" w:rsidP="00FD7415">
      <w:pPr>
        <w:spacing w:before="0" w:after="0"/>
        <w:jc w:val="both"/>
        <w:rPr>
          <w:rFonts w:ascii="Times New Roman" w:hAnsi="Times New Roman" w:cs="Times New Roman"/>
          <w:sz w:val="24"/>
          <w:szCs w:val="24"/>
          <w:lang w:val="uk-UA"/>
        </w:rPr>
      </w:pPr>
      <w:r w:rsidRPr="00FD7415">
        <w:rPr>
          <w:rFonts w:ascii="Times New Roman" w:hAnsi="Times New Roman" w:cs="Times New Roman"/>
          <w:sz w:val="24"/>
          <w:szCs w:val="24"/>
          <w:lang w:val="uk-UA"/>
        </w:rPr>
        <w:t>Очікувана вартість закупівлі на 2024 рік визначається з огляду на очікуваний обсяг споживання електричної енергії, узгодженого також з обраним постачальником електричної енергії, на 2024 рік та тарифу на розподіл електричної енергії.</w:t>
      </w:r>
    </w:p>
    <w:p w14:paraId="310455DB" w14:textId="77777777" w:rsidR="00FD7415" w:rsidRPr="00FD7415" w:rsidRDefault="00FD7415" w:rsidP="00FD7415">
      <w:pPr>
        <w:spacing w:before="0" w:after="0"/>
        <w:jc w:val="both"/>
        <w:rPr>
          <w:rFonts w:ascii="Times New Roman" w:hAnsi="Times New Roman" w:cs="Times New Roman"/>
          <w:sz w:val="24"/>
          <w:szCs w:val="24"/>
          <w:lang w:val="uk-UA"/>
        </w:rPr>
      </w:pPr>
    </w:p>
    <w:p w14:paraId="0E5E80DD" w14:textId="076BB7A9" w:rsidR="00FD7415" w:rsidRPr="00FD7415" w:rsidRDefault="00FD7415" w:rsidP="00FD7415">
      <w:pPr>
        <w:spacing w:before="0" w:after="0"/>
        <w:jc w:val="both"/>
        <w:rPr>
          <w:rFonts w:ascii="Times New Roman" w:hAnsi="Times New Roman" w:cs="Times New Roman"/>
          <w:sz w:val="24"/>
          <w:szCs w:val="24"/>
          <w:lang w:val="uk-UA"/>
        </w:rPr>
      </w:pPr>
      <w:r w:rsidRPr="00FD7415">
        <w:rPr>
          <w:rFonts w:ascii="Times New Roman" w:hAnsi="Times New Roman" w:cs="Times New Roman"/>
          <w:sz w:val="24"/>
          <w:szCs w:val="24"/>
          <w:lang w:val="uk-UA"/>
        </w:rPr>
        <w:t xml:space="preserve">У разі ухвалення замовником рішення про укладення прямого договору, потрібно надати обгрунтування підстав для цього. Відповідно до інформаційного листа Мінекономіки № 3323-04/50098-06 від 19.09.2023 року, документ, що містить </w:t>
      </w:r>
      <w:r w:rsidRPr="00FD7415">
        <w:rPr>
          <w:rFonts w:ascii="Times New Roman" w:hAnsi="Times New Roman" w:cs="Times New Roman"/>
          <w:sz w:val="24"/>
          <w:szCs w:val="24"/>
          <w:lang w:val="uk-UA"/>
        </w:rPr>
        <w:t>обґрунтування</w:t>
      </w:r>
      <w:r w:rsidRPr="00FD7415">
        <w:rPr>
          <w:rFonts w:ascii="Times New Roman" w:hAnsi="Times New Roman" w:cs="Times New Roman"/>
          <w:sz w:val="24"/>
          <w:szCs w:val="24"/>
          <w:lang w:val="uk-UA"/>
        </w:rPr>
        <w:t xml:space="preserve">, може бути підготовленим як уповноваженою особою, так і іншою особою замовника, наприклад, представником структурного підрозділу, який є ініціатором такої закупівлі тощо. До того ж такий документ має бути погодженим або затвердженим керівником або особою, яка визначена керівником для вчинення відповідних дій. Зміст </w:t>
      </w:r>
      <w:r w:rsidRPr="00FD7415">
        <w:rPr>
          <w:rFonts w:ascii="Times New Roman" w:hAnsi="Times New Roman" w:cs="Times New Roman"/>
          <w:sz w:val="24"/>
          <w:szCs w:val="24"/>
          <w:lang w:val="uk-UA"/>
        </w:rPr>
        <w:t>обґрунтування</w:t>
      </w:r>
      <w:r w:rsidRPr="00FD7415">
        <w:rPr>
          <w:rFonts w:ascii="Times New Roman" w:hAnsi="Times New Roman" w:cs="Times New Roman"/>
          <w:sz w:val="24"/>
          <w:szCs w:val="24"/>
          <w:lang w:val="uk-UA"/>
        </w:rPr>
        <w:t xml:space="preserve"> визначається замовником самостійно та може містити, зокрема посилання на законодавство, нормативні акти, умови або обставини, причини, що виникають у замовника стосовно необхідності закупівлі у такий спосіб тощо.</w:t>
      </w:r>
    </w:p>
    <w:p w14:paraId="5A824AA4" w14:textId="77777777" w:rsidR="00FD7415" w:rsidRPr="00FD7415" w:rsidRDefault="00FD7415" w:rsidP="00FD7415">
      <w:pPr>
        <w:spacing w:before="0" w:after="0"/>
        <w:jc w:val="both"/>
        <w:rPr>
          <w:rFonts w:ascii="Times New Roman" w:hAnsi="Times New Roman" w:cs="Times New Roman"/>
          <w:sz w:val="24"/>
          <w:szCs w:val="24"/>
          <w:lang w:val="uk-UA"/>
        </w:rPr>
      </w:pPr>
    </w:p>
    <w:p w14:paraId="30B00D9F" w14:textId="599BDB20" w:rsidR="008900D5" w:rsidRDefault="00FD7415" w:rsidP="00FD7415">
      <w:pPr>
        <w:spacing w:before="0" w:after="0"/>
        <w:jc w:val="both"/>
        <w:rPr>
          <w:rFonts w:ascii="Times New Roman" w:hAnsi="Times New Roman" w:cs="Times New Roman"/>
          <w:sz w:val="24"/>
          <w:szCs w:val="24"/>
          <w:lang w:val="uk-UA"/>
        </w:rPr>
      </w:pPr>
      <w:r w:rsidRPr="00FD7415">
        <w:rPr>
          <w:rFonts w:ascii="Times New Roman" w:hAnsi="Times New Roman" w:cs="Times New Roman"/>
          <w:sz w:val="24"/>
          <w:szCs w:val="24"/>
          <w:lang w:val="uk-UA"/>
        </w:rPr>
        <w:lastRenderedPageBreak/>
        <w:t>Послуги з розподілу електричної енергії надаються за тарифами, які встановлює НКРЕКП. Ціна за одиницю послуги може змінюватися у зв'язку із змінами складових витрат, які впливають на її формування. Відповідно до Постанови НКРЕКП №23</w:t>
      </w:r>
      <w:r w:rsidR="00CC66EC">
        <w:rPr>
          <w:rFonts w:ascii="Times New Roman" w:hAnsi="Times New Roman" w:cs="Times New Roman"/>
          <w:sz w:val="24"/>
          <w:szCs w:val="24"/>
          <w:lang w:val="uk-UA"/>
        </w:rPr>
        <w:t>36</w:t>
      </w:r>
      <w:r w:rsidRPr="00FD7415">
        <w:rPr>
          <w:rFonts w:ascii="Times New Roman" w:hAnsi="Times New Roman" w:cs="Times New Roman"/>
          <w:sz w:val="24"/>
          <w:szCs w:val="24"/>
          <w:lang w:val="uk-UA"/>
        </w:rPr>
        <w:t xml:space="preserve"> від 09.12.2023 року «</w:t>
      </w:r>
      <w:r w:rsidR="00CC66EC" w:rsidRPr="00CC66EC">
        <w:rPr>
          <w:rFonts w:ascii="Times New Roman" w:hAnsi="Times New Roman" w:cs="Times New Roman"/>
          <w:sz w:val="24"/>
          <w:szCs w:val="24"/>
          <w:lang w:val="uk-UA"/>
        </w:rPr>
        <w:t>Про встановлення тарифів на послуги з розподілу електричної енергії АТ «ДТЕК ОДЕСЬКІ ЕЛЕКТРОМЕРЕЖІ» із застосуванням стимулюючого регулювання</w:t>
      </w:r>
      <w:r w:rsidRPr="00FD7415">
        <w:rPr>
          <w:rFonts w:ascii="Times New Roman" w:hAnsi="Times New Roman" w:cs="Times New Roman"/>
          <w:sz w:val="24"/>
          <w:szCs w:val="24"/>
          <w:lang w:val="uk-UA"/>
        </w:rPr>
        <w:t xml:space="preserve">» із застосуванням стимулюючого регулювання», тариф </w:t>
      </w:r>
      <w:r w:rsidR="00CC66EC" w:rsidRPr="00CC66EC">
        <w:rPr>
          <w:rFonts w:ascii="Times New Roman" w:hAnsi="Times New Roman" w:cs="Times New Roman"/>
          <w:sz w:val="24"/>
          <w:szCs w:val="24"/>
          <w:lang w:val="uk-UA"/>
        </w:rPr>
        <w:t>АТ «ДТЕК ОДЕСЬКІ ЕЛЕКТРОМЕРЕЖІ»</w:t>
      </w:r>
      <w:r w:rsidRPr="00FD7415">
        <w:rPr>
          <w:rFonts w:ascii="Times New Roman" w:hAnsi="Times New Roman" w:cs="Times New Roman"/>
          <w:sz w:val="24"/>
          <w:szCs w:val="24"/>
          <w:lang w:val="uk-UA"/>
        </w:rPr>
        <w:t xml:space="preserve"> для 2 класу напруги встановлено на рівні </w:t>
      </w:r>
      <w:r w:rsidR="00CC66EC">
        <w:rPr>
          <w:rFonts w:ascii="Times New Roman" w:hAnsi="Times New Roman" w:cs="Times New Roman"/>
          <w:sz w:val="24"/>
          <w:szCs w:val="24"/>
          <w:lang w:val="uk-UA"/>
        </w:rPr>
        <w:t>1,87298</w:t>
      </w:r>
      <w:r w:rsidRPr="00FD7415">
        <w:rPr>
          <w:rFonts w:ascii="Times New Roman" w:hAnsi="Times New Roman" w:cs="Times New Roman"/>
          <w:sz w:val="24"/>
          <w:szCs w:val="24"/>
          <w:lang w:val="uk-UA"/>
        </w:rPr>
        <w:t xml:space="preserve"> грн за 1 кВт•год (у тому числі ПДВ).</w:t>
      </w:r>
    </w:p>
    <w:p w14:paraId="574D0833" w14:textId="77777777" w:rsidR="00FD7415" w:rsidRDefault="00FD7415" w:rsidP="00FD7415">
      <w:pPr>
        <w:spacing w:before="0" w:after="0"/>
        <w:jc w:val="both"/>
        <w:rPr>
          <w:rFonts w:ascii="Times New Roman" w:hAnsi="Times New Roman" w:cs="Times New Roman"/>
          <w:sz w:val="24"/>
          <w:szCs w:val="24"/>
          <w:lang w:val="uk-UA"/>
        </w:rPr>
      </w:pPr>
    </w:p>
    <w:p w14:paraId="23C10DD0" w14:textId="77777777"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14:paraId="403BB1D0" w14:textId="36190609"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r w:rsidR="00D95365">
        <w:rPr>
          <w:rFonts w:ascii="Times New Roman" w:eastAsia="Times New Roman" w:hAnsi="Times New Roman" w:cs="Times New Roman"/>
          <w:color w:val="000000"/>
          <w:sz w:val="24"/>
          <w:szCs w:val="24"/>
          <w:lang w:val="uk-UA"/>
        </w:rPr>
        <w:t>Комунального підприємства «Малиновський ринок» на 202</w:t>
      </w:r>
      <w:r w:rsidR="00E92435">
        <w:rPr>
          <w:rFonts w:ascii="Times New Roman" w:eastAsia="Times New Roman" w:hAnsi="Times New Roman" w:cs="Times New Roman"/>
          <w:color w:val="000000"/>
          <w:sz w:val="24"/>
          <w:szCs w:val="24"/>
          <w:lang w:val="uk-UA"/>
        </w:rPr>
        <w:t>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14:paraId="4D215CD1" w14:textId="77777777" w:rsidR="005525A6" w:rsidRPr="00991903" w:rsidRDefault="005525A6" w:rsidP="005525A6">
      <w:pPr>
        <w:spacing w:before="0" w:after="0"/>
        <w:ind w:firstLine="0"/>
        <w:jc w:val="both"/>
        <w:rPr>
          <w:rFonts w:ascii="Times New Roman" w:hAnsi="Times New Roman" w:cs="Times New Roman"/>
          <w:sz w:val="24"/>
          <w:szCs w:val="24"/>
          <w:lang w:val="uk-UA"/>
        </w:rPr>
      </w:pPr>
    </w:p>
    <w:p w14:paraId="13F2991E" w14:textId="77777777"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14:paraId="5CE8C98C" w14:textId="1B34C0E9"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На виконання вимог статті 4 Закону замовник зобов’язаний оприлюднити в електронній системі закупівель зміни до річного плану закупівель на 20</w:t>
      </w:r>
      <w:r w:rsidR="00D95365">
        <w:rPr>
          <w:rFonts w:ascii="Times New Roman" w:hAnsi="Times New Roman" w:cs="Times New Roman"/>
          <w:sz w:val="24"/>
          <w:szCs w:val="24"/>
          <w:lang w:val="uk-UA"/>
        </w:rPr>
        <w:t xml:space="preserve">23 </w:t>
      </w:r>
      <w:r w:rsidRPr="00991903">
        <w:rPr>
          <w:rFonts w:ascii="Times New Roman" w:hAnsi="Times New Roman" w:cs="Times New Roman"/>
          <w:sz w:val="24"/>
          <w:szCs w:val="24"/>
          <w:lang w:val="uk-UA"/>
        </w:rPr>
        <w:t>рік протягом 5 робочих днів з дня їх затвердження.</w:t>
      </w:r>
    </w:p>
    <w:p w14:paraId="5F589EEB" w14:textId="3664F738" w:rsidR="005525A6" w:rsidRDefault="005525A6" w:rsidP="005525A6">
      <w:pPr>
        <w:spacing w:before="0" w:after="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B91E0A">
        <w:rPr>
          <w:rFonts w:ascii="Times New Roman" w:eastAsia="Times New Roman" w:hAnsi="Times New Roman" w:cs="Times New Roman"/>
          <w:color w:val="000000"/>
          <w:sz w:val="24"/>
          <w:szCs w:val="24"/>
          <w:lang w:val="uk-UA"/>
        </w:rPr>
        <w:t xml:space="preserve">закупівлі </w:t>
      </w:r>
      <w:r w:rsidR="00CC66EC">
        <w:rPr>
          <w:rFonts w:ascii="Times New Roman" w:eastAsia="Times New Roman" w:hAnsi="Times New Roman" w:cs="Times New Roman"/>
          <w:b/>
          <w:color w:val="000000"/>
          <w:sz w:val="24"/>
          <w:szCs w:val="24"/>
          <w:lang w:val="uk-UA"/>
        </w:rPr>
        <w:t>Розподіл електричної енергії</w:t>
      </w:r>
      <w:r w:rsidR="00CC66EC" w:rsidRPr="00B24B79">
        <w:rPr>
          <w:rFonts w:ascii="Times New Roman" w:eastAsia="Times New Roman" w:hAnsi="Times New Roman" w:cs="Times New Roman"/>
          <w:b/>
          <w:color w:val="000000"/>
          <w:sz w:val="24"/>
          <w:szCs w:val="24"/>
          <w:lang w:val="uk-UA"/>
        </w:rPr>
        <w:t xml:space="preserve"> </w:t>
      </w:r>
      <w:r w:rsidR="00CC66EC">
        <w:rPr>
          <w:rFonts w:ascii="Times New Roman" w:eastAsia="Times New Roman" w:hAnsi="Times New Roman" w:cs="Times New Roman"/>
          <w:b/>
          <w:color w:val="000000"/>
          <w:sz w:val="24"/>
          <w:szCs w:val="24"/>
          <w:lang w:val="uk-UA"/>
        </w:rPr>
        <w:t>(код ДК 021:2015  65310000-9</w:t>
      </w:r>
      <w:r w:rsidR="00CC66EC" w:rsidRPr="00B24B79">
        <w:rPr>
          <w:rFonts w:ascii="Times New Roman" w:eastAsia="Times New Roman" w:hAnsi="Times New Roman" w:cs="Times New Roman"/>
          <w:b/>
          <w:color w:val="000000"/>
          <w:sz w:val="24"/>
          <w:szCs w:val="24"/>
          <w:lang w:val="uk-UA"/>
        </w:rPr>
        <w:t xml:space="preserve"> </w:t>
      </w:r>
      <w:r w:rsidR="00CC66EC">
        <w:rPr>
          <w:rFonts w:ascii="Times New Roman" w:eastAsia="Times New Roman" w:hAnsi="Times New Roman" w:cs="Times New Roman"/>
          <w:b/>
          <w:color w:val="000000"/>
          <w:sz w:val="24"/>
          <w:szCs w:val="24"/>
          <w:lang w:val="uk-UA"/>
        </w:rPr>
        <w:t>Розподіл електричної енергії)</w:t>
      </w:r>
      <w:r w:rsidR="00E92435">
        <w:rPr>
          <w:rFonts w:ascii="Times New Roman" w:eastAsia="Times New Roman" w:hAnsi="Times New Roman" w:cs="Times New Roman"/>
          <w:b/>
          <w:color w:val="000000"/>
          <w:sz w:val="24"/>
          <w:szCs w:val="24"/>
          <w:lang w:val="uk-UA"/>
        </w:rPr>
        <w:t xml:space="preserve"> </w:t>
      </w:r>
      <w:r w:rsidR="00CC66EC">
        <w:rPr>
          <w:rFonts w:ascii="Times New Roman" w:eastAsia="Times New Roman" w:hAnsi="Times New Roman" w:cs="Times New Roman"/>
          <w:color w:val="000000"/>
          <w:sz w:val="24"/>
          <w:szCs w:val="24"/>
          <w:lang w:val="uk-UA"/>
        </w:rPr>
        <w:t xml:space="preserve"> та враховуючи монопольне становище  постачальника</w:t>
      </w:r>
      <w:r w:rsidRPr="00991903">
        <w:rPr>
          <w:rFonts w:ascii="Times New Roman" w:eastAsia="Times New Roman" w:hAnsi="Times New Roman" w:cs="Times New Roman"/>
          <w:color w:val="000000"/>
          <w:sz w:val="24"/>
          <w:szCs w:val="24"/>
          <w:lang w:val="uk-UA"/>
        </w:rPr>
        <w:t xml:space="preserve">,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301C7696" w14:textId="736FB742" w:rsidR="00D95365" w:rsidRPr="00192E60" w:rsidRDefault="00D905A8" w:rsidP="00192E60">
      <w:pPr>
        <w:spacing w:before="0"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 результатами вивчення ринку постачальників даної послуги було визначено найбільш економічно вигідною пропозицію </w:t>
      </w:r>
      <w:r w:rsidR="00CC66EC" w:rsidRPr="00CC66EC">
        <w:rPr>
          <w:rFonts w:ascii="Times New Roman" w:eastAsia="Times New Roman" w:hAnsi="Times New Roman" w:cs="Times New Roman"/>
          <w:b/>
          <w:color w:val="000000"/>
          <w:sz w:val="24"/>
          <w:szCs w:val="24"/>
          <w:lang w:val="uk-UA"/>
        </w:rPr>
        <w:t xml:space="preserve">АТ «ДТЕК ОДЕСЬКІ ЕЛЕКТРОМЕРЕЖІ» </w:t>
      </w:r>
      <w:r w:rsidR="00192E60">
        <w:rPr>
          <w:rFonts w:ascii="Times New Roman" w:eastAsia="Times New Roman" w:hAnsi="Times New Roman" w:cs="Times New Roman"/>
          <w:color w:val="000000"/>
          <w:sz w:val="24"/>
          <w:szCs w:val="24"/>
          <w:lang w:val="uk-UA"/>
        </w:rPr>
        <w:t xml:space="preserve">на суму </w:t>
      </w:r>
      <w:r w:rsidR="00CC66EC">
        <w:rPr>
          <w:rFonts w:ascii="Times New Roman" w:eastAsia="Times New Roman" w:hAnsi="Times New Roman" w:cs="Times New Roman"/>
          <w:b/>
          <w:color w:val="000000"/>
          <w:sz w:val="24"/>
          <w:szCs w:val="24"/>
          <w:lang w:val="uk-UA"/>
        </w:rPr>
        <w:t>0 041 750</w:t>
      </w:r>
      <w:r w:rsidR="00042551">
        <w:rPr>
          <w:rFonts w:ascii="Times New Roman" w:eastAsia="Times New Roman" w:hAnsi="Times New Roman" w:cs="Times New Roman"/>
          <w:b/>
          <w:color w:val="000000"/>
          <w:sz w:val="24"/>
          <w:szCs w:val="24"/>
          <w:lang w:val="uk-UA"/>
        </w:rPr>
        <w:t>,00</w:t>
      </w:r>
      <w:r w:rsidR="00192E60">
        <w:rPr>
          <w:rFonts w:ascii="Times New Roman" w:eastAsia="Times New Roman" w:hAnsi="Times New Roman" w:cs="Times New Roman"/>
          <w:color w:val="000000"/>
          <w:sz w:val="24"/>
          <w:szCs w:val="24"/>
          <w:lang w:val="uk-UA"/>
        </w:rPr>
        <w:t>грн.</w:t>
      </w:r>
    </w:p>
    <w:p w14:paraId="66C6452C" w14:textId="77777777" w:rsidR="005525A6" w:rsidRPr="00991903" w:rsidRDefault="005525A6" w:rsidP="005525A6">
      <w:pPr>
        <w:spacing w:before="0" w:after="0"/>
        <w:ind w:firstLine="720"/>
        <w:jc w:val="both"/>
        <w:rPr>
          <w:rFonts w:ascii="Times New Roman" w:hAnsi="Times New Roman" w:cs="Times New Roman"/>
          <w:sz w:val="24"/>
          <w:szCs w:val="24"/>
          <w:lang w:val="uk-UA"/>
        </w:rPr>
      </w:pPr>
    </w:p>
    <w:p w14:paraId="6D2E495B" w14:textId="77777777" w:rsidR="005525A6" w:rsidRDefault="005525A6" w:rsidP="008900D5">
      <w:pPr>
        <w:spacing w:before="0" w:after="0"/>
        <w:ind w:firstLine="0"/>
        <w:jc w:val="both"/>
        <w:rPr>
          <w:rFonts w:ascii="Times New Roman" w:hAnsi="Times New Roman" w:cs="Times New Roman"/>
          <w:sz w:val="24"/>
          <w:szCs w:val="24"/>
          <w:lang w:val="uk-UA"/>
        </w:rPr>
      </w:pPr>
    </w:p>
    <w:p w14:paraId="00547C01" w14:textId="29778488" w:rsidR="007A430C" w:rsidRPr="00991903" w:rsidRDefault="00860B31" w:rsidP="00F869CE">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w:t>
      </w:r>
      <w:r w:rsidR="006A5974">
        <w:rPr>
          <w:rFonts w:ascii="Times New Roman" w:eastAsia="Times New Roman" w:hAnsi="Times New Roman" w:cs="Times New Roman"/>
          <w:color w:val="000000" w:themeColor="text1"/>
          <w:sz w:val="24"/>
          <w:szCs w:val="24"/>
          <w:lang w:val="uk-UA" w:eastAsia="ru-RU"/>
        </w:rPr>
        <w:t>В</w:t>
      </w:r>
      <w:r w:rsidRPr="00991903">
        <w:rPr>
          <w:rFonts w:ascii="Times New Roman" w:eastAsia="Times New Roman" w:hAnsi="Times New Roman" w:cs="Times New Roman"/>
          <w:color w:val="000000" w:themeColor="text1"/>
          <w:sz w:val="24"/>
          <w:szCs w:val="24"/>
          <w:lang w:val="uk-UA" w:eastAsia="ru-RU"/>
        </w:rPr>
        <w:t>:</w:t>
      </w:r>
    </w:p>
    <w:bookmarkEnd w:id="0"/>
    <w:p w14:paraId="4D16C054" w14:textId="5D348737" w:rsidR="001B62BA" w:rsidRPr="00086859" w:rsidRDefault="001B62BA" w:rsidP="00B24B79">
      <w:pPr>
        <w:pStyle w:val="a8"/>
        <w:numPr>
          <w:ilvl w:val="0"/>
          <w:numId w:val="8"/>
        </w:numPr>
        <w:spacing w:before="0" w:after="0"/>
        <w:ind w:left="0" w:hanging="11"/>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Закупівлю за предметом</w:t>
      </w:r>
      <w:r w:rsidR="00AC28E7">
        <w:rPr>
          <w:rFonts w:ascii="Times New Roman" w:eastAsia="Times New Roman" w:hAnsi="Times New Roman" w:cs="Times New Roman"/>
          <w:color w:val="000000"/>
          <w:sz w:val="24"/>
          <w:szCs w:val="24"/>
          <w:lang w:val="uk-UA"/>
        </w:rPr>
        <w:t xml:space="preserve"> </w:t>
      </w:r>
      <w:r w:rsidR="00CC66EC">
        <w:rPr>
          <w:rFonts w:ascii="Times New Roman" w:eastAsia="Times New Roman" w:hAnsi="Times New Roman" w:cs="Times New Roman"/>
          <w:b/>
          <w:color w:val="000000"/>
          <w:sz w:val="24"/>
          <w:szCs w:val="24"/>
          <w:lang w:val="uk-UA"/>
        </w:rPr>
        <w:t>Розподіл електричної енергії</w:t>
      </w:r>
      <w:r w:rsidR="00CC66EC" w:rsidRPr="00B24B79">
        <w:rPr>
          <w:rFonts w:ascii="Times New Roman" w:eastAsia="Times New Roman" w:hAnsi="Times New Roman" w:cs="Times New Roman"/>
          <w:b/>
          <w:color w:val="000000"/>
          <w:sz w:val="24"/>
          <w:szCs w:val="24"/>
          <w:lang w:val="uk-UA"/>
        </w:rPr>
        <w:t xml:space="preserve"> </w:t>
      </w:r>
      <w:r w:rsidR="00CC66EC">
        <w:rPr>
          <w:rFonts w:ascii="Times New Roman" w:eastAsia="Times New Roman" w:hAnsi="Times New Roman" w:cs="Times New Roman"/>
          <w:b/>
          <w:color w:val="000000"/>
          <w:sz w:val="24"/>
          <w:szCs w:val="24"/>
          <w:lang w:val="uk-UA"/>
        </w:rPr>
        <w:t>(код ДК 021:2015  65310000-9</w:t>
      </w:r>
      <w:r w:rsidR="00CC66EC" w:rsidRPr="00B24B79">
        <w:rPr>
          <w:rFonts w:ascii="Times New Roman" w:eastAsia="Times New Roman" w:hAnsi="Times New Roman" w:cs="Times New Roman"/>
          <w:b/>
          <w:color w:val="000000"/>
          <w:sz w:val="24"/>
          <w:szCs w:val="24"/>
          <w:lang w:val="uk-UA"/>
        </w:rPr>
        <w:t xml:space="preserve"> </w:t>
      </w:r>
      <w:r w:rsidR="00CC66EC">
        <w:rPr>
          <w:rFonts w:ascii="Times New Roman" w:eastAsia="Times New Roman" w:hAnsi="Times New Roman" w:cs="Times New Roman"/>
          <w:b/>
          <w:color w:val="000000"/>
          <w:sz w:val="24"/>
          <w:szCs w:val="24"/>
          <w:lang w:val="uk-UA"/>
        </w:rPr>
        <w:t>Розподіл електричної енергії)</w:t>
      </w:r>
      <w:r w:rsidR="003464AA">
        <w:rPr>
          <w:rFonts w:ascii="Times New Roman" w:eastAsia="Times New Roman" w:hAnsi="Times New Roman" w:cs="Times New Roman"/>
          <w:b/>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14:paraId="2C027802" w14:textId="77777777" w:rsidR="005525A6" w:rsidRPr="00991903" w:rsidRDefault="005525A6" w:rsidP="00B24B79">
      <w:pPr>
        <w:pStyle w:val="a8"/>
        <w:numPr>
          <w:ilvl w:val="0"/>
          <w:numId w:val="8"/>
        </w:numPr>
        <w:spacing w:before="0" w:after="0"/>
        <w:ind w:left="0" w:hanging="11"/>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14:paraId="75C2A71C" w14:textId="5338D4E6" w:rsidR="005525A6" w:rsidRPr="00991903" w:rsidRDefault="005525A6" w:rsidP="00CC66EC">
      <w:pPr>
        <w:pStyle w:val="a8"/>
        <w:numPr>
          <w:ilvl w:val="0"/>
          <w:numId w:val="8"/>
        </w:numPr>
        <w:spacing w:before="0" w:after="0"/>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 xml:space="preserve">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w:t>
      </w:r>
      <w:r w:rsidR="00D95365">
        <w:rPr>
          <w:rFonts w:ascii="Times New Roman" w:hAnsi="Times New Roman" w:cs="Times New Roman"/>
          <w:sz w:val="24"/>
          <w:szCs w:val="24"/>
          <w:shd w:val="clear" w:color="auto" w:fill="FFFFFF"/>
          <w:lang w:val="uk-UA"/>
        </w:rPr>
        <w:t xml:space="preserve">системи закупівель щодо предмету </w:t>
      </w:r>
      <w:r w:rsidR="00CC66EC" w:rsidRPr="00CC66EC">
        <w:rPr>
          <w:rFonts w:ascii="Times New Roman" w:eastAsia="Times New Roman" w:hAnsi="Times New Roman" w:cs="Times New Roman"/>
          <w:b/>
          <w:color w:val="000000"/>
          <w:sz w:val="24"/>
          <w:szCs w:val="24"/>
          <w:lang w:val="uk-UA"/>
        </w:rPr>
        <w:t>Розподіл електричної енергії (код ДК 021:2015  65310000-9 Розподіл електричної енергії)</w:t>
      </w:r>
      <w:r w:rsidR="00E92435">
        <w:rPr>
          <w:rFonts w:ascii="Times New Roman" w:eastAsia="Times New Roman" w:hAnsi="Times New Roman" w:cs="Times New Roman"/>
          <w:b/>
          <w:color w:val="000000"/>
          <w:sz w:val="24"/>
          <w:szCs w:val="24"/>
          <w:lang w:val="uk-UA"/>
        </w:rPr>
        <w:t xml:space="preserve"> </w:t>
      </w:r>
      <w:r w:rsidR="00D95365">
        <w:rPr>
          <w:rFonts w:ascii="Times New Roman" w:eastAsia="Times New Roman" w:hAnsi="Times New Roman" w:cs="Times New Roman"/>
          <w:b/>
          <w:color w:val="000000"/>
          <w:sz w:val="24"/>
          <w:szCs w:val="24"/>
          <w:lang w:val="uk-UA"/>
        </w:rPr>
        <w:t xml:space="preserve">на суму </w:t>
      </w:r>
      <w:r w:rsidR="00CC66EC">
        <w:rPr>
          <w:rFonts w:ascii="Times New Roman" w:eastAsia="Times New Roman" w:hAnsi="Times New Roman" w:cs="Times New Roman"/>
          <w:b/>
          <w:color w:val="000000"/>
          <w:sz w:val="24"/>
          <w:szCs w:val="24"/>
          <w:lang w:val="uk-UA"/>
        </w:rPr>
        <w:t>1 041 750,</w:t>
      </w:r>
      <w:r w:rsidR="00042551">
        <w:rPr>
          <w:rFonts w:ascii="Times New Roman" w:eastAsia="Times New Roman" w:hAnsi="Times New Roman" w:cs="Times New Roman"/>
          <w:b/>
          <w:color w:val="000000"/>
          <w:sz w:val="24"/>
          <w:szCs w:val="24"/>
          <w:lang w:val="uk-UA"/>
        </w:rPr>
        <w:t xml:space="preserve">00 </w:t>
      </w:r>
      <w:r w:rsidR="005F6A7F">
        <w:rPr>
          <w:rFonts w:ascii="Times New Roman" w:eastAsia="Times New Roman" w:hAnsi="Times New Roman" w:cs="Times New Roman"/>
          <w:b/>
          <w:color w:val="000000"/>
          <w:sz w:val="24"/>
          <w:szCs w:val="24"/>
          <w:lang w:val="uk-UA"/>
        </w:rPr>
        <w:t xml:space="preserve">грн. </w:t>
      </w:r>
      <w:r w:rsidR="00AC28E7">
        <w:rPr>
          <w:rFonts w:ascii="Times New Roman" w:eastAsia="Times New Roman" w:hAnsi="Times New Roman" w:cs="Times New Roman"/>
          <w:b/>
          <w:color w:val="000000"/>
          <w:sz w:val="24"/>
          <w:szCs w:val="24"/>
          <w:lang w:val="uk-UA"/>
        </w:rPr>
        <w:t xml:space="preserve"> з </w:t>
      </w:r>
      <w:r w:rsidR="00CC66EC" w:rsidRPr="00CC66EC">
        <w:rPr>
          <w:rFonts w:ascii="Times New Roman" w:eastAsia="Times New Roman" w:hAnsi="Times New Roman" w:cs="Times New Roman"/>
          <w:b/>
          <w:color w:val="000000"/>
          <w:sz w:val="24"/>
          <w:szCs w:val="24"/>
          <w:lang w:val="uk-UA"/>
        </w:rPr>
        <w:t xml:space="preserve">АТ «ДТЕК ОДЕСЬКІ ЕЛЕКТРОМЕРЕЖІ» </w:t>
      </w:r>
      <w:r w:rsidR="00192E60" w:rsidRPr="00192E60">
        <w:rPr>
          <w:rFonts w:ascii="Times New Roman" w:eastAsia="Times New Roman" w:hAnsi="Times New Roman" w:cs="Times New Roman"/>
          <w:b/>
          <w:color w:val="000000"/>
          <w:sz w:val="24"/>
          <w:szCs w:val="24"/>
          <w:lang w:val="uk-UA"/>
        </w:rPr>
        <w:t xml:space="preserve">(код ЄДРПОУ </w:t>
      </w:r>
      <w:r w:rsidR="00CC66EC">
        <w:rPr>
          <w:rFonts w:ascii="Times New Roman" w:eastAsia="Times New Roman" w:hAnsi="Times New Roman" w:cs="Times New Roman"/>
          <w:b/>
          <w:color w:val="000000"/>
          <w:sz w:val="24"/>
          <w:szCs w:val="24"/>
          <w:lang w:val="uk-UA"/>
        </w:rPr>
        <w:t>00131713</w:t>
      </w:r>
      <w:bookmarkStart w:id="1" w:name="_GoBack"/>
      <w:bookmarkEnd w:id="1"/>
      <w:r w:rsidR="00192E60" w:rsidRPr="00192E60">
        <w:rPr>
          <w:rFonts w:ascii="Times New Roman" w:eastAsia="Times New Roman" w:hAnsi="Times New Roman" w:cs="Times New Roman"/>
          <w:b/>
          <w:color w:val="000000"/>
          <w:sz w:val="24"/>
          <w:szCs w:val="24"/>
          <w:lang w:val="uk-UA"/>
        </w:rPr>
        <w:t>)</w:t>
      </w:r>
      <w:r w:rsidRPr="00991903">
        <w:rPr>
          <w:rFonts w:ascii="Times New Roman" w:hAnsi="Times New Roman" w:cs="Times New Roman"/>
          <w:sz w:val="24"/>
          <w:szCs w:val="24"/>
          <w:shd w:val="clear" w:color="auto" w:fill="FFFFFF"/>
          <w:lang w:val="uk-UA"/>
        </w:rPr>
        <w:t>.</w:t>
      </w:r>
    </w:p>
    <w:p w14:paraId="527A2C18" w14:textId="77777777" w:rsidR="005525A6" w:rsidRPr="00991903" w:rsidRDefault="005525A6" w:rsidP="00F33378">
      <w:pPr>
        <w:pStyle w:val="a8"/>
        <w:spacing w:before="0" w:after="0"/>
        <w:ind w:left="0" w:firstLine="0"/>
        <w:jc w:val="both"/>
        <w:rPr>
          <w:rFonts w:ascii="Times New Roman" w:hAnsi="Times New Roman" w:cs="Times New Roman"/>
          <w:sz w:val="24"/>
          <w:szCs w:val="24"/>
          <w:lang w:val="uk-UA"/>
        </w:rPr>
      </w:pPr>
    </w:p>
    <w:tbl>
      <w:tblPr>
        <w:tblpPr w:leftFromText="180" w:rightFromText="180" w:vertAnchor="text" w:horzAnchor="margin" w:tblpY="312"/>
        <w:tblW w:w="9844" w:type="dxa"/>
        <w:tblLayout w:type="fixed"/>
        <w:tblLook w:val="04A0" w:firstRow="1" w:lastRow="0" w:firstColumn="1" w:lastColumn="0" w:noHBand="0" w:noVBand="1"/>
      </w:tblPr>
      <w:tblGrid>
        <w:gridCol w:w="3664"/>
        <w:gridCol w:w="3285"/>
        <w:gridCol w:w="2895"/>
      </w:tblGrid>
      <w:tr w:rsidR="003C5FE2" w:rsidRPr="00542476" w14:paraId="10794D61" w14:textId="77777777" w:rsidTr="003C5FE2">
        <w:trPr>
          <w:trHeight w:val="354"/>
        </w:trPr>
        <w:tc>
          <w:tcPr>
            <w:tcW w:w="3664" w:type="dxa"/>
          </w:tcPr>
          <w:p w14:paraId="4D5BE624"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p w14:paraId="5998C858"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en-US"/>
              </w:rPr>
            </w:pPr>
            <w:r w:rsidRPr="00542476">
              <w:rPr>
                <w:rFonts w:ascii="Times New Roman" w:eastAsia="Times New Roman" w:hAnsi="Times New Roman" w:cs="Times New Roman"/>
                <w:b/>
                <w:bCs/>
                <w:iCs/>
                <w:spacing w:val="-4"/>
                <w:sz w:val="24"/>
                <w:szCs w:val="24"/>
                <w:lang w:val="uk-UA"/>
              </w:rPr>
              <w:t xml:space="preserve">Уповноважена особа      </w:t>
            </w:r>
          </w:p>
          <w:p w14:paraId="554ACCEE"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tc>
        <w:tc>
          <w:tcPr>
            <w:tcW w:w="3285" w:type="dxa"/>
            <w:vAlign w:val="center"/>
          </w:tcPr>
          <w:p w14:paraId="31A4B50E"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p>
          <w:p w14:paraId="16C2B7D3"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r w:rsidRPr="00542476">
              <w:rPr>
                <w:rFonts w:ascii="Times New Roman" w:eastAsia="SimSun" w:hAnsi="Times New Roman" w:cs="Times New Roman"/>
                <w:sz w:val="16"/>
                <w:szCs w:val="16"/>
                <w:lang w:val="uk-UA"/>
              </w:rPr>
              <w:t>________________</w:t>
            </w:r>
          </w:p>
          <w:p w14:paraId="4712D60B" w14:textId="77777777" w:rsidR="003C5FE2" w:rsidRPr="00542476" w:rsidRDefault="003C5FE2" w:rsidP="003C5FE2">
            <w:pPr>
              <w:tabs>
                <w:tab w:val="left" w:pos="1440"/>
              </w:tabs>
              <w:spacing w:before="0" w:after="0"/>
              <w:ind w:firstLine="0"/>
              <w:rPr>
                <w:rFonts w:ascii="Times New Roman" w:eastAsia="SimSun" w:hAnsi="Times New Roman" w:cs="Times New Roman"/>
                <w:sz w:val="24"/>
                <w:szCs w:val="24"/>
                <w:lang w:val="uk-UA"/>
              </w:rPr>
            </w:pPr>
            <w:r w:rsidRPr="00542476">
              <w:rPr>
                <w:rFonts w:ascii="Times New Roman" w:eastAsia="SimSun" w:hAnsi="Times New Roman" w:cs="Times New Roman"/>
                <w:sz w:val="16"/>
                <w:szCs w:val="16"/>
                <w:lang w:val="uk-UA"/>
              </w:rPr>
              <w:t>підпис</w:t>
            </w:r>
          </w:p>
        </w:tc>
        <w:tc>
          <w:tcPr>
            <w:tcW w:w="2895" w:type="dxa"/>
            <w:vAlign w:val="center"/>
          </w:tcPr>
          <w:p w14:paraId="38AA4D4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highlight w:val="yellow"/>
                <w:lang w:val="uk-UA"/>
              </w:rPr>
              <w:t xml:space="preserve"> </w:t>
            </w:r>
          </w:p>
          <w:p w14:paraId="786331C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lang w:val="uk-UA"/>
              </w:rPr>
              <w:t>Афанасьєв Ю.Г.</w:t>
            </w:r>
          </w:p>
        </w:tc>
      </w:tr>
    </w:tbl>
    <w:p w14:paraId="6257CBF8" w14:textId="77777777" w:rsidR="001B62BA" w:rsidRPr="00991903" w:rsidRDefault="001B62BA" w:rsidP="001B62BA">
      <w:pPr>
        <w:ind w:firstLine="0"/>
        <w:jc w:val="left"/>
        <w:rPr>
          <w:rFonts w:ascii="Times New Roman" w:hAnsi="Times New Roman" w:cs="Times New Roman"/>
          <w:sz w:val="24"/>
          <w:szCs w:val="24"/>
          <w:lang w:val="uk-UA"/>
        </w:rPr>
      </w:pPr>
    </w:p>
    <w:p w14:paraId="75538EA9" w14:textId="77777777"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663D5C">
      <w:pgSz w:w="11906" w:h="16838"/>
      <w:pgMar w:top="141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B952" w14:textId="77777777" w:rsidR="0002515D" w:rsidRDefault="0002515D" w:rsidP="0033606F">
      <w:pPr>
        <w:spacing w:before="0" w:after="0"/>
      </w:pPr>
      <w:r>
        <w:separator/>
      </w:r>
    </w:p>
  </w:endnote>
  <w:endnote w:type="continuationSeparator" w:id="0">
    <w:p w14:paraId="7F418278" w14:textId="77777777" w:rsidR="0002515D" w:rsidRDefault="0002515D" w:rsidP="0033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339E" w14:textId="77777777" w:rsidR="0002515D" w:rsidRDefault="0002515D" w:rsidP="0033606F">
      <w:pPr>
        <w:spacing w:before="0" w:after="0"/>
      </w:pPr>
      <w:r>
        <w:separator/>
      </w:r>
    </w:p>
  </w:footnote>
  <w:footnote w:type="continuationSeparator" w:id="0">
    <w:p w14:paraId="0261AB64" w14:textId="77777777" w:rsidR="0002515D" w:rsidRDefault="0002515D" w:rsidP="003360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E"/>
    <w:rsid w:val="00016E84"/>
    <w:rsid w:val="0002515D"/>
    <w:rsid w:val="000268F0"/>
    <w:rsid w:val="00034E52"/>
    <w:rsid w:val="00042551"/>
    <w:rsid w:val="00052C8A"/>
    <w:rsid w:val="00073565"/>
    <w:rsid w:val="00086859"/>
    <w:rsid w:val="000A6CE6"/>
    <w:rsid w:val="000C7510"/>
    <w:rsid w:val="000D309D"/>
    <w:rsid w:val="00121A90"/>
    <w:rsid w:val="0012420E"/>
    <w:rsid w:val="001258F8"/>
    <w:rsid w:val="001568B9"/>
    <w:rsid w:val="00192E60"/>
    <w:rsid w:val="001B62BA"/>
    <w:rsid w:val="001B6BE6"/>
    <w:rsid w:val="001F131B"/>
    <w:rsid w:val="002020ED"/>
    <w:rsid w:val="00217387"/>
    <w:rsid w:val="00263694"/>
    <w:rsid w:val="00282E93"/>
    <w:rsid w:val="002B76DA"/>
    <w:rsid w:val="002F4AAC"/>
    <w:rsid w:val="0033606F"/>
    <w:rsid w:val="003464AA"/>
    <w:rsid w:val="00347298"/>
    <w:rsid w:val="00357690"/>
    <w:rsid w:val="00390BC2"/>
    <w:rsid w:val="003925AF"/>
    <w:rsid w:val="003C5FE2"/>
    <w:rsid w:val="003D65BB"/>
    <w:rsid w:val="00413715"/>
    <w:rsid w:val="004722DA"/>
    <w:rsid w:val="00484BE2"/>
    <w:rsid w:val="00492CEA"/>
    <w:rsid w:val="004A69A6"/>
    <w:rsid w:val="004D7728"/>
    <w:rsid w:val="00550DA4"/>
    <w:rsid w:val="005525A6"/>
    <w:rsid w:val="0055291A"/>
    <w:rsid w:val="005D4EE0"/>
    <w:rsid w:val="005F6A7F"/>
    <w:rsid w:val="00663D5C"/>
    <w:rsid w:val="006A02ED"/>
    <w:rsid w:val="006A5974"/>
    <w:rsid w:val="006A7E43"/>
    <w:rsid w:val="006D3515"/>
    <w:rsid w:val="006F4806"/>
    <w:rsid w:val="00711241"/>
    <w:rsid w:val="007237B7"/>
    <w:rsid w:val="0076172D"/>
    <w:rsid w:val="0079531B"/>
    <w:rsid w:val="007A430C"/>
    <w:rsid w:val="007C3033"/>
    <w:rsid w:val="007F0FDD"/>
    <w:rsid w:val="007F7DFE"/>
    <w:rsid w:val="00804D2A"/>
    <w:rsid w:val="00816285"/>
    <w:rsid w:val="00853C6C"/>
    <w:rsid w:val="00860B31"/>
    <w:rsid w:val="00863304"/>
    <w:rsid w:val="008807B5"/>
    <w:rsid w:val="008900D5"/>
    <w:rsid w:val="008A3685"/>
    <w:rsid w:val="008A6F93"/>
    <w:rsid w:val="008D5852"/>
    <w:rsid w:val="00901E78"/>
    <w:rsid w:val="0094670E"/>
    <w:rsid w:val="00991903"/>
    <w:rsid w:val="009A539B"/>
    <w:rsid w:val="009A5CF2"/>
    <w:rsid w:val="009B1186"/>
    <w:rsid w:val="009B64CE"/>
    <w:rsid w:val="009D7024"/>
    <w:rsid w:val="00A666E2"/>
    <w:rsid w:val="00AA4A63"/>
    <w:rsid w:val="00AC28E7"/>
    <w:rsid w:val="00AE17BF"/>
    <w:rsid w:val="00B24B79"/>
    <w:rsid w:val="00B455FF"/>
    <w:rsid w:val="00B77DAA"/>
    <w:rsid w:val="00B91E0A"/>
    <w:rsid w:val="00BA07CC"/>
    <w:rsid w:val="00BA43C4"/>
    <w:rsid w:val="00BE35B5"/>
    <w:rsid w:val="00BE4DD2"/>
    <w:rsid w:val="00C079D0"/>
    <w:rsid w:val="00C44170"/>
    <w:rsid w:val="00C76605"/>
    <w:rsid w:val="00C83FA9"/>
    <w:rsid w:val="00C85EBB"/>
    <w:rsid w:val="00C95AEA"/>
    <w:rsid w:val="00CC66EC"/>
    <w:rsid w:val="00D905A8"/>
    <w:rsid w:val="00D907E7"/>
    <w:rsid w:val="00D95365"/>
    <w:rsid w:val="00DD1B25"/>
    <w:rsid w:val="00E40241"/>
    <w:rsid w:val="00E569BD"/>
    <w:rsid w:val="00E804BC"/>
    <w:rsid w:val="00E80703"/>
    <w:rsid w:val="00E8711E"/>
    <w:rsid w:val="00E92435"/>
    <w:rsid w:val="00E96280"/>
    <w:rsid w:val="00EB59E8"/>
    <w:rsid w:val="00ED469A"/>
    <w:rsid w:val="00F1486C"/>
    <w:rsid w:val="00F26E39"/>
    <w:rsid w:val="00F3160F"/>
    <w:rsid w:val="00F33378"/>
    <w:rsid w:val="00F869CE"/>
    <w:rsid w:val="00FA1DFC"/>
    <w:rsid w:val="00FA592B"/>
    <w:rsid w:val="00FB3F86"/>
    <w:rsid w:val="00FD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CD0"/>
  <w15:docId w15:val="{05DE347F-4784-4110-B741-755D860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8A6F93"/>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A6F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92">
      <w:bodyDiv w:val="1"/>
      <w:marLeft w:val="0"/>
      <w:marRight w:val="0"/>
      <w:marTop w:val="0"/>
      <w:marBottom w:val="0"/>
      <w:divBdr>
        <w:top w:val="none" w:sz="0" w:space="0" w:color="auto"/>
        <w:left w:val="none" w:sz="0" w:space="0" w:color="auto"/>
        <w:bottom w:val="none" w:sz="0" w:space="0" w:color="auto"/>
        <w:right w:val="none" w:sz="0" w:space="0" w:color="auto"/>
      </w:divBdr>
    </w:div>
    <w:div w:id="444232966">
      <w:bodyDiv w:val="1"/>
      <w:marLeft w:val="0"/>
      <w:marRight w:val="0"/>
      <w:marTop w:val="0"/>
      <w:marBottom w:val="0"/>
      <w:divBdr>
        <w:top w:val="none" w:sz="0" w:space="0" w:color="auto"/>
        <w:left w:val="none" w:sz="0" w:space="0" w:color="auto"/>
        <w:bottom w:val="none" w:sz="0" w:space="0" w:color="auto"/>
        <w:right w:val="none" w:sz="0" w:space="0" w:color="auto"/>
      </w:divBdr>
    </w:div>
    <w:div w:id="647251094">
      <w:bodyDiv w:val="1"/>
      <w:marLeft w:val="0"/>
      <w:marRight w:val="0"/>
      <w:marTop w:val="0"/>
      <w:marBottom w:val="0"/>
      <w:divBdr>
        <w:top w:val="none" w:sz="0" w:space="0" w:color="auto"/>
        <w:left w:val="none" w:sz="0" w:space="0" w:color="auto"/>
        <w:bottom w:val="none" w:sz="0" w:space="0" w:color="auto"/>
        <w:right w:val="none" w:sz="0" w:space="0" w:color="auto"/>
      </w:divBdr>
    </w:div>
    <w:div w:id="769206560">
      <w:bodyDiv w:val="1"/>
      <w:marLeft w:val="0"/>
      <w:marRight w:val="0"/>
      <w:marTop w:val="0"/>
      <w:marBottom w:val="0"/>
      <w:divBdr>
        <w:top w:val="none" w:sz="0" w:space="0" w:color="auto"/>
        <w:left w:val="none" w:sz="0" w:space="0" w:color="auto"/>
        <w:bottom w:val="none" w:sz="0" w:space="0" w:color="auto"/>
        <w:right w:val="none" w:sz="0" w:space="0" w:color="auto"/>
      </w:divBdr>
    </w:div>
    <w:div w:id="10335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3.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2</cp:revision>
  <cp:lastPrinted>2024-01-03T14:00:00Z</cp:lastPrinted>
  <dcterms:created xsi:type="dcterms:W3CDTF">2024-01-03T14:00:00Z</dcterms:created>
  <dcterms:modified xsi:type="dcterms:W3CDTF">2024-01-03T14:00:00Z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