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48" w:rsidRPr="00E60FCD" w:rsidRDefault="00D82F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F07C48" w:rsidRPr="00E60FCD" w:rsidRDefault="00D82F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07C48" w:rsidRPr="00E60FCD" w:rsidRDefault="00D82F6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07C48" w:rsidRPr="00E60FCD" w:rsidRDefault="00D82F6E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F07C48" w:rsidRPr="00E60FCD" w:rsidRDefault="00F07C4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F07C48" w:rsidRPr="00E60FCD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C48" w:rsidRPr="00E60FCD" w:rsidRDefault="00D82F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C48" w:rsidRPr="00E60FCD" w:rsidRDefault="00D82F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C48" w:rsidRPr="00E60FCD" w:rsidRDefault="00D82F6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інформація, які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ідтверджують відповідність Учасника кваліфікаційним</w:t>
            </w: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критеріям**</w:t>
            </w:r>
          </w:p>
        </w:tc>
      </w:tr>
      <w:tr w:rsidR="00F07C48" w:rsidRPr="008B5D18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:rsidR="00F07C48" w:rsidRPr="00EC6929" w:rsidRDefault="00D82F6E" w:rsidP="00EC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*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18" w:rsidRPr="008B5D18" w:rsidRDefault="008B5D18" w:rsidP="008B5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 Довідка в довільній формі про наявність обладнання, матеріально-технічної бази </w:t>
            </w: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технологій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необхідних для надання послуг,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8B5D18" w:rsidRPr="008B5D18" w:rsidRDefault="008B5D18" w:rsidP="008B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uk-UA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</w:t>
            </w:r>
          </w:p>
          <w:p w:rsidR="00F07C48" w:rsidRPr="00EC6929" w:rsidRDefault="00F0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E60FCD" w:rsidRPr="008B5D18" w:rsidTr="00EC6929">
        <w:trPr>
          <w:trHeight w:val="1004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CD" w:rsidRPr="00E60FCD" w:rsidRDefault="00E6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CD" w:rsidRPr="00E60FCD" w:rsidRDefault="00E6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працівників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ідповідної кваліфікації, які мають необхідні знання та досвід*</w:t>
            </w:r>
          </w:p>
          <w:p w:rsidR="00E60FCD" w:rsidRPr="00E60FCD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*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</w:t>
            </w: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суб’єктів господарювання як субпідрядників/ співвиконавці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18" w:rsidRPr="008B5D18" w:rsidRDefault="008B5D18" w:rsidP="008B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2.1. Довідка про наявність працівників відповідної кваліфікації, які мають необхідні знання та досвід, за формою 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Таблиці 1.</w:t>
            </w:r>
          </w:p>
          <w:p w:rsidR="008B5D18" w:rsidRPr="008B5D18" w:rsidRDefault="008B5D18" w:rsidP="008B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Таблиця 1 </w:t>
            </w:r>
          </w:p>
          <w:p w:rsidR="008B5D18" w:rsidRPr="008B5D18" w:rsidRDefault="008B5D18" w:rsidP="008B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5827" w:type="dxa"/>
              <w:tblLayout w:type="fixed"/>
              <w:tblLook w:val="0400"/>
            </w:tblPr>
            <w:tblGrid>
              <w:gridCol w:w="666"/>
              <w:gridCol w:w="1559"/>
              <w:gridCol w:w="1985"/>
              <w:gridCol w:w="1617"/>
            </w:tblGrid>
            <w:tr w:rsidR="008B5D18" w:rsidRPr="008B5D18" w:rsidTr="008B5D18">
              <w:tc>
                <w:tcPr>
                  <w:tcW w:w="58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Довідка про наявність працівників </w:t>
                  </w:r>
                  <w:proofErr w:type="gramStart"/>
                  <w:r w:rsidRPr="008B5D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8B5D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8B5D18" w:rsidRPr="008B5D18" w:rsidTr="008B5D18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№ п/п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Кваліфікація/</w:t>
                  </w:r>
                </w:p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5D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Загальний стаж роботи</w:t>
                  </w:r>
                </w:p>
              </w:tc>
            </w:tr>
            <w:tr w:rsidR="008B5D18" w:rsidRPr="008B5D18" w:rsidTr="008B5D18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5D18" w:rsidRPr="008B5D18" w:rsidRDefault="008B5D18" w:rsidP="00DA2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5D18" w:rsidRPr="008B5D18" w:rsidRDefault="008B5D18" w:rsidP="008B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FCD" w:rsidRPr="00E60FCD" w:rsidRDefault="008B5D18" w:rsidP="008B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До довідки додати документ на кожного </w:t>
            </w: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працівника </w:t>
            </w:r>
            <w:r w:rsidRPr="008B5D1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(у документі має бути зазначено </w:t>
            </w:r>
            <w:proofErr w:type="gramStart"/>
            <w:r w:rsidRPr="008B5D1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</w:t>
            </w:r>
            <w:proofErr w:type="gramEnd"/>
            <w:r w:rsidRPr="008B5D1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ізвище та ім’я працівника або прізвище та ініціали працівника, або прізвище, ім’я, по батькові працівника)</w:t>
            </w: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 в довідці, який засвідчує можливість використання праці такого працівника учасником (наприклад: штатний розпис / трудовий договір / догові</w:t>
            </w:r>
            <w:proofErr w:type="gramStart"/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надання послуг / копію трудової книжки (перша сторінка, що містить 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інформацію про ПІБ працівника, та сторінка, що містить запис про прий</w:t>
            </w: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</w:rPr>
              <w:t>няття</w:t>
            </w:r>
            <w:r w:rsidRPr="008B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роботу) / інший документ).</w:t>
            </w:r>
          </w:p>
        </w:tc>
      </w:tr>
      <w:tr w:rsidR="00F07C48" w:rsidRPr="00E60FCD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CD" w:rsidRPr="00774FA6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60FCD" w:rsidRPr="00774FA6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E60FCD" w:rsidRPr="00774FA6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F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</w:t>
            </w:r>
            <w:r w:rsidRPr="00774F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ий </w:t>
            </w:r>
            <w:r w:rsidRPr="00774F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</w:t>
            </w:r>
            <w:proofErr w:type="gramStart"/>
            <w:r w:rsidRPr="00774F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774F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74FA6">
              <w:rPr>
                <w:rFonts w:ascii="Times New Roman" w:hAnsi="Times New Roman" w:cs="Times New Roman"/>
                <w:sz w:val="24"/>
                <w:szCs w:val="24"/>
              </w:rPr>
              <w:t xml:space="preserve">– це договір предметом якого є закупівля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r w:rsidR="008B5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дослідницьких послуг</w:t>
            </w:r>
            <w:r w:rsidRPr="0031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0FCD" w:rsidRPr="00774FA6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не менше 1 копії договору, зазначеного </w:t>
            </w:r>
            <w:proofErr w:type="gramStart"/>
            <w:r w:rsidRPr="00774F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</w:t>
            </w:r>
            <w:proofErr w:type="gramEnd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ідці </w:t>
            </w:r>
            <w:r w:rsidRPr="00774F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E60FCD" w:rsidRDefault="00E60FCD" w:rsidP="00E6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 копії/ю документів/</w:t>
            </w:r>
            <w:r w:rsidRPr="00774F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не менше ніж одного договору, заз</w:t>
            </w:r>
            <w:r w:rsidRPr="0077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F07C48" w:rsidRPr="00E60FCD" w:rsidRDefault="00E60FCD" w:rsidP="008B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3</w:t>
            </w:r>
          </w:p>
        </w:tc>
      </w:tr>
    </w:tbl>
    <w:p w:rsidR="00F07C48" w:rsidRPr="00E60FCD" w:rsidRDefault="00D82F6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разі участі об’єднання учасників </w:t>
      </w:r>
      <w:proofErr w:type="gramStart"/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07C48" w:rsidRPr="00E60FCD" w:rsidRDefault="00F07C4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C48" w:rsidRPr="00E60FCD" w:rsidRDefault="00D82F6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F07C48" w:rsidRPr="00E60FCD" w:rsidRDefault="00D8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F07C48" w:rsidRPr="00E60FCD" w:rsidRDefault="00D8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07C48" w:rsidRPr="00E60FCD" w:rsidRDefault="00D82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E60FCD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E60FCD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F07C48" w:rsidRPr="00E60FCD" w:rsidRDefault="00F07C4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:rsidR="00F07C48" w:rsidRPr="00E60FCD" w:rsidRDefault="00D82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E60FC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E60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F07C48" w:rsidRPr="00E60FCD" w:rsidRDefault="00D82F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0FCD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F07C48" w:rsidRPr="00E60FCD" w:rsidRDefault="00F07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07C48" w:rsidRPr="00E60FCD" w:rsidRDefault="00D82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60F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07C48" w:rsidRPr="00E60FC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:rsidR="00F07C48" w:rsidRPr="00E60FCD" w:rsidRDefault="00F07C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F07C48" w:rsidRPr="00E60FC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F07C48" w:rsidRPr="00E60FCD" w:rsidRDefault="00D82F6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F07C48" w:rsidRPr="00E60FCD" w:rsidRDefault="00D82F6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 xml:space="preserve">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F07C48" w:rsidRPr="00E60FC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07C48" w:rsidRPr="00E60FCD" w:rsidRDefault="00D82F6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F07C48" w:rsidRPr="00E60FCD" w:rsidRDefault="00F0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F07C48" w:rsidRPr="00E60FCD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F0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48" w:rsidRPr="00E60FCD" w:rsidTr="00C43928">
        <w:trPr>
          <w:trHeight w:val="44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відшкодування завданих збитків. </w:t>
            </w:r>
          </w:p>
        </w:tc>
      </w:tr>
    </w:tbl>
    <w:p w:rsidR="00F07C48" w:rsidRPr="00E60FCD" w:rsidRDefault="00F07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C48" w:rsidRPr="00E60FCD" w:rsidRDefault="00D82F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07C48" w:rsidRPr="00E60FC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:rsidR="00F07C48" w:rsidRPr="00E60FCD" w:rsidRDefault="00F07C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F07C48" w:rsidRPr="00E60FC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F07C48" w:rsidRPr="00E60FCD" w:rsidRDefault="00D82F6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F07C48" w:rsidRPr="00E60FCD" w:rsidRDefault="00D82F6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E60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і,на виконання абзацу 15 пункту 47 Особливостей надається переможцем торгів.</w:t>
            </w:r>
          </w:p>
        </w:tc>
      </w:tr>
      <w:tr w:rsidR="00F07C48" w:rsidRPr="00E60FC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F07C48" w:rsidRPr="00E60FCD" w:rsidRDefault="00F0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</w:t>
            </w:r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7C48" w:rsidRPr="00E60FC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F07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48" w:rsidRPr="00E60FC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07C48" w:rsidRPr="00E60FCD" w:rsidRDefault="00F0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C48" w:rsidRPr="00E60FCD" w:rsidRDefault="00D8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6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E60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F07C48" w:rsidRPr="00E60FC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F07C48" w:rsidRPr="00E60FC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07C48" w:rsidRPr="00E60FC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F07C48" w:rsidRPr="00E60FCD" w:rsidRDefault="00D82F6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F07C48" w:rsidRPr="00E60FC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ідставах, учасник у складі тендерної пропозиції має надати стосовно таких осі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7C48" w:rsidRPr="00E60FCD" w:rsidRDefault="00D8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E60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60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D82F6E" w:rsidRPr="00E60FC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F6E" w:rsidRPr="004E7F0F" w:rsidRDefault="00D82F6E" w:rsidP="0071341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F6E" w:rsidRPr="004E7F0F" w:rsidRDefault="00D82F6E" w:rsidP="0071341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складена у довільній формі, про те, що учасником застосовуються усі необхідні заходи із захисту довкілля в процесі реалізації нафтопродуктів.</w:t>
            </w:r>
          </w:p>
        </w:tc>
      </w:tr>
      <w:tr w:rsidR="00D82F6E" w:rsidRPr="008B5D1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F6E" w:rsidRPr="004E7F0F" w:rsidRDefault="00D82F6E" w:rsidP="0071341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F6E" w:rsidRPr="004E7F0F" w:rsidRDefault="00D82F6E" w:rsidP="0071341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Виписки або Витягу з Єдиного державного реєстру юридичних осіб та фізичних осіб-підприємців</w:t>
            </w:r>
          </w:p>
        </w:tc>
      </w:tr>
    </w:tbl>
    <w:p w:rsidR="00F07C48" w:rsidRPr="00D82F6E" w:rsidRDefault="00F0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7C48" w:rsidRPr="00D82F6E" w:rsidRDefault="00F0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</w:p>
    <w:sectPr w:rsidR="00F07C48" w:rsidRPr="00D82F6E" w:rsidSect="00EC6929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A00"/>
    <w:multiLevelType w:val="multilevel"/>
    <w:tmpl w:val="10F871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C32296"/>
    <w:multiLevelType w:val="multilevel"/>
    <w:tmpl w:val="1A8E1D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5F74B3"/>
    <w:multiLevelType w:val="multilevel"/>
    <w:tmpl w:val="A468B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C416C3D"/>
    <w:multiLevelType w:val="multilevel"/>
    <w:tmpl w:val="788AE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BF33A01"/>
    <w:multiLevelType w:val="multilevel"/>
    <w:tmpl w:val="F4029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0F862D7"/>
    <w:multiLevelType w:val="multilevel"/>
    <w:tmpl w:val="3E083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07C48"/>
    <w:rsid w:val="00290B24"/>
    <w:rsid w:val="008B5D18"/>
    <w:rsid w:val="00C43928"/>
    <w:rsid w:val="00D82F6E"/>
    <w:rsid w:val="00E60FCD"/>
    <w:rsid w:val="00EA3470"/>
    <w:rsid w:val="00EC6929"/>
    <w:rsid w:val="00F0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8"/>
  </w:style>
  <w:style w:type="paragraph" w:styleId="1">
    <w:name w:val="heading 1"/>
    <w:basedOn w:val="a"/>
    <w:next w:val="a"/>
    <w:uiPriority w:val="9"/>
    <w:qFormat/>
    <w:rsid w:val="00F07C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07C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07C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07C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07C4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07C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7C48"/>
  </w:style>
  <w:style w:type="table" w:customStyle="1" w:styleId="TableNormal">
    <w:name w:val="Table Normal"/>
    <w:rsid w:val="00F07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07C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07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07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F07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07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07C4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2714</Words>
  <Characters>15471</Characters>
  <Application>Microsoft Office Word</Application>
  <DocSecurity>0</DocSecurity>
  <Lines>128</Lines>
  <Paragraphs>36</Paragraphs>
  <ScaleCrop>false</ScaleCrop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7</cp:revision>
  <dcterms:created xsi:type="dcterms:W3CDTF">2022-10-24T07:10:00Z</dcterms:created>
  <dcterms:modified xsi:type="dcterms:W3CDTF">2024-02-28T11:56:00Z</dcterms:modified>
</cp:coreProperties>
</file>