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8C8DA" w14:textId="77777777" w:rsidR="000006E5" w:rsidRDefault="000006E5" w:rsidP="000006E5">
      <w:pPr>
        <w:tabs>
          <w:tab w:val="center" w:pos="5173"/>
        </w:tabs>
        <w:jc w:val="right"/>
        <w:outlineLvl w:val="0"/>
        <w:rPr>
          <w:b/>
        </w:rPr>
      </w:pPr>
      <w:bookmarkStart w:id="0" w:name="_Hlk63334087"/>
      <w:r w:rsidRPr="00EA3F83">
        <w:rPr>
          <w:b/>
        </w:rPr>
        <w:t>Додаток №1</w:t>
      </w:r>
    </w:p>
    <w:p w14:paraId="3A5E16DB" w14:textId="77777777" w:rsidR="000006E5" w:rsidRPr="00EA3F83" w:rsidRDefault="000006E5" w:rsidP="000006E5">
      <w:pPr>
        <w:tabs>
          <w:tab w:val="center" w:pos="5173"/>
        </w:tabs>
        <w:jc w:val="right"/>
        <w:outlineLvl w:val="0"/>
        <w:rPr>
          <w:b/>
        </w:rPr>
      </w:pPr>
      <w:r>
        <w:rPr>
          <w:i/>
          <w:iCs/>
          <w:color w:val="000000"/>
          <w:lang w:eastAsia="ru-RU"/>
        </w:rPr>
        <w:t xml:space="preserve">до </w:t>
      </w:r>
      <w:r>
        <w:rPr>
          <w:i/>
          <w:iCs/>
          <w:color w:val="000000"/>
          <w:shd w:val="clear" w:color="auto" w:fill="FFFFFF"/>
          <w:lang w:eastAsia="ru-RU"/>
        </w:rPr>
        <w:t> оголошення про проведення спрощеної закупівлі</w:t>
      </w:r>
    </w:p>
    <w:bookmarkEnd w:id="0"/>
    <w:p w14:paraId="1273560B" w14:textId="6DB89765" w:rsidR="006C6419" w:rsidRDefault="006C6419" w:rsidP="006C6419">
      <w:pPr>
        <w:tabs>
          <w:tab w:val="center" w:pos="5173"/>
        </w:tabs>
        <w:jc w:val="right"/>
        <w:outlineLvl w:val="0"/>
        <w:rPr>
          <w:b/>
          <w:sz w:val="28"/>
          <w:szCs w:val="28"/>
        </w:rPr>
      </w:pPr>
    </w:p>
    <w:p w14:paraId="7DBDE817" w14:textId="22DF9102" w:rsidR="006C6419" w:rsidRDefault="006C6419" w:rsidP="006C6419">
      <w:pPr>
        <w:pStyle w:val="a3"/>
        <w:spacing w:line="276" w:lineRule="auto"/>
        <w:jc w:val="center"/>
        <w:rPr>
          <w:b/>
          <w:bCs/>
        </w:rPr>
      </w:pPr>
      <w:r>
        <w:rPr>
          <w:b/>
        </w:rPr>
        <w:t>ТЕХНІЧНІ, ЯКІСНІ, КІЛЬКІСНІ ТА ІНШІ ВИМОГИ НА ЗАКУПІВЛЮ ПО ПРЕДМЕТУ</w:t>
      </w:r>
      <w:r w:rsidR="000B0DDA">
        <w:rPr>
          <w:b/>
        </w:rPr>
        <w:t>:</w:t>
      </w:r>
    </w:p>
    <w:p w14:paraId="797DA935" w14:textId="2A637C78" w:rsidR="006C6419" w:rsidRPr="00270B75" w:rsidRDefault="006C6419" w:rsidP="006C6419">
      <w:pPr>
        <w:jc w:val="center"/>
        <w:rPr>
          <w:rFonts w:eastAsia="Tahoma"/>
          <w:b/>
          <w:color w:val="00000A"/>
          <w:sz w:val="22"/>
          <w:szCs w:val="22"/>
          <w:lang w:eastAsia="zh-CN" w:bidi="hi-IN"/>
        </w:rPr>
      </w:pPr>
      <w:r w:rsidRPr="00F02CA9">
        <w:rPr>
          <w:rFonts w:eastAsia="Tahoma"/>
          <w:b/>
          <w:color w:val="00000A"/>
          <w:sz w:val="22"/>
          <w:szCs w:val="22"/>
          <w:lang w:eastAsia="zh-CN" w:bidi="hi-IN"/>
        </w:rPr>
        <w:t xml:space="preserve">«ДК 021:2015 – 09130000-9 </w:t>
      </w:r>
      <w:r w:rsidRPr="00270B75">
        <w:rPr>
          <w:rFonts w:eastAsia="Tahoma"/>
          <w:b/>
          <w:color w:val="00000A"/>
          <w:sz w:val="22"/>
          <w:szCs w:val="22"/>
          <w:lang w:eastAsia="zh-CN" w:bidi="hi-IN"/>
        </w:rPr>
        <w:t>Нафта і дистиляти (бензин А -95</w:t>
      </w:r>
      <w:r w:rsidR="00270B75" w:rsidRPr="00270B75">
        <w:rPr>
          <w:rFonts w:eastAsia="Tahoma"/>
          <w:b/>
          <w:color w:val="00000A"/>
          <w:sz w:val="22"/>
          <w:szCs w:val="22"/>
          <w:lang w:eastAsia="zh-CN" w:bidi="hi-IN"/>
        </w:rPr>
        <w:t xml:space="preserve"> (в талонах)</w:t>
      </w:r>
      <w:r w:rsidRPr="00270B75">
        <w:rPr>
          <w:rFonts w:eastAsia="Tahoma"/>
          <w:b/>
          <w:color w:val="00000A"/>
          <w:sz w:val="22"/>
          <w:szCs w:val="22"/>
          <w:lang w:eastAsia="zh-CN" w:bidi="hi-IN"/>
        </w:rPr>
        <w:t>, дизельне паливо</w:t>
      </w:r>
      <w:r w:rsidR="00270B75" w:rsidRPr="00270B75">
        <w:rPr>
          <w:rFonts w:eastAsia="Tahoma"/>
          <w:b/>
          <w:color w:val="00000A"/>
          <w:sz w:val="22"/>
          <w:szCs w:val="22"/>
          <w:lang w:eastAsia="zh-CN" w:bidi="hi-IN"/>
        </w:rPr>
        <w:t xml:space="preserve"> (в талонах)</w:t>
      </w:r>
      <w:r w:rsidRPr="00270B75">
        <w:rPr>
          <w:rFonts w:eastAsia="Tahoma"/>
          <w:b/>
          <w:color w:val="00000A"/>
          <w:sz w:val="22"/>
          <w:szCs w:val="22"/>
          <w:lang w:eastAsia="zh-CN" w:bidi="hi-IN"/>
        </w:rPr>
        <w:t>)»</w:t>
      </w:r>
    </w:p>
    <w:p w14:paraId="64D15F98" w14:textId="77777777" w:rsidR="006C6419" w:rsidRPr="00270B75" w:rsidRDefault="006C6419" w:rsidP="006C6419">
      <w:pPr>
        <w:jc w:val="center"/>
        <w:rPr>
          <w:rFonts w:eastAsia="Tahoma"/>
          <w:b/>
          <w:color w:val="00000A"/>
          <w:sz w:val="22"/>
          <w:szCs w:val="22"/>
          <w:lang w:eastAsia="zh-CN" w:bidi="hi-IN"/>
        </w:rPr>
      </w:pPr>
    </w:p>
    <w:tbl>
      <w:tblPr>
        <w:tblW w:w="9356" w:type="dxa"/>
        <w:tblCellSpacing w:w="0"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68"/>
        <w:gridCol w:w="3366"/>
        <w:gridCol w:w="5222"/>
      </w:tblGrid>
      <w:tr w:rsidR="00B36BFA" w:rsidRPr="00270B75" w14:paraId="20AA3545" w14:textId="77777777" w:rsidTr="008A005C">
        <w:trPr>
          <w:trHeight w:val="580"/>
          <w:tblCellSpacing w:w="0" w:type="dxa"/>
        </w:trPr>
        <w:tc>
          <w:tcPr>
            <w:tcW w:w="768" w:type="dxa"/>
            <w:tcBorders>
              <w:top w:val="single" w:sz="6" w:space="0" w:color="auto"/>
              <w:left w:val="single" w:sz="6" w:space="0" w:color="auto"/>
              <w:bottom w:val="single" w:sz="6" w:space="0" w:color="auto"/>
              <w:right w:val="single" w:sz="6" w:space="0" w:color="auto"/>
            </w:tcBorders>
            <w:hideMark/>
          </w:tcPr>
          <w:p w14:paraId="4E74F944" w14:textId="77777777" w:rsidR="00B36BFA" w:rsidRPr="00270B75" w:rsidRDefault="00B36BFA" w:rsidP="005A69EE">
            <w:pPr>
              <w:pStyle w:val="a4"/>
              <w:spacing w:before="0" w:after="0"/>
              <w:jc w:val="center"/>
              <w:rPr>
                <w:rFonts w:eastAsia="Times New Roman"/>
                <w:bCs/>
              </w:rPr>
            </w:pPr>
            <w:r w:rsidRPr="00270B75">
              <w:rPr>
                <w:bCs/>
              </w:rPr>
              <w:t>№</w:t>
            </w:r>
          </w:p>
        </w:tc>
        <w:tc>
          <w:tcPr>
            <w:tcW w:w="3366" w:type="dxa"/>
            <w:tcBorders>
              <w:top w:val="single" w:sz="6" w:space="0" w:color="auto"/>
              <w:left w:val="single" w:sz="6" w:space="0" w:color="auto"/>
              <w:bottom w:val="single" w:sz="6" w:space="0" w:color="auto"/>
              <w:right w:val="single" w:sz="6" w:space="0" w:color="auto"/>
            </w:tcBorders>
            <w:vAlign w:val="center"/>
            <w:hideMark/>
          </w:tcPr>
          <w:p w14:paraId="788B908C" w14:textId="77777777" w:rsidR="00B36BFA" w:rsidRPr="00270B75" w:rsidRDefault="00B36BFA" w:rsidP="005A69EE">
            <w:pPr>
              <w:pStyle w:val="a4"/>
              <w:spacing w:before="0" w:after="0"/>
              <w:jc w:val="center"/>
              <w:rPr>
                <w:rFonts w:eastAsia="Times New Roman"/>
                <w:color w:val="auto"/>
              </w:rPr>
            </w:pPr>
            <w:r w:rsidRPr="00270B75">
              <w:rPr>
                <w:bCs/>
                <w:color w:val="auto"/>
              </w:rPr>
              <w:t xml:space="preserve">Найменування </w:t>
            </w:r>
          </w:p>
        </w:tc>
        <w:tc>
          <w:tcPr>
            <w:tcW w:w="5222" w:type="dxa"/>
            <w:tcBorders>
              <w:top w:val="single" w:sz="6" w:space="0" w:color="auto"/>
              <w:left w:val="single" w:sz="6" w:space="0" w:color="auto"/>
              <w:bottom w:val="single" w:sz="6" w:space="0" w:color="auto"/>
              <w:right w:val="single" w:sz="6" w:space="0" w:color="auto"/>
            </w:tcBorders>
            <w:vAlign w:val="center"/>
            <w:hideMark/>
          </w:tcPr>
          <w:p w14:paraId="1D354BD0" w14:textId="77777777" w:rsidR="00B36BFA" w:rsidRPr="00270B75" w:rsidRDefault="00B36BFA" w:rsidP="005A69EE">
            <w:pPr>
              <w:pStyle w:val="a4"/>
              <w:spacing w:before="0" w:after="0"/>
              <w:jc w:val="center"/>
              <w:rPr>
                <w:rFonts w:eastAsia="Times New Roman"/>
              </w:rPr>
            </w:pPr>
            <w:r w:rsidRPr="00270B75">
              <w:rPr>
                <w:bCs/>
              </w:rPr>
              <w:t>Характеристика</w:t>
            </w:r>
          </w:p>
        </w:tc>
      </w:tr>
      <w:tr w:rsidR="00B36BFA" w:rsidRPr="00270B75" w14:paraId="7A51A73F" w14:textId="77777777" w:rsidTr="00B36BFA">
        <w:trPr>
          <w:trHeight w:val="539"/>
          <w:tblCellSpacing w:w="0" w:type="dxa"/>
        </w:trPr>
        <w:tc>
          <w:tcPr>
            <w:tcW w:w="768" w:type="dxa"/>
            <w:tcBorders>
              <w:top w:val="single" w:sz="6" w:space="0" w:color="auto"/>
              <w:left w:val="single" w:sz="6" w:space="0" w:color="auto"/>
              <w:bottom w:val="single" w:sz="6" w:space="0" w:color="auto"/>
              <w:right w:val="single" w:sz="6" w:space="0" w:color="auto"/>
            </w:tcBorders>
            <w:hideMark/>
          </w:tcPr>
          <w:p w14:paraId="3CCA4F37" w14:textId="77777777" w:rsidR="00B36BFA" w:rsidRPr="00270B75" w:rsidRDefault="00B36BFA" w:rsidP="005A69EE">
            <w:pPr>
              <w:pStyle w:val="a4"/>
              <w:spacing w:before="0" w:after="0"/>
              <w:jc w:val="center"/>
              <w:rPr>
                <w:rFonts w:eastAsia="Times New Roman"/>
              </w:rPr>
            </w:pPr>
            <w:r w:rsidRPr="00270B75">
              <w:t>1</w:t>
            </w:r>
          </w:p>
        </w:tc>
        <w:tc>
          <w:tcPr>
            <w:tcW w:w="3366" w:type="dxa"/>
            <w:tcBorders>
              <w:top w:val="single" w:sz="6" w:space="0" w:color="auto"/>
              <w:left w:val="single" w:sz="6" w:space="0" w:color="auto"/>
              <w:bottom w:val="single" w:sz="6" w:space="0" w:color="auto"/>
              <w:right w:val="single" w:sz="6" w:space="0" w:color="auto"/>
            </w:tcBorders>
            <w:vAlign w:val="center"/>
            <w:hideMark/>
          </w:tcPr>
          <w:p w14:paraId="384DBED5" w14:textId="77777777" w:rsidR="00B36BFA" w:rsidRPr="00270B75" w:rsidRDefault="00B36BFA" w:rsidP="005A69EE">
            <w:pPr>
              <w:pStyle w:val="a4"/>
              <w:spacing w:before="0" w:after="0"/>
              <w:jc w:val="center"/>
              <w:rPr>
                <w:rFonts w:eastAsia="Times New Roman"/>
                <w:color w:val="auto"/>
              </w:rPr>
            </w:pPr>
            <w:r w:rsidRPr="00270B75">
              <w:rPr>
                <w:color w:val="auto"/>
              </w:rPr>
              <w:t>Бензин А-95 (в талонах)</w:t>
            </w:r>
          </w:p>
        </w:tc>
        <w:tc>
          <w:tcPr>
            <w:tcW w:w="5222" w:type="dxa"/>
            <w:tcBorders>
              <w:top w:val="single" w:sz="6" w:space="0" w:color="auto"/>
              <w:left w:val="single" w:sz="6" w:space="0" w:color="auto"/>
              <w:bottom w:val="single" w:sz="6" w:space="0" w:color="auto"/>
              <w:right w:val="single" w:sz="6" w:space="0" w:color="auto"/>
            </w:tcBorders>
            <w:vAlign w:val="center"/>
            <w:hideMark/>
          </w:tcPr>
          <w:p w14:paraId="199EC0A8" w14:textId="77777777" w:rsidR="00B36BFA" w:rsidRPr="00270B75" w:rsidRDefault="00B36BFA" w:rsidP="005A69EE">
            <w:pPr>
              <w:pStyle w:val="a4"/>
              <w:spacing w:before="0" w:after="0"/>
              <w:jc w:val="center"/>
              <w:rPr>
                <w:rFonts w:eastAsia="Times New Roman"/>
              </w:rPr>
            </w:pPr>
            <w:r w:rsidRPr="00270B75">
              <w:t>Відповідність ДСТУ 7687:2015 (ДСТУ 4839:2007)</w:t>
            </w:r>
          </w:p>
        </w:tc>
      </w:tr>
      <w:tr w:rsidR="00B36BFA" w:rsidRPr="00270B75" w14:paraId="2A585E0B" w14:textId="77777777" w:rsidTr="00B36BFA">
        <w:trPr>
          <w:trHeight w:val="532"/>
          <w:tblCellSpacing w:w="0" w:type="dxa"/>
        </w:trPr>
        <w:tc>
          <w:tcPr>
            <w:tcW w:w="768" w:type="dxa"/>
            <w:tcBorders>
              <w:top w:val="single" w:sz="6" w:space="0" w:color="auto"/>
              <w:left w:val="single" w:sz="6" w:space="0" w:color="auto"/>
              <w:bottom w:val="single" w:sz="6" w:space="0" w:color="auto"/>
              <w:right w:val="single" w:sz="6" w:space="0" w:color="auto"/>
            </w:tcBorders>
            <w:hideMark/>
          </w:tcPr>
          <w:p w14:paraId="298A2143" w14:textId="77777777" w:rsidR="00B36BFA" w:rsidRPr="00270B75" w:rsidRDefault="00B36BFA" w:rsidP="005A69EE">
            <w:pPr>
              <w:pStyle w:val="a4"/>
              <w:spacing w:before="0" w:after="0"/>
              <w:jc w:val="center"/>
            </w:pPr>
            <w:r w:rsidRPr="00270B75">
              <w:t>2</w:t>
            </w:r>
          </w:p>
        </w:tc>
        <w:tc>
          <w:tcPr>
            <w:tcW w:w="3366" w:type="dxa"/>
            <w:tcBorders>
              <w:top w:val="single" w:sz="6" w:space="0" w:color="auto"/>
              <w:left w:val="single" w:sz="6" w:space="0" w:color="auto"/>
              <w:bottom w:val="single" w:sz="6" w:space="0" w:color="auto"/>
              <w:right w:val="single" w:sz="6" w:space="0" w:color="auto"/>
            </w:tcBorders>
            <w:vAlign w:val="center"/>
            <w:hideMark/>
          </w:tcPr>
          <w:p w14:paraId="332AC71B" w14:textId="07625F71" w:rsidR="00B36BFA" w:rsidRPr="00270B75" w:rsidRDefault="00B36BFA" w:rsidP="005A69EE">
            <w:pPr>
              <w:pStyle w:val="a4"/>
              <w:spacing w:before="0" w:after="0"/>
              <w:jc w:val="center"/>
            </w:pPr>
            <w:r w:rsidRPr="00270B75">
              <w:t>Дизельне паливо</w:t>
            </w:r>
            <w:r w:rsidR="00AA19E1" w:rsidRPr="00270B75">
              <w:t xml:space="preserve"> (в талонах)</w:t>
            </w:r>
          </w:p>
        </w:tc>
        <w:tc>
          <w:tcPr>
            <w:tcW w:w="5222" w:type="dxa"/>
            <w:tcBorders>
              <w:top w:val="single" w:sz="6" w:space="0" w:color="auto"/>
              <w:left w:val="single" w:sz="6" w:space="0" w:color="auto"/>
              <w:bottom w:val="single" w:sz="6" w:space="0" w:color="auto"/>
              <w:right w:val="single" w:sz="6" w:space="0" w:color="auto"/>
            </w:tcBorders>
            <w:vAlign w:val="center"/>
            <w:hideMark/>
          </w:tcPr>
          <w:p w14:paraId="0B252064" w14:textId="77777777" w:rsidR="00B36BFA" w:rsidRPr="00270B75" w:rsidRDefault="00B36BFA" w:rsidP="005A69EE">
            <w:pPr>
              <w:pStyle w:val="a4"/>
              <w:spacing w:before="0" w:after="0"/>
              <w:jc w:val="center"/>
            </w:pPr>
            <w:r w:rsidRPr="00270B75">
              <w:t>Відповідність ДСТУ 7688:2015</w:t>
            </w:r>
          </w:p>
        </w:tc>
      </w:tr>
    </w:tbl>
    <w:p w14:paraId="4F4D4879" w14:textId="77777777" w:rsidR="006C6419" w:rsidRPr="00270B75" w:rsidRDefault="006C6419" w:rsidP="006C6419">
      <w:pPr>
        <w:rPr>
          <w:rFonts w:eastAsia="Tahoma"/>
          <w:b/>
          <w:color w:val="00000A"/>
          <w:sz w:val="22"/>
          <w:szCs w:val="22"/>
          <w:lang w:eastAsia="zh-CN" w:bidi="hi-IN"/>
        </w:rPr>
      </w:pPr>
    </w:p>
    <w:tbl>
      <w:tblPr>
        <w:tblW w:w="9356" w:type="dxa"/>
        <w:tblInd w:w="145"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0A0" w:firstRow="1" w:lastRow="0" w:firstColumn="1" w:lastColumn="0" w:noHBand="0" w:noVBand="0"/>
      </w:tblPr>
      <w:tblGrid>
        <w:gridCol w:w="807"/>
        <w:gridCol w:w="4863"/>
        <w:gridCol w:w="2126"/>
        <w:gridCol w:w="1560"/>
      </w:tblGrid>
      <w:tr w:rsidR="006C6419" w:rsidRPr="00270B75" w14:paraId="31965F6C" w14:textId="77777777" w:rsidTr="000006E5">
        <w:trPr>
          <w:trHeight w:val="425"/>
        </w:trPr>
        <w:tc>
          <w:tcPr>
            <w:tcW w:w="807" w:type="dxa"/>
            <w:tcBorders>
              <w:top w:val="single" w:sz="2" w:space="0" w:color="000000"/>
              <w:left w:val="single" w:sz="4" w:space="0" w:color="auto"/>
              <w:bottom w:val="single" w:sz="2" w:space="0" w:color="000000"/>
              <w:right w:val="nil"/>
            </w:tcBorders>
            <w:hideMark/>
          </w:tcPr>
          <w:p w14:paraId="62E22644" w14:textId="77777777" w:rsidR="006C6419" w:rsidRPr="00270B75" w:rsidRDefault="006C6419" w:rsidP="00901BB0">
            <w:pPr>
              <w:suppressLineNumbers/>
              <w:spacing w:after="283" w:line="276" w:lineRule="auto"/>
              <w:jc w:val="center"/>
              <w:rPr>
                <w:rFonts w:eastAsia="Tahoma"/>
                <w:color w:val="00000A"/>
                <w:lang w:eastAsia="zh-CN" w:bidi="hi-IN"/>
              </w:rPr>
            </w:pPr>
            <w:r w:rsidRPr="00270B75">
              <w:rPr>
                <w:rFonts w:eastAsia="Tahoma"/>
                <w:color w:val="00000A"/>
                <w:sz w:val="22"/>
                <w:szCs w:val="22"/>
                <w:lang w:eastAsia="zh-CN" w:bidi="hi-IN"/>
              </w:rPr>
              <w:t xml:space="preserve">№ </w:t>
            </w:r>
          </w:p>
        </w:tc>
        <w:tc>
          <w:tcPr>
            <w:tcW w:w="4863" w:type="dxa"/>
            <w:tcBorders>
              <w:top w:val="single" w:sz="2" w:space="0" w:color="000000"/>
              <w:left w:val="single" w:sz="2" w:space="0" w:color="000000"/>
              <w:bottom w:val="single" w:sz="2" w:space="0" w:color="000000"/>
              <w:right w:val="nil"/>
            </w:tcBorders>
            <w:hideMark/>
          </w:tcPr>
          <w:p w14:paraId="18E2F684" w14:textId="77777777" w:rsidR="006C6419" w:rsidRPr="00270B75" w:rsidRDefault="006C6419" w:rsidP="00901BB0">
            <w:pPr>
              <w:suppressLineNumbers/>
              <w:spacing w:after="283" w:line="276" w:lineRule="auto"/>
              <w:jc w:val="center"/>
              <w:rPr>
                <w:rFonts w:eastAsia="Tahoma"/>
                <w:color w:val="00000A"/>
                <w:lang w:eastAsia="zh-CN" w:bidi="hi-IN"/>
              </w:rPr>
            </w:pPr>
            <w:r w:rsidRPr="00270B75">
              <w:rPr>
                <w:rFonts w:eastAsia="Tahoma"/>
                <w:color w:val="00000A"/>
                <w:sz w:val="22"/>
                <w:szCs w:val="22"/>
                <w:lang w:eastAsia="zh-CN" w:bidi="hi-IN"/>
              </w:rPr>
              <w:t>Найменування товару</w:t>
            </w:r>
          </w:p>
        </w:tc>
        <w:tc>
          <w:tcPr>
            <w:tcW w:w="2126" w:type="dxa"/>
            <w:tcBorders>
              <w:top w:val="single" w:sz="2" w:space="0" w:color="000000"/>
              <w:left w:val="single" w:sz="2" w:space="0" w:color="000000"/>
              <w:bottom w:val="single" w:sz="2" w:space="0" w:color="000000"/>
              <w:right w:val="nil"/>
            </w:tcBorders>
            <w:hideMark/>
          </w:tcPr>
          <w:p w14:paraId="5617EA70" w14:textId="77777777" w:rsidR="006C6419" w:rsidRPr="00270B75" w:rsidRDefault="006C6419" w:rsidP="00901BB0">
            <w:pPr>
              <w:suppressLineNumbers/>
              <w:spacing w:after="283" w:line="276" w:lineRule="auto"/>
              <w:jc w:val="center"/>
              <w:rPr>
                <w:rFonts w:eastAsia="Tahoma"/>
                <w:color w:val="00000A"/>
                <w:lang w:eastAsia="zh-CN" w:bidi="hi-IN"/>
              </w:rPr>
            </w:pPr>
            <w:r w:rsidRPr="00270B75">
              <w:rPr>
                <w:rFonts w:eastAsia="Tahoma"/>
                <w:color w:val="00000A"/>
                <w:sz w:val="22"/>
                <w:szCs w:val="22"/>
                <w:lang w:eastAsia="zh-CN" w:bidi="hi-IN"/>
              </w:rPr>
              <w:t>Одиниця виміру</w:t>
            </w:r>
          </w:p>
        </w:tc>
        <w:tc>
          <w:tcPr>
            <w:tcW w:w="1560" w:type="dxa"/>
            <w:tcBorders>
              <w:top w:val="single" w:sz="2" w:space="0" w:color="000000"/>
              <w:left w:val="single" w:sz="2" w:space="0" w:color="000000"/>
              <w:bottom w:val="single" w:sz="2" w:space="0" w:color="000000"/>
              <w:right w:val="single" w:sz="2" w:space="0" w:color="000000"/>
            </w:tcBorders>
            <w:hideMark/>
          </w:tcPr>
          <w:p w14:paraId="6E89A546" w14:textId="77777777" w:rsidR="006C6419" w:rsidRPr="00270B75" w:rsidRDefault="006C6419" w:rsidP="00901BB0">
            <w:pPr>
              <w:suppressLineNumbers/>
              <w:spacing w:after="283" w:line="276" w:lineRule="auto"/>
              <w:jc w:val="center"/>
              <w:rPr>
                <w:rFonts w:eastAsia="Tahoma"/>
                <w:lang w:eastAsia="zh-CN" w:bidi="hi-IN"/>
              </w:rPr>
            </w:pPr>
            <w:r w:rsidRPr="00270B75">
              <w:rPr>
                <w:rFonts w:eastAsia="Tahoma"/>
                <w:sz w:val="22"/>
                <w:szCs w:val="22"/>
                <w:lang w:eastAsia="zh-CN" w:bidi="hi-IN"/>
              </w:rPr>
              <w:t>Кількість</w:t>
            </w:r>
          </w:p>
        </w:tc>
      </w:tr>
      <w:tr w:rsidR="006C6419" w14:paraId="06711EE9" w14:textId="77777777" w:rsidTr="00901BB0">
        <w:trPr>
          <w:trHeight w:val="205"/>
        </w:trPr>
        <w:tc>
          <w:tcPr>
            <w:tcW w:w="807" w:type="dxa"/>
            <w:tcBorders>
              <w:top w:val="single" w:sz="2" w:space="0" w:color="000000"/>
              <w:left w:val="single" w:sz="2" w:space="0" w:color="000000"/>
              <w:bottom w:val="single" w:sz="2" w:space="0" w:color="000000"/>
              <w:right w:val="nil"/>
            </w:tcBorders>
            <w:hideMark/>
          </w:tcPr>
          <w:p w14:paraId="70D788C6" w14:textId="77777777" w:rsidR="006C6419" w:rsidRPr="00270B75" w:rsidRDefault="006C6419" w:rsidP="00901BB0">
            <w:pPr>
              <w:suppressLineNumbers/>
              <w:spacing w:after="283" w:line="276" w:lineRule="auto"/>
              <w:jc w:val="center"/>
              <w:rPr>
                <w:rFonts w:eastAsia="Tahoma"/>
                <w:color w:val="00000A"/>
                <w:lang w:eastAsia="zh-CN" w:bidi="hi-IN"/>
              </w:rPr>
            </w:pPr>
            <w:r w:rsidRPr="00270B75">
              <w:rPr>
                <w:rFonts w:eastAsia="Tahoma"/>
                <w:color w:val="00000A"/>
                <w:sz w:val="22"/>
                <w:szCs w:val="22"/>
                <w:lang w:eastAsia="zh-CN" w:bidi="hi-IN"/>
              </w:rPr>
              <w:t>1</w:t>
            </w:r>
          </w:p>
        </w:tc>
        <w:tc>
          <w:tcPr>
            <w:tcW w:w="4863" w:type="dxa"/>
            <w:tcBorders>
              <w:top w:val="single" w:sz="2" w:space="0" w:color="000000"/>
              <w:left w:val="single" w:sz="2" w:space="0" w:color="000000"/>
              <w:bottom w:val="single" w:sz="2" w:space="0" w:color="000000"/>
              <w:right w:val="nil"/>
            </w:tcBorders>
            <w:hideMark/>
          </w:tcPr>
          <w:p w14:paraId="17A70C44" w14:textId="5AE93C2C" w:rsidR="006C6419" w:rsidRPr="00270B75" w:rsidRDefault="006C6419" w:rsidP="00901BB0">
            <w:pPr>
              <w:suppressLineNumbers/>
              <w:spacing w:after="283" w:line="276" w:lineRule="auto"/>
              <w:rPr>
                <w:rFonts w:eastAsia="Tahoma"/>
                <w:color w:val="00000A"/>
                <w:lang w:eastAsia="zh-CN" w:bidi="hi-IN"/>
              </w:rPr>
            </w:pPr>
            <w:r w:rsidRPr="00270B75">
              <w:rPr>
                <w:rFonts w:eastAsia="Tahoma"/>
                <w:color w:val="00000A"/>
                <w:sz w:val="22"/>
                <w:szCs w:val="22"/>
                <w:lang w:eastAsia="zh-CN" w:bidi="hi-IN"/>
              </w:rPr>
              <w:t xml:space="preserve"> Бензин А-95</w:t>
            </w:r>
            <w:r w:rsidR="00AA19E1" w:rsidRPr="00270B75">
              <w:rPr>
                <w:rFonts w:eastAsia="Tahoma"/>
                <w:color w:val="00000A"/>
                <w:sz w:val="22"/>
                <w:szCs w:val="22"/>
                <w:lang w:eastAsia="zh-CN" w:bidi="hi-IN"/>
              </w:rPr>
              <w:t xml:space="preserve"> (в талонах)</w:t>
            </w:r>
          </w:p>
        </w:tc>
        <w:tc>
          <w:tcPr>
            <w:tcW w:w="2126" w:type="dxa"/>
            <w:tcBorders>
              <w:top w:val="single" w:sz="2" w:space="0" w:color="000000"/>
              <w:left w:val="single" w:sz="2" w:space="0" w:color="000000"/>
              <w:bottom w:val="single" w:sz="2" w:space="0" w:color="000000"/>
              <w:right w:val="nil"/>
            </w:tcBorders>
            <w:hideMark/>
          </w:tcPr>
          <w:p w14:paraId="7E8E5BC0" w14:textId="77777777" w:rsidR="006C6419" w:rsidRPr="00270B75" w:rsidRDefault="006C6419" w:rsidP="00901BB0">
            <w:pPr>
              <w:suppressLineNumbers/>
              <w:spacing w:after="283" w:line="276" w:lineRule="auto"/>
              <w:jc w:val="center"/>
              <w:rPr>
                <w:rFonts w:eastAsia="Tahoma"/>
                <w:color w:val="00000A"/>
                <w:lang w:eastAsia="zh-CN" w:bidi="hi-IN"/>
              </w:rPr>
            </w:pPr>
            <w:r w:rsidRPr="00270B75">
              <w:rPr>
                <w:rFonts w:eastAsia="Tahoma"/>
                <w:color w:val="00000A"/>
                <w:sz w:val="22"/>
                <w:szCs w:val="22"/>
                <w:lang w:eastAsia="zh-CN" w:bidi="hi-IN"/>
              </w:rPr>
              <w:t>літр</w:t>
            </w:r>
          </w:p>
        </w:tc>
        <w:tc>
          <w:tcPr>
            <w:tcW w:w="1560" w:type="dxa"/>
            <w:tcBorders>
              <w:top w:val="single" w:sz="2" w:space="0" w:color="000000"/>
              <w:left w:val="single" w:sz="2" w:space="0" w:color="000000"/>
              <w:bottom w:val="single" w:sz="2" w:space="0" w:color="000000"/>
              <w:right w:val="single" w:sz="2" w:space="0" w:color="000000"/>
            </w:tcBorders>
            <w:hideMark/>
          </w:tcPr>
          <w:p w14:paraId="3662C6CB" w14:textId="4942DA8A" w:rsidR="006C6419" w:rsidRPr="00141092" w:rsidRDefault="00141092" w:rsidP="00915816">
            <w:pPr>
              <w:suppressLineNumbers/>
              <w:spacing w:after="283" w:line="276" w:lineRule="auto"/>
              <w:jc w:val="center"/>
              <w:rPr>
                <w:rFonts w:eastAsia="Tahoma"/>
                <w:lang w:eastAsia="zh-CN" w:bidi="hi-IN"/>
              </w:rPr>
            </w:pPr>
            <w:r w:rsidRPr="00141092">
              <w:rPr>
                <w:rFonts w:eastAsia="Tahoma"/>
                <w:lang w:eastAsia="zh-CN" w:bidi="hi-IN"/>
              </w:rPr>
              <w:t>1220</w:t>
            </w:r>
          </w:p>
        </w:tc>
      </w:tr>
      <w:tr w:rsidR="006C6419" w14:paraId="0DBEBCB3" w14:textId="77777777" w:rsidTr="00901BB0">
        <w:trPr>
          <w:trHeight w:val="343"/>
        </w:trPr>
        <w:tc>
          <w:tcPr>
            <w:tcW w:w="807" w:type="dxa"/>
            <w:tcBorders>
              <w:top w:val="single" w:sz="2" w:space="0" w:color="000000"/>
              <w:left w:val="single" w:sz="2" w:space="0" w:color="000000"/>
              <w:bottom w:val="single" w:sz="2" w:space="0" w:color="000000"/>
              <w:right w:val="nil"/>
            </w:tcBorders>
            <w:hideMark/>
          </w:tcPr>
          <w:p w14:paraId="3CBB76DC" w14:textId="77777777" w:rsidR="006C6419" w:rsidRDefault="006C6419" w:rsidP="00901BB0">
            <w:pPr>
              <w:suppressLineNumbers/>
              <w:spacing w:after="283" w:line="276" w:lineRule="auto"/>
              <w:jc w:val="center"/>
              <w:rPr>
                <w:rFonts w:eastAsia="Tahoma"/>
                <w:color w:val="00000A"/>
                <w:lang w:eastAsia="zh-CN" w:bidi="hi-IN"/>
              </w:rPr>
            </w:pPr>
            <w:r>
              <w:rPr>
                <w:rFonts w:eastAsia="Tahoma"/>
                <w:color w:val="00000A"/>
                <w:sz w:val="22"/>
                <w:szCs w:val="22"/>
                <w:lang w:eastAsia="zh-CN" w:bidi="hi-IN"/>
              </w:rPr>
              <w:t>3</w:t>
            </w:r>
          </w:p>
        </w:tc>
        <w:tc>
          <w:tcPr>
            <w:tcW w:w="4863" w:type="dxa"/>
            <w:tcBorders>
              <w:top w:val="single" w:sz="2" w:space="0" w:color="000000"/>
              <w:left w:val="single" w:sz="2" w:space="0" w:color="000000"/>
              <w:bottom w:val="single" w:sz="2" w:space="0" w:color="000000"/>
              <w:right w:val="nil"/>
            </w:tcBorders>
            <w:hideMark/>
          </w:tcPr>
          <w:p w14:paraId="7ECBA1D2" w14:textId="6884D7B5" w:rsidR="006C6419" w:rsidRDefault="006C6419" w:rsidP="00901BB0">
            <w:pPr>
              <w:suppressLineNumbers/>
              <w:spacing w:after="283" w:line="276" w:lineRule="auto"/>
              <w:rPr>
                <w:rFonts w:eastAsia="Tahoma"/>
                <w:color w:val="00000A"/>
                <w:lang w:eastAsia="zh-CN" w:bidi="hi-IN"/>
              </w:rPr>
            </w:pPr>
            <w:r>
              <w:rPr>
                <w:rFonts w:eastAsia="Tahoma"/>
                <w:color w:val="00000A"/>
                <w:sz w:val="22"/>
                <w:szCs w:val="22"/>
                <w:lang w:eastAsia="zh-CN" w:bidi="hi-IN"/>
              </w:rPr>
              <w:t xml:space="preserve"> </w:t>
            </w:r>
            <w:bookmarkStart w:id="1" w:name="_Hlk102055127"/>
            <w:r>
              <w:rPr>
                <w:rFonts w:eastAsia="Tahoma"/>
                <w:color w:val="00000A"/>
                <w:sz w:val="22"/>
                <w:szCs w:val="22"/>
                <w:lang w:eastAsia="zh-CN" w:bidi="hi-IN"/>
              </w:rPr>
              <w:t xml:space="preserve">Дизельне паливо </w:t>
            </w:r>
            <w:r w:rsidR="00AA19E1">
              <w:rPr>
                <w:rFonts w:eastAsia="Tahoma"/>
                <w:color w:val="00000A"/>
                <w:sz w:val="22"/>
                <w:szCs w:val="22"/>
                <w:lang w:eastAsia="zh-CN" w:bidi="hi-IN"/>
              </w:rPr>
              <w:t>(</w:t>
            </w:r>
            <w:r w:rsidR="00AA19E1" w:rsidRPr="00AA19E1">
              <w:rPr>
                <w:rFonts w:eastAsia="Tahoma"/>
                <w:color w:val="00000A"/>
                <w:sz w:val="22"/>
                <w:szCs w:val="22"/>
                <w:lang w:eastAsia="zh-CN" w:bidi="hi-IN"/>
              </w:rPr>
              <w:t>в талонах)</w:t>
            </w:r>
            <w:bookmarkEnd w:id="1"/>
          </w:p>
        </w:tc>
        <w:tc>
          <w:tcPr>
            <w:tcW w:w="2126" w:type="dxa"/>
            <w:tcBorders>
              <w:top w:val="single" w:sz="2" w:space="0" w:color="000000"/>
              <w:left w:val="single" w:sz="2" w:space="0" w:color="000000"/>
              <w:bottom w:val="single" w:sz="2" w:space="0" w:color="000000"/>
              <w:right w:val="nil"/>
            </w:tcBorders>
            <w:hideMark/>
          </w:tcPr>
          <w:p w14:paraId="650BF590" w14:textId="77777777" w:rsidR="006C6419" w:rsidRDefault="006C6419" w:rsidP="00901BB0">
            <w:pPr>
              <w:suppressLineNumbers/>
              <w:spacing w:after="283" w:line="276" w:lineRule="auto"/>
              <w:jc w:val="center"/>
              <w:rPr>
                <w:rFonts w:eastAsia="Tahoma"/>
                <w:color w:val="00000A"/>
                <w:lang w:eastAsia="zh-CN" w:bidi="hi-IN"/>
              </w:rPr>
            </w:pPr>
            <w:r>
              <w:rPr>
                <w:rFonts w:eastAsia="Tahoma"/>
                <w:color w:val="00000A"/>
                <w:sz w:val="22"/>
                <w:szCs w:val="22"/>
                <w:lang w:eastAsia="zh-CN" w:bidi="hi-IN"/>
              </w:rPr>
              <w:t>літр</w:t>
            </w:r>
          </w:p>
        </w:tc>
        <w:tc>
          <w:tcPr>
            <w:tcW w:w="1560" w:type="dxa"/>
            <w:tcBorders>
              <w:top w:val="single" w:sz="2" w:space="0" w:color="000000"/>
              <w:left w:val="single" w:sz="2" w:space="0" w:color="000000"/>
              <w:bottom w:val="single" w:sz="2" w:space="0" w:color="000000"/>
              <w:right w:val="single" w:sz="2" w:space="0" w:color="000000"/>
            </w:tcBorders>
            <w:hideMark/>
          </w:tcPr>
          <w:p w14:paraId="16D89452" w14:textId="4D4E1D8F" w:rsidR="006C6419" w:rsidRPr="00141092" w:rsidRDefault="00141092" w:rsidP="00901BB0">
            <w:pPr>
              <w:suppressLineNumbers/>
              <w:spacing w:after="283" w:line="276" w:lineRule="auto"/>
              <w:jc w:val="center"/>
              <w:rPr>
                <w:rFonts w:eastAsia="Tahoma"/>
                <w:lang w:eastAsia="zh-CN" w:bidi="hi-IN"/>
              </w:rPr>
            </w:pPr>
            <w:r w:rsidRPr="00141092">
              <w:rPr>
                <w:rFonts w:eastAsia="Tahoma"/>
                <w:lang w:eastAsia="zh-CN" w:bidi="hi-IN"/>
              </w:rPr>
              <w:t>700</w:t>
            </w:r>
            <w:bookmarkStart w:id="2" w:name="_GoBack"/>
            <w:bookmarkEnd w:id="2"/>
          </w:p>
        </w:tc>
      </w:tr>
    </w:tbl>
    <w:p w14:paraId="062E5E8B" w14:textId="77777777" w:rsidR="008621EA" w:rsidRDefault="008621EA" w:rsidP="008621EA">
      <w:pPr>
        <w:suppressAutoHyphens/>
        <w:jc w:val="both"/>
        <w:rPr>
          <w:b/>
          <w:bCs/>
          <w:lang w:eastAsia="zh-CN"/>
        </w:rPr>
      </w:pPr>
    </w:p>
    <w:p w14:paraId="65C99C73" w14:textId="77777777" w:rsidR="008621EA" w:rsidRDefault="008621EA" w:rsidP="008621EA">
      <w:pPr>
        <w:suppressAutoHyphens/>
        <w:jc w:val="both"/>
        <w:rPr>
          <w:b/>
          <w:bCs/>
          <w:lang w:eastAsia="zh-CN"/>
        </w:rPr>
      </w:pPr>
    </w:p>
    <w:p w14:paraId="479EE874" w14:textId="4C0FD4F5" w:rsidR="008621EA" w:rsidRPr="00F31FF2" w:rsidRDefault="008830C9" w:rsidP="008830C9">
      <w:pPr>
        <w:suppressAutoHyphens/>
        <w:ind w:firstLine="567"/>
        <w:jc w:val="both"/>
        <w:rPr>
          <w:lang w:eastAsia="zh-CN"/>
        </w:rPr>
      </w:pPr>
      <w:r>
        <w:rPr>
          <w:lang w:eastAsia="zh-CN"/>
        </w:rPr>
        <w:t xml:space="preserve">1. </w:t>
      </w:r>
      <w:r w:rsidR="008621EA">
        <w:rPr>
          <w:lang w:eastAsia="zh-CN"/>
        </w:rPr>
        <w:t xml:space="preserve">Учасник повинен мати розгалужену мережу (власних/орендованих/партнерських, що знаходяться у користуванні на ін. договірних засадах) </w:t>
      </w:r>
      <w:r w:rsidR="008621EA" w:rsidRPr="006837D8">
        <w:rPr>
          <w:lang w:eastAsia="zh-CN"/>
        </w:rPr>
        <w:t xml:space="preserve">АЗС </w:t>
      </w:r>
      <w:r w:rsidR="006837D8" w:rsidRPr="006837D8">
        <w:rPr>
          <w:lang w:eastAsia="zh-CN"/>
        </w:rPr>
        <w:t>по всій території України,</w:t>
      </w:r>
      <w:r w:rsidR="006837D8" w:rsidRPr="008621EA">
        <w:rPr>
          <w:lang w:eastAsia="zh-CN"/>
        </w:rPr>
        <w:t xml:space="preserve"> </w:t>
      </w:r>
      <w:r w:rsidR="006837D8">
        <w:rPr>
          <w:lang w:eastAsia="zh-CN"/>
        </w:rPr>
        <w:t xml:space="preserve">зокрема: </w:t>
      </w:r>
      <w:r w:rsidR="008621EA" w:rsidRPr="0073046B">
        <w:rPr>
          <w:b/>
          <w:bCs/>
          <w:lang w:eastAsia="zh-CN"/>
        </w:rPr>
        <w:t>м. Чернівці</w:t>
      </w:r>
      <w:r w:rsidR="006837D8">
        <w:rPr>
          <w:b/>
          <w:bCs/>
          <w:lang w:eastAsia="zh-CN"/>
        </w:rPr>
        <w:t xml:space="preserve"> та</w:t>
      </w:r>
      <w:r w:rsidR="008621EA" w:rsidRPr="0073046B">
        <w:rPr>
          <w:b/>
          <w:bCs/>
          <w:lang w:eastAsia="zh-CN"/>
        </w:rPr>
        <w:t xml:space="preserve"> </w:t>
      </w:r>
      <w:r w:rsidR="00AA19E1" w:rsidRPr="0073046B">
        <w:rPr>
          <w:b/>
          <w:bCs/>
          <w:lang w:eastAsia="zh-CN"/>
        </w:rPr>
        <w:t>м.</w:t>
      </w:r>
      <w:r w:rsidR="00270B75" w:rsidRPr="0073046B">
        <w:rPr>
          <w:b/>
          <w:bCs/>
          <w:lang w:eastAsia="zh-CN"/>
        </w:rPr>
        <w:t xml:space="preserve"> </w:t>
      </w:r>
      <w:r w:rsidR="00AA19E1" w:rsidRPr="0073046B">
        <w:rPr>
          <w:b/>
          <w:bCs/>
          <w:lang w:eastAsia="zh-CN"/>
        </w:rPr>
        <w:t>Новодністровськ</w:t>
      </w:r>
      <w:r w:rsidR="006837D8">
        <w:rPr>
          <w:b/>
          <w:bCs/>
          <w:lang w:eastAsia="zh-CN"/>
        </w:rPr>
        <w:t>,</w:t>
      </w:r>
      <w:r w:rsidR="00270B75" w:rsidRPr="0073046B">
        <w:rPr>
          <w:b/>
          <w:bCs/>
          <w:lang w:eastAsia="zh-CN"/>
        </w:rPr>
        <w:t xml:space="preserve"> Д</w:t>
      </w:r>
      <w:r w:rsidR="00AA19E1" w:rsidRPr="0073046B">
        <w:rPr>
          <w:b/>
          <w:bCs/>
          <w:lang w:eastAsia="zh-CN"/>
        </w:rPr>
        <w:t>ністровського району</w:t>
      </w:r>
      <w:r w:rsidR="006837D8">
        <w:rPr>
          <w:b/>
          <w:bCs/>
          <w:lang w:eastAsia="zh-CN"/>
        </w:rPr>
        <w:t>,</w:t>
      </w:r>
      <w:r w:rsidR="00AA19E1" w:rsidRPr="0073046B">
        <w:rPr>
          <w:b/>
          <w:bCs/>
          <w:lang w:eastAsia="zh-CN"/>
        </w:rPr>
        <w:t xml:space="preserve"> </w:t>
      </w:r>
      <w:r w:rsidR="008621EA" w:rsidRPr="0073046B">
        <w:rPr>
          <w:b/>
          <w:bCs/>
          <w:lang w:eastAsia="zh-CN"/>
        </w:rPr>
        <w:t xml:space="preserve">Чернівецькій області </w:t>
      </w:r>
      <w:r w:rsidR="008621EA" w:rsidRPr="008621EA">
        <w:rPr>
          <w:lang w:eastAsia="zh-CN"/>
        </w:rPr>
        <w:t xml:space="preserve">(надати довідку згідно </w:t>
      </w:r>
      <w:r>
        <w:rPr>
          <w:lang w:eastAsia="zh-CN"/>
        </w:rPr>
        <w:t>Д</w:t>
      </w:r>
      <w:r w:rsidR="008621EA" w:rsidRPr="008621EA">
        <w:rPr>
          <w:lang w:eastAsia="zh-CN"/>
        </w:rPr>
        <w:t xml:space="preserve">одатку </w:t>
      </w:r>
      <w:r>
        <w:rPr>
          <w:lang w:eastAsia="zh-CN"/>
        </w:rPr>
        <w:t xml:space="preserve">№ </w:t>
      </w:r>
      <w:r w:rsidR="008621EA" w:rsidRPr="008621EA">
        <w:rPr>
          <w:lang w:eastAsia="zh-CN"/>
        </w:rPr>
        <w:t>4</w:t>
      </w:r>
      <w:r>
        <w:rPr>
          <w:lang w:eastAsia="zh-CN"/>
        </w:rPr>
        <w:t xml:space="preserve"> до оголошення</w:t>
      </w:r>
      <w:r w:rsidR="008621EA" w:rsidRPr="008621EA">
        <w:rPr>
          <w:lang w:eastAsia="zh-CN"/>
        </w:rPr>
        <w:t>).</w:t>
      </w:r>
    </w:p>
    <w:p w14:paraId="36488B8C" w14:textId="6467C56D" w:rsidR="008621EA" w:rsidRDefault="008621EA" w:rsidP="000B0DDA">
      <w:pPr>
        <w:suppressAutoHyphens/>
        <w:ind w:firstLine="567"/>
        <w:jc w:val="both"/>
        <w:rPr>
          <w:lang w:eastAsia="zh-CN"/>
        </w:rPr>
      </w:pPr>
      <w:r w:rsidRPr="00F31FF2">
        <w:rPr>
          <w:lang w:eastAsia="zh-CN"/>
        </w:rPr>
        <w:t>Якщо АЗС, які пропонує учасник є партнерськими, то в складі</w:t>
      </w:r>
      <w:r>
        <w:rPr>
          <w:lang w:eastAsia="zh-CN"/>
        </w:rPr>
        <w:t xml:space="preserve"> пропозиції обов'язково надати копії договорів між учасником та партнером АЗС.</w:t>
      </w:r>
    </w:p>
    <w:p w14:paraId="181E58CC" w14:textId="77777777" w:rsidR="008621EA" w:rsidRPr="0062067E" w:rsidRDefault="008621EA" w:rsidP="008621EA">
      <w:pPr>
        <w:suppressAutoHyphens/>
        <w:ind w:firstLine="567"/>
        <w:jc w:val="both"/>
        <w:rPr>
          <w:lang w:eastAsia="zh-CN"/>
        </w:rPr>
      </w:pPr>
      <w:r w:rsidRPr="006C6419">
        <w:rPr>
          <w:b/>
          <w:bCs/>
          <w:lang w:eastAsia="zh-CN"/>
        </w:rPr>
        <w:t>2.</w:t>
      </w:r>
      <w:r>
        <w:rPr>
          <w:lang w:eastAsia="zh-CN"/>
        </w:rPr>
        <w:t xml:space="preserve"> Відпуск бензину та дизельного пального має здійснюватися по талонах безпосередньо на автозаправних </w:t>
      </w:r>
      <w:r w:rsidRPr="0062067E">
        <w:rPr>
          <w:lang w:eastAsia="zh-CN"/>
        </w:rPr>
        <w:t xml:space="preserve">станціях </w:t>
      </w:r>
      <w:bookmarkStart w:id="3" w:name="_Hlk99723286"/>
      <w:r w:rsidRPr="0062067E">
        <w:rPr>
          <w:lang w:eastAsia="zh-CN"/>
        </w:rPr>
        <w:t>з цілодобовим режимом роботи</w:t>
      </w:r>
      <w:bookmarkEnd w:id="3"/>
      <w:r w:rsidRPr="0062067E">
        <w:rPr>
          <w:lang w:eastAsia="zh-CN"/>
        </w:rPr>
        <w:t xml:space="preserve">. </w:t>
      </w:r>
    </w:p>
    <w:p w14:paraId="5F4142E7" w14:textId="77777777" w:rsidR="008621EA" w:rsidRDefault="008621EA" w:rsidP="008621EA">
      <w:pPr>
        <w:suppressAutoHyphens/>
        <w:ind w:firstLine="567"/>
        <w:jc w:val="both"/>
        <w:rPr>
          <w:lang w:eastAsia="zh-CN"/>
        </w:rPr>
      </w:pPr>
      <w:r w:rsidRPr="0062067E">
        <w:rPr>
          <w:b/>
          <w:bCs/>
          <w:lang w:eastAsia="zh-CN"/>
        </w:rPr>
        <w:t>3.</w:t>
      </w:r>
      <w:r w:rsidRPr="0062067E">
        <w:rPr>
          <w:lang w:eastAsia="zh-CN"/>
        </w:rPr>
        <w:t xml:space="preserve"> Учасник в складі своєї пропозиції повинен надати копію договору поставки</w:t>
      </w:r>
      <w:r>
        <w:rPr>
          <w:lang w:eastAsia="zh-CN"/>
        </w:rPr>
        <w:t xml:space="preserve"> предмету закупівлі з виробником або постачальником завірений мокрими печатками обох сторін. Вказана вимога не стосується безпосередньо виробників предмету закупівлі.</w:t>
      </w:r>
    </w:p>
    <w:p w14:paraId="65B08BFB" w14:textId="77777777" w:rsidR="008621EA" w:rsidRPr="00DB2F31" w:rsidRDefault="008621EA" w:rsidP="008621EA">
      <w:pPr>
        <w:suppressAutoHyphens/>
        <w:ind w:firstLine="567"/>
        <w:jc w:val="both"/>
        <w:rPr>
          <w:bCs/>
          <w:i/>
          <w:lang w:eastAsia="zh-CN"/>
        </w:rPr>
      </w:pPr>
      <w:r w:rsidRPr="006C6419">
        <w:rPr>
          <w:b/>
          <w:bCs/>
          <w:lang w:eastAsia="zh-CN"/>
        </w:rPr>
        <w:t>4.</w:t>
      </w:r>
      <w:r>
        <w:rPr>
          <w:lang w:eastAsia="zh-CN"/>
        </w:rPr>
        <w:t xml:space="preserve"> Якість бензину та дизельного палива має відповідати діючим державним стандартам та технічним умовам. Для підтвердження учасник повинен надати </w:t>
      </w:r>
      <w:proofErr w:type="spellStart"/>
      <w:r>
        <w:rPr>
          <w:i/>
          <w:lang w:eastAsia="zh-CN"/>
        </w:rPr>
        <w:t>скан</w:t>
      </w:r>
      <w:proofErr w:type="spellEnd"/>
      <w:r>
        <w:rPr>
          <w:i/>
          <w:lang w:eastAsia="zh-CN"/>
        </w:rPr>
        <w:t xml:space="preserve">-копії сертифікатів відповідності (сертифікатів визнання) </w:t>
      </w:r>
      <w:r>
        <w:rPr>
          <w:bCs/>
          <w:i/>
          <w:lang w:eastAsia="zh-CN"/>
        </w:rPr>
        <w:t xml:space="preserve">або паспортів якості, завірених підписом та </w:t>
      </w:r>
      <w:r w:rsidRPr="00DB2F31">
        <w:rPr>
          <w:bCs/>
          <w:i/>
          <w:lang w:eastAsia="zh-CN"/>
        </w:rPr>
        <w:t>печаткою уповноваженої особи Учасника.</w:t>
      </w:r>
    </w:p>
    <w:p w14:paraId="40F703E2" w14:textId="74C63ECE" w:rsidR="008621EA" w:rsidRPr="00722615" w:rsidRDefault="008621EA" w:rsidP="008621EA">
      <w:pPr>
        <w:suppressAutoHyphens/>
        <w:ind w:firstLine="567"/>
        <w:jc w:val="both"/>
        <w:rPr>
          <w:bCs/>
          <w:lang w:eastAsia="zh-CN"/>
        </w:rPr>
      </w:pPr>
      <w:r w:rsidRPr="006C6419">
        <w:rPr>
          <w:b/>
          <w:lang w:eastAsia="zh-CN"/>
        </w:rPr>
        <w:t>5.</w:t>
      </w:r>
      <w:r w:rsidRPr="00DB2F31">
        <w:rPr>
          <w:lang w:eastAsia="zh-CN"/>
        </w:rPr>
        <w:t xml:space="preserve"> </w:t>
      </w:r>
      <w:r w:rsidRPr="00284655">
        <w:rPr>
          <w:bCs/>
          <w:lang w:eastAsia="zh-CN"/>
        </w:rPr>
        <w:t>У складі пропозиції Учасник повинен надати довідку про дійсність талонів на території України, які повинні бути безстроковими</w:t>
      </w:r>
      <w:r w:rsidRPr="00AA19E1">
        <w:rPr>
          <w:bCs/>
          <w:lang w:eastAsia="zh-CN"/>
        </w:rPr>
        <w:t>.</w:t>
      </w:r>
    </w:p>
    <w:p w14:paraId="5F5CDDED" w14:textId="77777777" w:rsidR="008621EA" w:rsidRDefault="008621EA" w:rsidP="008621EA">
      <w:pPr>
        <w:suppressAutoHyphens/>
        <w:ind w:firstLine="567"/>
        <w:jc w:val="both"/>
        <w:rPr>
          <w:bCs/>
          <w:lang w:eastAsia="zh-CN"/>
        </w:rPr>
      </w:pPr>
      <w:r w:rsidRPr="006C6419">
        <w:rPr>
          <w:b/>
          <w:lang w:eastAsia="zh-CN"/>
        </w:rPr>
        <w:t>6.</w:t>
      </w:r>
      <w:r>
        <w:rPr>
          <w:bCs/>
          <w:lang w:eastAsia="zh-CN"/>
        </w:rPr>
        <w:t xml:space="preserve"> Учасник гарантує, що нафтопродукти є такими,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14:paraId="7C4CAF3A" w14:textId="04C52BB3" w:rsidR="008621EA" w:rsidRDefault="008621EA" w:rsidP="004D0A91">
      <w:pPr>
        <w:suppressAutoHyphens/>
        <w:ind w:firstLine="567"/>
        <w:jc w:val="both"/>
        <w:rPr>
          <w:b/>
          <w:snapToGrid w:val="0"/>
          <w:sz w:val="23"/>
          <w:szCs w:val="23"/>
        </w:rPr>
      </w:pPr>
      <w:r w:rsidRPr="006C6419">
        <w:rPr>
          <w:b/>
          <w:lang w:eastAsia="zh-CN"/>
        </w:rPr>
        <w:t>7.</w:t>
      </w:r>
      <w:r>
        <w:rPr>
          <w:lang w:eastAsia="zh-CN"/>
        </w:rPr>
        <w:t xml:space="preserve"> </w:t>
      </w:r>
      <w:r>
        <w:rPr>
          <w:bCs/>
          <w:lang w:eastAsia="zh-CN"/>
        </w:rPr>
        <w:t xml:space="preserve">При виявленні Покупцем </w:t>
      </w:r>
      <w:r w:rsidRPr="00AA19E1">
        <w:rPr>
          <w:bCs/>
          <w:lang w:eastAsia="zh-CN"/>
        </w:rPr>
        <w:t xml:space="preserve">дефектів </w:t>
      </w:r>
      <w:proofErr w:type="spellStart"/>
      <w:r w:rsidRPr="00AA19E1">
        <w:rPr>
          <w:bCs/>
          <w:lang w:eastAsia="zh-CN"/>
        </w:rPr>
        <w:t>скретч</w:t>
      </w:r>
      <w:proofErr w:type="spellEnd"/>
      <w:r w:rsidRPr="00AA19E1">
        <w:rPr>
          <w:bCs/>
          <w:lang w:eastAsia="zh-CN"/>
        </w:rPr>
        <w:t xml:space="preserve">-карток, що може якимось чином вплинути на якісні характеристики нафтопродуктів – Постачальник повинен змінити </w:t>
      </w:r>
      <w:proofErr w:type="spellStart"/>
      <w:r w:rsidRPr="00AA19E1">
        <w:rPr>
          <w:bCs/>
          <w:lang w:eastAsia="zh-CN"/>
        </w:rPr>
        <w:t>скретч</w:t>
      </w:r>
      <w:proofErr w:type="spellEnd"/>
      <w:r w:rsidRPr="00AA19E1">
        <w:rPr>
          <w:bCs/>
          <w:lang w:eastAsia="zh-CN"/>
        </w:rPr>
        <w:t>-картки в асортименті та кількості вказаній в письмовій заявці Покупця протягом п'яти робочих днів.</w:t>
      </w:r>
    </w:p>
    <w:p w14:paraId="0A230916" w14:textId="20A14395" w:rsidR="00B36BFA" w:rsidRPr="00E84745" w:rsidRDefault="00B36BFA" w:rsidP="00B36BFA">
      <w:pPr>
        <w:spacing w:after="200" w:line="276" w:lineRule="auto"/>
        <w:rPr>
          <w:rFonts w:ascii="Calibri" w:eastAsia="Calibri" w:hAnsi="Calibri"/>
          <w:sz w:val="22"/>
          <w:szCs w:val="22"/>
          <w:lang w:eastAsia="en-US"/>
        </w:rPr>
      </w:pPr>
    </w:p>
    <w:p w14:paraId="3D9BBD39" w14:textId="77777777" w:rsidR="00B36BFA" w:rsidRPr="00E84745" w:rsidRDefault="00B36BFA" w:rsidP="00B36BFA">
      <w:pPr>
        <w:rPr>
          <w:b/>
          <w:bCs/>
          <w:iCs/>
          <w:lang w:eastAsia="ru-RU"/>
        </w:rPr>
      </w:pPr>
      <w:r w:rsidRPr="00E84745">
        <w:rPr>
          <w:b/>
          <w:bCs/>
          <w:iCs/>
          <w:lang w:eastAsia="ru-RU"/>
        </w:rPr>
        <w:t>Загальні вимоги:</w:t>
      </w:r>
    </w:p>
    <w:p w14:paraId="1AB7139E" w14:textId="77777777" w:rsidR="00B36BFA" w:rsidRPr="00E862EA" w:rsidRDefault="00B36BFA" w:rsidP="008621EA">
      <w:pPr>
        <w:tabs>
          <w:tab w:val="left" w:pos="142"/>
          <w:tab w:val="left" w:pos="360"/>
        </w:tabs>
        <w:autoSpaceDN w:val="0"/>
        <w:ind w:firstLine="567"/>
        <w:jc w:val="both"/>
      </w:pPr>
      <w:r w:rsidRPr="00E862EA">
        <w:lastRenderedPageBreak/>
        <w:t>1.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14:paraId="7C785B0D" w14:textId="77777777" w:rsidR="00B36BFA" w:rsidRPr="00E862EA" w:rsidRDefault="00B36BFA" w:rsidP="008621EA">
      <w:pPr>
        <w:tabs>
          <w:tab w:val="left" w:pos="142"/>
          <w:tab w:val="left" w:pos="360"/>
        </w:tabs>
        <w:autoSpaceDN w:val="0"/>
        <w:ind w:firstLine="567"/>
      </w:pPr>
      <w:r w:rsidRPr="00E862EA">
        <w:t xml:space="preserve">2. До ціни тендерної пропозиції включаються наступні витрати: </w:t>
      </w:r>
    </w:p>
    <w:p w14:paraId="304A0CF1" w14:textId="482419B0" w:rsidR="00B36BFA" w:rsidRPr="00E862EA" w:rsidRDefault="008621EA" w:rsidP="008621EA">
      <w:pPr>
        <w:tabs>
          <w:tab w:val="left" w:pos="142"/>
        </w:tabs>
        <w:autoSpaceDN w:val="0"/>
        <w:jc w:val="both"/>
      </w:pPr>
      <w:r>
        <w:t xml:space="preserve">- </w:t>
      </w:r>
      <w:r w:rsidR="00B36BFA" w:rsidRPr="00E862EA">
        <w:t>податки і збори, обов’язкові платежі, що сплачуються або мають бути сплачені згідно з чинним законодавством;</w:t>
      </w:r>
    </w:p>
    <w:p w14:paraId="23DF3FE9" w14:textId="3C709CAE" w:rsidR="00B36BFA" w:rsidRPr="00E862EA" w:rsidRDefault="008621EA" w:rsidP="008621EA">
      <w:pPr>
        <w:tabs>
          <w:tab w:val="left" w:pos="142"/>
        </w:tabs>
        <w:autoSpaceDN w:val="0"/>
        <w:jc w:val="both"/>
      </w:pPr>
      <w:r>
        <w:t xml:space="preserve">- </w:t>
      </w:r>
      <w:r w:rsidR="00B36BFA" w:rsidRPr="00E862EA">
        <w:t>інші витрати, передбачені для товару даного виду згідно з чинним законодавством та тендерною документацією.</w:t>
      </w:r>
    </w:p>
    <w:p w14:paraId="6281102C" w14:textId="40BD7AEC" w:rsidR="006C6419" w:rsidRDefault="00B36BFA" w:rsidP="00284655">
      <w:pPr>
        <w:tabs>
          <w:tab w:val="left" w:pos="229"/>
        </w:tabs>
        <w:autoSpaceDE w:val="0"/>
        <w:autoSpaceDN w:val="0"/>
        <w:ind w:firstLine="567"/>
        <w:jc w:val="both"/>
      </w:pPr>
      <w:r>
        <w:t>3</w:t>
      </w:r>
      <w:r w:rsidRPr="00E862EA">
        <w:t>.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w:t>
      </w:r>
      <w:r w:rsidR="004D0A91">
        <w:t>ів</w:t>
      </w:r>
      <w:r w:rsidR="004205E1">
        <w:t>.</w:t>
      </w:r>
    </w:p>
    <w:sectPr w:rsidR="006C6419" w:rsidSect="000B0D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A0AEA"/>
    <w:multiLevelType w:val="hybridMultilevel"/>
    <w:tmpl w:val="B82E5C7E"/>
    <w:lvl w:ilvl="0" w:tplc="EBA8499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740072F5"/>
    <w:multiLevelType w:val="hybridMultilevel"/>
    <w:tmpl w:val="51826248"/>
    <w:lvl w:ilvl="0" w:tplc="4A2AA83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38"/>
    <w:rsid w:val="000006E5"/>
    <w:rsid w:val="0006045B"/>
    <w:rsid w:val="000B0DDA"/>
    <w:rsid w:val="000E05F0"/>
    <w:rsid w:val="001016CF"/>
    <w:rsid w:val="00141092"/>
    <w:rsid w:val="00270B75"/>
    <w:rsid w:val="00284655"/>
    <w:rsid w:val="002850C5"/>
    <w:rsid w:val="004205E1"/>
    <w:rsid w:val="0048089E"/>
    <w:rsid w:val="00490AF8"/>
    <w:rsid w:val="004D0A91"/>
    <w:rsid w:val="005006D2"/>
    <w:rsid w:val="005D35F3"/>
    <w:rsid w:val="0062067E"/>
    <w:rsid w:val="006837D8"/>
    <w:rsid w:val="006C6419"/>
    <w:rsid w:val="006F2AB8"/>
    <w:rsid w:val="00702E9A"/>
    <w:rsid w:val="0073046B"/>
    <w:rsid w:val="00772638"/>
    <w:rsid w:val="007D5ED7"/>
    <w:rsid w:val="008621EA"/>
    <w:rsid w:val="008830C9"/>
    <w:rsid w:val="008A005C"/>
    <w:rsid w:val="008E068B"/>
    <w:rsid w:val="008F5974"/>
    <w:rsid w:val="00915816"/>
    <w:rsid w:val="00A110EE"/>
    <w:rsid w:val="00AA19E1"/>
    <w:rsid w:val="00AA2719"/>
    <w:rsid w:val="00B36BFA"/>
    <w:rsid w:val="00C91BDF"/>
    <w:rsid w:val="00CB75E8"/>
    <w:rsid w:val="00E67319"/>
    <w:rsid w:val="00E709FD"/>
    <w:rsid w:val="00F40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06F5"/>
  <w15:chartTrackingRefBased/>
  <w15:docId w15:val="{0B530914-0F66-4927-98DB-4DD7D692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41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ий текст"/>
    <w:basedOn w:val="a"/>
    <w:uiPriority w:val="99"/>
    <w:rsid w:val="006C6419"/>
    <w:pPr>
      <w:spacing w:after="140" w:line="288" w:lineRule="auto"/>
    </w:pPr>
    <w:rPr>
      <w:rFonts w:ascii="Liberation Serif" w:eastAsia="Tahoma" w:hAnsi="Liberation Serif" w:cs="Lohit Devanagari"/>
      <w:color w:val="00000A"/>
      <w:lang w:eastAsia="zh-CN" w:bidi="hi-I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5"/>
    <w:uiPriority w:val="99"/>
    <w:rsid w:val="00B36BFA"/>
    <w:pPr>
      <w:widowControl w:val="0"/>
      <w:spacing w:before="150" w:after="150"/>
      <w:jc w:val="both"/>
    </w:pPr>
    <w:rPr>
      <w:rFonts w:eastAsia="SimSun"/>
      <w:color w:val="000000"/>
      <w:kern w:val="2"/>
      <w:sz w:val="21"/>
      <w:szCs w:val="20"/>
    </w:rPr>
  </w:style>
  <w:style w:type="paragraph" w:styleId="a6">
    <w:name w:val="Plain Text"/>
    <w:basedOn w:val="a"/>
    <w:link w:val="a7"/>
    <w:unhideWhenUsed/>
    <w:rsid w:val="00B36BFA"/>
    <w:rPr>
      <w:rFonts w:ascii="Courier New" w:hAnsi="Courier New"/>
      <w:sz w:val="20"/>
      <w:szCs w:val="20"/>
      <w:lang w:val="en-US" w:eastAsia="zh-CN"/>
    </w:rPr>
  </w:style>
  <w:style w:type="character" w:customStyle="1" w:styleId="a7">
    <w:name w:val="Текст Знак"/>
    <w:basedOn w:val="a0"/>
    <w:link w:val="a6"/>
    <w:rsid w:val="00B36BFA"/>
    <w:rPr>
      <w:rFonts w:ascii="Courier New" w:eastAsia="Times New Roman" w:hAnsi="Courier New" w:cs="Times New Roman"/>
      <w:sz w:val="20"/>
      <w:szCs w:val="20"/>
      <w:lang w:val="en-US" w:eastAsia="zh-CN"/>
    </w:rPr>
  </w:style>
  <w:style w:type="character" w:customStyle="1" w:styleId="a5">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36BFA"/>
    <w:rPr>
      <w:rFonts w:ascii="Times New Roman" w:eastAsia="SimSun" w:hAnsi="Times New Roman" w:cs="Times New Roman"/>
      <w:color w:val="000000"/>
      <w:kern w:val="2"/>
      <w:sz w:val="21"/>
      <w:szCs w:val="20"/>
      <w:lang w:val="uk-UA" w:eastAsia="uk-UA"/>
    </w:rPr>
  </w:style>
  <w:style w:type="table" w:styleId="a8">
    <w:name w:val="Table Grid"/>
    <w:basedOn w:val="a1"/>
    <w:uiPriority w:val="59"/>
    <w:rsid w:val="00B36B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83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C3209-7892-4A58-B3D2-87C063C5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2022-04-01T09:24:00Z</dcterms:created>
  <dcterms:modified xsi:type="dcterms:W3CDTF">2022-07-21T07:00:00Z</dcterms:modified>
</cp:coreProperties>
</file>