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9C" w:rsidRPr="000104BE" w:rsidRDefault="00136BC6" w:rsidP="000104B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2556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технічні, якісні  та кількісні вимоги до предмета закупівлі:</w:t>
      </w:r>
      <w:bookmarkStart w:id="0" w:name="_GoBack"/>
      <w:bookmarkEnd w:id="0"/>
    </w:p>
    <w:tbl>
      <w:tblPr>
        <w:tblW w:w="13815" w:type="dxa"/>
        <w:tblInd w:w="426" w:type="dxa"/>
        <w:shd w:val="clear" w:color="auto" w:fill="FFFFFF"/>
        <w:tblCellMar>
          <w:left w:w="60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8286"/>
        <w:gridCol w:w="1208"/>
        <w:gridCol w:w="1275"/>
      </w:tblGrid>
      <w:tr w:rsidR="00136BC6" w:rsidRPr="00BF4E65" w:rsidTr="00136BC6">
        <w:tc>
          <w:tcPr>
            <w:tcW w:w="3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C6" w:rsidRPr="00136BC6" w:rsidRDefault="00136BC6" w:rsidP="001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Найменування товару</w:t>
            </w:r>
          </w:p>
        </w:tc>
        <w:tc>
          <w:tcPr>
            <w:tcW w:w="8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BC6" w:rsidRPr="00136BC6" w:rsidRDefault="00136BC6" w:rsidP="00136B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3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Медико-технічні вимоги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C6" w:rsidRPr="00136BC6" w:rsidRDefault="00136BC6" w:rsidP="001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36B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Одиниця</w:t>
            </w:r>
            <w:proofErr w:type="spellEnd"/>
            <w:r w:rsidRPr="00136B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B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C6" w:rsidRPr="00136BC6" w:rsidRDefault="00136BC6" w:rsidP="001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36BC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136BC6" w:rsidRPr="00E67A9C" w:rsidTr="00136BC6">
        <w:tc>
          <w:tcPr>
            <w:tcW w:w="3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C6" w:rsidRPr="00E67A9C" w:rsidRDefault="00136BC6" w:rsidP="0013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Швидкий тест для визначення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антигена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COVID-19, COV-S23</w:t>
            </w:r>
          </w:p>
          <w:p w:rsidR="00136BC6" w:rsidRPr="00E67A9C" w:rsidRDefault="00136BC6" w:rsidP="0013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Код НК 50280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Коронавірус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(SARS-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CoV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), антигени IVD, набір,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імунохроматографічний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 експрес-аналіз</w:t>
            </w:r>
          </w:p>
        </w:tc>
        <w:tc>
          <w:tcPr>
            <w:tcW w:w="8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Швидкий тест для визначення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антигена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COVID-19, COV-S23</w:t>
            </w: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Assure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Tech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 (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Hangzhou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) 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Co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., 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Ltd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-швидкий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імунохроматографічний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тест для швидкого якісного виявлення антигенів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коронавірусу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 мазка з носоглотки або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ротоглотки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Комплектація: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-індивідуальне саше з тест-касетою;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-екстракційна пробірка для зразків із буферним розчином та крапельницею;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-зонд-тампон (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сваб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-інструкція українською мовою.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Документ, що підтверджує верифікацію (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лабораторії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Центру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громадського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здоров’я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або</w:t>
            </w:r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обласні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лабораторні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МОЗ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Лист-підтвердження від виробника, що тест виявляє штами В.1.1.7 (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Alpha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), В.1.351, Р1, В.1 617.1 та В.1.617.2 (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Delta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), В.1.1.529 </w:t>
            </w:r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00"/>
                <w:lang w:val="uk-UA" w:eastAsia="ru-RU"/>
              </w:rPr>
              <w:t>(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00"/>
                <w:lang w:val="uk-UA" w:eastAsia="ru-RU"/>
              </w:rPr>
              <w:t>Omicron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00"/>
                <w:lang w:val="uk-UA" w:eastAsia="ru-RU"/>
              </w:rPr>
              <w:t>)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Зберігати при температурі 2-30 С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Загальний термін придатності 24 міс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Чутливість тесту не нижча 96,9 %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Специфічність тесту не нижча 99,1 %</w:t>
            </w:r>
          </w:p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Жодна з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інтерферуючих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речовин у наведених концентраціях не повинна впливати на ефективність тесту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542"/>
              <w:gridCol w:w="2273"/>
              <w:gridCol w:w="1542"/>
            </w:tblGrid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Речовина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Концентрація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Речовина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Концентрація</w:t>
                  </w:r>
                </w:p>
              </w:tc>
            </w:tr>
            <w:tr w:rsidR="00136BC6" w:rsidRPr="00E67A9C">
              <w:trPr>
                <w:trHeight w:val="233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3 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безрецептурні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назальні 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спреї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10%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Guaiacol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glyceryl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ether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3 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ополіскувачі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для рота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10%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Mucin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1%</w:t>
                  </w:r>
                </w:p>
              </w:tc>
            </w:tr>
            <w:tr w:rsidR="00136BC6" w:rsidRPr="00E67A9C">
              <w:trPr>
                <w:trHeight w:val="253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3 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безрецептурні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краплі для горла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10%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Mupirocin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250 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нг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/мл 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4-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acetamidophenol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Oxymetazoline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Acetylsalicylic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acid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Phenylephrine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Albuterol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Phenylpropanolamine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Chlorpheniramine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Relenza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®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zanamivir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Dexamethasone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Rimantadine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500 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нг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/мл 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Dextromethorphan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Tamiflu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®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oseltamivir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Diphenhydramine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Tobramycin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40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Doxylaminesuccinate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Triamcinolone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14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</w:tr>
            <w:tr w:rsidR="00136BC6" w:rsidRPr="00E67A9C">
              <w:trPr>
                <w:trHeight w:val="170"/>
              </w:trPr>
              <w:tc>
                <w:tcPr>
                  <w:tcW w:w="1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Flunisolide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 мг/мл (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/</w:t>
                  </w:r>
                  <w:proofErr w:type="spellStart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ml</w:t>
                  </w:r>
                  <w:proofErr w:type="spellEnd"/>
                  <w:r w:rsidRPr="00E67A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36BC6" w:rsidRPr="00E67A9C" w:rsidRDefault="00136BC6" w:rsidP="0013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6BC6" w:rsidRPr="00E67A9C" w:rsidRDefault="00136BC6" w:rsidP="00136B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val="uk-UA" w:eastAsia="ru-RU"/>
              </w:rPr>
              <w:t>Надання аналогів не передбачається. </w:t>
            </w:r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 xml:space="preserve">У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>випадку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 xml:space="preserve">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>надання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 xml:space="preserve">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>Учасником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 xml:space="preserve">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>аналогічних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 xml:space="preserve">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>тестів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 xml:space="preserve">, такого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>Учасника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 xml:space="preserve"> буде </w:t>
            </w:r>
            <w:proofErr w:type="spellStart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>дискваліфіковано</w:t>
            </w:r>
            <w:proofErr w:type="spellEnd"/>
            <w:r w:rsidRPr="00E67A9C">
              <w:rPr>
                <w:rFonts w:ascii="Times New Roman" w:eastAsia="Times New Roman" w:hAnsi="Times New Roman" w:cs="Times New Roman"/>
                <w:b/>
                <w:color w:val="6D6D6D"/>
                <w:sz w:val="24"/>
                <w:szCs w:val="24"/>
                <w:shd w:val="clear" w:color="auto" w:fill="FDFEFD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BC6" w:rsidRPr="00BF4E65" w:rsidRDefault="00136BC6" w:rsidP="001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 w:eastAsia="ru-RU"/>
              </w:rPr>
            </w:pPr>
            <w:proofErr w:type="spellStart"/>
            <w:r w:rsidRPr="003E22C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 w:eastAsia="ru-RU"/>
              </w:rPr>
              <w:lastRenderedPageBreak/>
              <w:t>шт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BC6" w:rsidRPr="00BF4E65" w:rsidRDefault="00136BC6" w:rsidP="001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 w:eastAsia="ru-RU"/>
              </w:rPr>
              <w:t>660</w:t>
            </w:r>
          </w:p>
        </w:tc>
      </w:tr>
    </w:tbl>
    <w:p w:rsidR="00E67A9C" w:rsidRPr="00E67A9C" w:rsidRDefault="00E67A9C" w:rsidP="00E67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67A9C" w:rsidRPr="00E67A9C" w:rsidRDefault="00E67A9C" w:rsidP="00702B60">
      <w:pPr>
        <w:shd w:val="clear" w:color="auto" w:fill="FFFFFF"/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="0070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67A9C" w:rsidRPr="00E67A9C" w:rsidRDefault="00E67A9C" w:rsidP="00E6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A9C" w:rsidRPr="00E67A9C" w:rsidRDefault="00E67A9C" w:rsidP="00E6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аналогічних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такого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дискваліфіковано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A9C" w:rsidRPr="00E67A9C" w:rsidRDefault="00E67A9C" w:rsidP="00E6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7A9C" w:rsidRPr="00E67A9C" w:rsidRDefault="00E67A9C" w:rsidP="00E6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фальсифікатів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своєчасне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у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поширюються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підтверджується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для потреб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посилання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оголошенням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A9C" w:rsidRPr="00E67A9C" w:rsidRDefault="00E67A9C" w:rsidP="00E6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7A9C" w:rsidRPr="00E67A9C" w:rsidRDefault="00E67A9C" w:rsidP="00E67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захищає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можливої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неякісних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фальсифікованих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непростою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ситуацією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вірогідність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неоригінальними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неякісними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фальсифікованими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потрапити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неофіційними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шляхами.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впевнений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тому,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є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дійсно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вказується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Дана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захищає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фальсифікатів</w:t>
      </w:r>
      <w:proofErr w:type="spellEnd"/>
      <w:r w:rsidRPr="00E67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A9C" w:rsidRPr="00E67A9C" w:rsidRDefault="00E67A9C" w:rsidP="00E67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A9C" w:rsidRPr="00E67A9C" w:rsidSect="000104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12"/>
    <w:rsid w:val="000104BE"/>
    <w:rsid w:val="0009756B"/>
    <w:rsid w:val="00136BC6"/>
    <w:rsid w:val="002944F0"/>
    <w:rsid w:val="00587012"/>
    <w:rsid w:val="00702B60"/>
    <w:rsid w:val="00853AE6"/>
    <w:rsid w:val="00E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7530-C3A0-4629-94EE-0602A5E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212">
          <w:marLeft w:val="0"/>
          <w:marRight w:val="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007">
          <w:marLeft w:val="0"/>
          <w:marRight w:val="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44">
          <w:marLeft w:val="0"/>
          <w:marRight w:val="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2932</Characters>
  <Application>Microsoft Office Word</Application>
  <DocSecurity>0</DocSecurity>
  <Lines>24</Lines>
  <Paragraphs>6</Paragraphs>
  <ScaleCrop>false</ScaleCrop>
  <Company>*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Robotun</dc:creator>
  <cp:keywords/>
  <dc:description/>
  <cp:lastModifiedBy>Robotun</cp:lastModifiedBy>
  <cp:revision>7</cp:revision>
  <dcterms:created xsi:type="dcterms:W3CDTF">2022-12-06T10:50:00Z</dcterms:created>
  <dcterms:modified xsi:type="dcterms:W3CDTF">2022-12-06T10:53:00Z</dcterms:modified>
</cp:coreProperties>
</file>