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838" w:rsidRPr="00AC0206" w:rsidRDefault="00AA7480">
      <w:pPr>
        <w:tabs>
          <w:tab w:val="left" w:pos="5400"/>
          <w:tab w:val="right" w:pos="9355"/>
          <w:tab w:val="right" w:pos="10207"/>
        </w:tabs>
        <w:spacing w:after="0" w:line="240" w:lineRule="auto"/>
        <w:jc w:val="right"/>
        <w:rPr>
          <w:rFonts w:ascii="Times New Roman" w:hAnsi="Times New Roman"/>
          <w:b/>
          <w:iCs/>
          <w:sz w:val="24"/>
          <w:szCs w:val="24"/>
        </w:rPr>
      </w:pPr>
      <w:r w:rsidRPr="00AC0206">
        <w:rPr>
          <w:rFonts w:ascii="Times New Roman" w:hAnsi="Times New Roman"/>
          <w:i/>
          <w:sz w:val="24"/>
          <w:szCs w:val="24"/>
        </w:rPr>
        <w:t xml:space="preserve"> </w:t>
      </w:r>
      <w:bookmarkStart w:id="0" w:name="_GoBack"/>
      <w:r w:rsidRPr="00AC0206">
        <w:rPr>
          <w:rFonts w:ascii="Times New Roman" w:hAnsi="Times New Roman"/>
          <w:b/>
          <w:sz w:val="24"/>
          <w:szCs w:val="24"/>
        </w:rPr>
        <w:t>До</w:t>
      </w:r>
      <w:r w:rsidRPr="00AC0206">
        <w:rPr>
          <w:rFonts w:ascii="Times New Roman" w:hAnsi="Times New Roman"/>
          <w:b/>
          <w:iCs/>
          <w:sz w:val="24"/>
          <w:szCs w:val="24"/>
        </w:rPr>
        <w:t xml:space="preserve">даток 3 </w:t>
      </w:r>
    </w:p>
    <w:p w:rsidR="00C80838" w:rsidRPr="00AC0206" w:rsidRDefault="00AA7480">
      <w:pPr>
        <w:tabs>
          <w:tab w:val="left" w:pos="5400"/>
        </w:tabs>
        <w:spacing w:after="0" w:line="240" w:lineRule="auto"/>
        <w:jc w:val="right"/>
        <w:rPr>
          <w:rFonts w:ascii="Times New Roman" w:hAnsi="Times New Roman"/>
          <w:b/>
          <w:iCs/>
          <w:sz w:val="24"/>
          <w:szCs w:val="24"/>
        </w:rPr>
      </w:pPr>
      <w:r w:rsidRPr="00AC0206">
        <w:rPr>
          <w:rFonts w:ascii="Times New Roman" w:hAnsi="Times New Roman"/>
          <w:b/>
          <w:iCs/>
          <w:sz w:val="24"/>
          <w:szCs w:val="24"/>
        </w:rPr>
        <w:t>до тендерної документації</w:t>
      </w:r>
    </w:p>
    <w:p w:rsidR="00C80838" w:rsidRPr="00AC0206" w:rsidRDefault="00C80838">
      <w:pPr>
        <w:spacing w:after="0" w:line="240" w:lineRule="auto"/>
        <w:ind w:firstLine="284"/>
        <w:jc w:val="center"/>
        <w:rPr>
          <w:rFonts w:ascii="Times New Roman" w:hAnsi="Times New Roman"/>
          <w:b/>
          <w:sz w:val="24"/>
          <w:szCs w:val="24"/>
        </w:rPr>
      </w:pPr>
    </w:p>
    <w:bookmarkEnd w:id="0"/>
    <w:p w:rsidR="00AC0206" w:rsidRPr="00AC0206" w:rsidRDefault="00AC0206" w:rsidP="00AC0206">
      <w:pPr>
        <w:ind w:firstLine="284"/>
        <w:jc w:val="center"/>
        <w:rPr>
          <w:rFonts w:ascii="Times New Roman" w:hAnsi="Times New Roman"/>
          <w:b/>
          <w:sz w:val="24"/>
          <w:szCs w:val="24"/>
        </w:rPr>
      </w:pPr>
      <w:r w:rsidRPr="00AC0206">
        <w:rPr>
          <w:rFonts w:ascii="Times New Roman" w:hAnsi="Times New Roman"/>
          <w:b/>
          <w:sz w:val="24"/>
          <w:szCs w:val="24"/>
        </w:rPr>
        <w:t>Документи щодо підтвердження відповідності вимогам, визначеним у статті 17 Закону</w:t>
      </w:r>
    </w:p>
    <w:p w:rsidR="00AC0206" w:rsidRPr="00AC0206" w:rsidRDefault="00AC0206" w:rsidP="00AC0206">
      <w:pPr>
        <w:ind w:firstLine="284"/>
        <w:jc w:val="center"/>
        <w:rPr>
          <w:rFonts w:ascii="Times New Roman" w:hAnsi="Times New Roman"/>
          <w:i/>
          <w:sz w:val="24"/>
          <w:szCs w:val="24"/>
        </w:rPr>
      </w:pPr>
    </w:p>
    <w:p w:rsidR="00AC0206" w:rsidRPr="00AC0206" w:rsidRDefault="00AC0206" w:rsidP="00AC0206">
      <w:pPr>
        <w:ind w:firstLine="567"/>
        <w:jc w:val="both"/>
        <w:rPr>
          <w:rFonts w:ascii="Times New Roman" w:hAnsi="Times New Roman"/>
          <w:color w:val="000000"/>
          <w:sz w:val="24"/>
          <w:szCs w:val="24"/>
          <w:shd w:val="clear" w:color="auto" w:fill="FFFFFF"/>
        </w:rPr>
      </w:pPr>
      <w:r w:rsidRPr="00AC0206">
        <w:rPr>
          <w:rFonts w:ascii="Times New Roman" w:hAnsi="Times New Roman"/>
          <w:color w:val="000000"/>
          <w:sz w:val="24"/>
          <w:szCs w:val="24"/>
        </w:rPr>
        <w:t xml:space="preserve"> 1. </w:t>
      </w:r>
      <w:r w:rsidRPr="00AC0206">
        <w:rPr>
          <w:rFonts w:ascii="Times New Roman" w:hAnsi="Times New Roman"/>
          <w:b/>
          <w:color w:val="000000"/>
          <w:sz w:val="24"/>
          <w:szCs w:val="24"/>
          <w:shd w:val="clear" w:color="auto" w:fill="FFFFFF"/>
          <w:lang w:eastAsia="en-US"/>
        </w:rPr>
        <w:t>Учасник процедури закупівлі</w:t>
      </w:r>
      <w:r w:rsidRPr="00AC0206">
        <w:rPr>
          <w:rFonts w:ascii="Times New Roman" w:hAnsi="Times New Roman"/>
          <w:color w:val="000000"/>
          <w:sz w:val="24"/>
          <w:szCs w:val="24"/>
          <w:shd w:val="clear" w:color="auto" w:fill="FFFFFF"/>
          <w:lang w:eastAsia="en-US"/>
        </w:rPr>
        <w:t xml:space="preserve">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C0206" w:rsidRPr="00AC0206" w:rsidRDefault="00AC0206" w:rsidP="00AC0206">
      <w:pPr>
        <w:ind w:firstLine="567"/>
        <w:jc w:val="both"/>
        <w:rPr>
          <w:rFonts w:ascii="Times New Roman" w:hAnsi="Times New Roman"/>
          <w:color w:val="000000"/>
          <w:sz w:val="24"/>
          <w:szCs w:val="24"/>
          <w:shd w:val="clear" w:color="auto" w:fill="FFFFFF"/>
        </w:rPr>
      </w:pPr>
      <w:r w:rsidRPr="00AC0206">
        <w:rPr>
          <w:rFonts w:ascii="Times New Roman" w:hAnsi="Times New Roman"/>
          <w:color w:val="000000"/>
          <w:sz w:val="24"/>
          <w:szCs w:val="24"/>
          <w:shd w:val="clear" w:color="auto"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AC0206" w:rsidRPr="00AC0206" w:rsidRDefault="00AC0206" w:rsidP="00AC0206">
      <w:pPr>
        <w:pStyle w:val="rvps2"/>
        <w:shd w:val="clear" w:color="auto" w:fill="FFFFFF"/>
        <w:spacing w:beforeAutospacing="0" w:after="0" w:afterAutospacing="0"/>
        <w:ind w:firstLine="448"/>
        <w:jc w:val="both"/>
        <w:rPr>
          <w:color w:val="000000"/>
        </w:rPr>
      </w:pPr>
      <w:proofErr w:type="spellStart"/>
      <w:r w:rsidRPr="00AC0206">
        <w:rPr>
          <w:color w:val="000000"/>
        </w:rPr>
        <w:t>Самостійне</w:t>
      </w:r>
      <w:proofErr w:type="spellEnd"/>
      <w:r w:rsidRPr="00AC0206">
        <w:rPr>
          <w:color w:val="000000"/>
        </w:rPr>
        <w:t xml:space="preserve"> </w:t>
      </w:r>
      <w:proofErr w:type="spellStart"/>
      <w:r w:rsidRPr="00AC0206">
        <w:rPr>
          <w:color w:val="000000"/>
        </w:rPr>
        <w:t>декларування</w:t>
      </w:r>
      <w:proofErr w:type="spellEnd"/>
      <w:r w:rsidRPr="00AC0206">
        <w:rPr>
          <w:color w:val="000000"/>
        </w:rPr>
        <w:t xml:space="preserve"> </w:t>
      </w:r>
      <w:proofErr w:type="spellStart"/>
      <w:r w:rsidRPr="00AC0206">
        <w:rPr>
          <w:color w:val="000000"/>
        </w:rPr>
        <w:t>відсутності</w:t>
      </w:r>
      <w:proofErr w:type="spellEnd"/>
      <w:r w:rsidRPr="00AC0206">
        <w:rPr>
          <w:color w:val="000000"/>
        </w:rPr>
        <w:t xml:space="preserve"> </w:t>
      </w:r>
      <w:proofErr w:type="spellStart"/>
      <w:proofErr w:type="gramStart"/>
      <w:r w:rsidRPr="00AC0206">
        <w:rPr>
          <w:color w:val="000000"/>
        </w:rPr>
        <w:t>п</w:t>
      </w:r>
      <w:proofErr w:type="gramEnd"/>
      <w:r w:rsidRPr="00AC0206">
        <w:rPr>
          <w:color w:val="000000"/>
        </w:rPr>
        <w:t>ідстав</w:t>
      </w:r>
      <w:proofErr w:type="spellEnd"/>
      <w:r w:rsidRPr="00AC0206">
        <w:rPr>
          <w:color w:val="000000"/>
        </w:rPr>
        <w:t xml:space="preserve">, </w:t>
      </w:r>
      <w:proofErr w:type="spellStart"/>
      <w:r w:rsidRPr="00AC0206">
        <w:rPr>
          <w:color w:val="000000"/>
        </w:rPr>
        <w:t>визначених</w:t>
      </w:r>
      <w:proofErr w:type="spellEnd"/>
      <w:r w:rsidRPr="00AC0206">
        <w:rPr>
          <w:color w:val="000000"/>
        </w:rPr>
        <w:t xml:space="preserve"> </w:t>
      </w:r>
      <w:proofErr w:type="spellStart"/>
      <w:r w:rsidRPr="00AC0206">
        <w:rPr>
          <w:color w:val="000000"/>
        </w:rPr>
        <w:t>статтею</w:t>
      </w:r>
      <w:proofErr w:type="spellEnd"/>
      <w:r w:rsidRPr="00AC0206">
        <w:rPr>
          <w:color w:val="000000"/>
        </w:rPr>
        <w:t xml:space="preserve"> 17 Закону (</w:t>
      </w:r>
      <w:proofErr w:type="spellStart"/>
      <w:r w:rsidRPr="00AC0206">
        <w:rPr>
          <w:color w:val="000000"/>
        </w:rPr>
        <w:t>крім</w:t>
      </w:r>
      <w:proofErr w:type="spellEnd"/>
      <w:r w:rsidRPr="00AC0206">
        <w:rPr>
          <w:color w:val="000000"/>
        </w:rPr>
        <w:t xml:space="preserve"> пункту 13 </w:t>
      </w:r>
      <w:proofErr w:type="spellStart"/>
      <w:r w:rsidRPr="00AC0206">
        <w:rPr>
          <w:color w:val="000000"/>
        </w:rPr>
        <w:t>частини</w:t>
      </w:r>
      <w:proofErr w:type="spellEnd"/>
      <w:r w:rsidRPr="00AC0206">
        <w:rPr>
          <w:color w:val="000000"/>
        </w:rPr>
        <w:t xml:space="preserve"> </w:t>
      </w:r>
      <w:proofErr w:type="spellStart"/>
      <w:r w:rsidRPr="00AC0206">
        <w:rPr>
          <w:color w:val="000000"/>
        </w:rPr>
        <w:t>першої</w:t>
      </w:r>
      <w:proofErr w:type="spellEnd"/>
      <w:r w:rsidRPr="00AC0206">
        <w:rPr>
          <w:color w:val="000000"/>
        </w:rPr>
        <w:t xml:space="preserve"> </w:t>
      </w:r>
      <w:proofErr w:type="spellStart"/>
      <w:r w:rsidRPr="00AC0206">
        <w:rPr>
          <w:color w:val="000000"/>
        </w:rPr>
        <w:t>статті</w:t>
      </w:r>
      <w:proofErr w:type="spellEnd"/>
      <w:r w:rsidRPr="00AC0206">
        <w:rPr>
          <w:color w:val="000000"/>
        </w:rPr>
        <w:t xml:space="preserve"> 17 Закону), </w:t>
      </w:r>
      <w:proofErr w:type="spellStart"/>
      <w:r w:rsidRPr="00AC0206">
        <w:rPr>
          <w:color w:val="000000"/>
        </w:rPr>
        <w:t>здійснюється</w:t>
      </w:r>
      <w:proofErr w:type="spellEnd"/>
      <w:r w:rsidRPr="00AC0206">
        <w:rPr>
          <w:color w:val="000000"/>
        </w:rPr>
        <w:t xml:space="preserve">  в </w:t>
      </w:r>
      <w:proofErr w:type="spellStart"/>
      <w:r w:rsidRPr="00AC0206">
        <w:rPr>
          <w:color w:val="000000"/>
        </w:rPr>
        <w:t>електронній</w:t>
      </w:r>
      <w:proofErr w:type="spellEnd"/>
      <w:r w:rsidRPr="00AC0206">
        <w:rPr>
          <w:color w:val="000000"/>
        </w:rPr>
        <w:t xml:space="preserve"> </w:t>
      </w:r>
      <w:proofErr w:type="spellStart"/>
      <w:r w:rsidRPr="00AC0206">
        <w:rPr>
          <w:color w:val="000000"/>
        </w:rPr>
        <w:t>системі</w:t>
      </w:r>
      <w:proofErr w:type="spellEnd"/>
      <w:r w:rsidRPr="00AC0206">
        <w:rPr>
          <w:color w:val="000000"/>
        </w:rPr>
        <w:t xml:space="preserve"> </w:t>
      </w:r>
      <w:proofErr w:type="spellStart"/>
      <w:r w:rsidRPr="00AC0206">
        <w:rPr>
          <w:color w:val="000000"/>
        </w:rPr>
        <w:t>закупівель</w:t>
      </w:r>
      <w:proofErr w:type="spellEnd"/>
      <w:r w:rsidRPr="00AC0206">
        <w:rPr>
          <w:color w:val="000000"/>
        </w:rPr>
        <w:t xml:space="preserve"> шляхом </w:t>
      </w:r>
      <w:proofErr w:type="spellStart"/>
      <w:r w:rsidRPr="00AC0206">
        <w:rPr>
          <w:color w:val="000000"/>
        </w:rPr>
        <w:t>заповнення</w:t>
      </w:r>
      <w:proofErr w:type="spellEnd"/>
      <w:r w:rsidRPr="00AC0206">
        <w:rPr>
          <w:color w:val="000000"/>
        </w:rPr>
        <w:t xml:space="preserve"> </w:t>
      </w:r>
      <w:proofErr w:type="spellStart"/>
      <w:r w:rsidRPr="00AC0206">
        <w:rPr>
          <w:color w:val="000000"/>
        </w:rPr>
        <w:t>електронних</w:t>
      </w:r>
      <w:proofErr w:type="spellEnd"/>
      <w:r w:rsidRPr="00AC0206">
        <w:rPr>
          <w:color w:val="000000"/>
        </w:rPr>
        <w:t xml:space="preserve"> форм </w:t>
      </w:r>
      <w:proofErr w:type="spellStart"/>
      <w:r w:rsidRPr="00AC0206">
        <w:rPr>
          <w:color w:val="000000"/>
        </w:rPr>
        <w:t>з</w:t>
      </w:r>
      <w:proofErr w:type="spellEnd"/>
      <w:r w:rsidRPr="00AC0206">
        <w:rPr>
          <w:color w:val="000000"/>
        </w:rPr>
        <w:t xml:space="preserve"> </w:t>
      </w:r>
      <w:proofErr w:type="spellStart"/>
      <w:r w:rsidRPr="00AC0206">
        <w:rPr>
          <w:color w:val="000000"/>
        </w:rPr>
        <w:t>окремими</w:t>
      </w:r>
      <w:proofErr w:type="spellEnd"/>
      <w:r w:rsidRPr="00AC0206">
        <w:rPr>
          <w:color w:val="000000"/>
        </w:rPr>
        <w:t xml:space="preserve"> полями, а у </w:t>
      </w:r>
      <w:proofErr w:type="spellStart"/>
      <w:r w:rsidRPr="00AC0206">
        <w:rPr>
          <w:color w:val="000000"/>
        </w:rPr>
        <w:t>разі</w:t>
      </w:r>
      <w:proofErr w:type="spellEnd"/>
      <w:r w:rsidRPr="00AC0206">
        <w:rPr>
          <w:color w:val="000000"/>
        </w:rPr>
        <w:t xml:space="preserve"> </w:t>
      </w:r>
      <w:proofErr w:type="spellStart"/>
      <w:r w:rsidRPr="00AC0206">
        <w:rPr>
          <w:color w:val="000000"/>
        </w:rPr>
        <w:t>відсутності</w:t>
      </w:r>
      <w:proofErr w:type="spellEnd"/>
      <w:r w:rsidRPr="00AC0206">
        <w:rPr>
          <w:color w:val="000000"/>
        </w:rPr>
        <w:t xml:space="preserve">/ </w:t>
      </w:r>
      <w:proofErr w:type="spellStart"/>
      <w:r w:rsidRPr="00AC0206">
        <w:rPr>
          <w:color w:val="000000"/>
        </w:rPr>
        <w:t>недоступності</w:t>
      </w:r>
      <w:proofErr w:type="spellEnd"/>
      <w:r w:rsidRPr="00AC0206">
        <w:rPr>
          <w:color w:val="000000"/>
        </w:rPr>
        <w:t xml:space="preserve"> </w:t>
      </w:r>
      <w:proofErr w:type="spellStart"/>
      <w:r w:rsidRPr="00AC0206">
        <w:rPr>
          <w:color w:val="000000"/>
        </w:rPr>
        <w:t>відповідних</w:t>
      </w:r>
      <w:proofErr w:type="spellEnd"/>
      <w:r w:rsidRPr="00AC0206">
        <w:rPr>
          <w:color w:val="000000"/>
        </w:rPr>
        <w:t xml:space="preserve"> </w:t>
      </w:r>
      <w:proofErr w:type="spellStart"/>
      <w:r w:rsidRPr="00AC0206">
        <w:rPr>
          <w:color w:val="000000"/>
        </w:rPr>
        <w:t>полів</w:t>
      </w:r>
      <w:proofErr w:type="spellEnd"/>
      <w:r w:rsidRPr="00AC0206">
        <w:rPr>
          <w:color w:val="000000"/>
        </w:rPr>
        <w:t xml:space="preserve"> - у </w:t>
      </w:r>
      <w:proofErr w:type="spellStart"/>
      <w:r w:rsidRPr="00AC0206">
        <w:rPr>
          <w:color w:val="000000"/>
        </w:rPr>
        <w:t>формі</w:t>
      </w:r>
      <w:proofErr w:type="spellEnd"/>
      <w:r w:rsidRPr="00AC0206">
        <w:rPr>
          <w:color w:val="000000"/>
        </w:rPr>
        <w:t xml:space="preserve"> </w:t>
      </w:r>
      <w:proofErr w:type="spellStart"/>
      <w:r w:rsidRPr="00AC0206">
        <w:rPr>
          <w:color w:val="000000"/>
        </w:rPr>
        <w:t>довідки</w:t>
      </w:r>
      <w:proofErr w:type="spellEnd"/>
      <w:r w:rsidRPr="00AC0206">
        <w:rPr>
          <w:color w:val="000000"/>
        </w:rPr>
        <w:t xml:space="preserve"> (</w:t>
      </w:r>
      <w:proofErr w:type="spellStart"/>
      <w:r w:rsidRPr="00AC0206">
        <w:rPr>
          <w:color w:val="000000"/>
        </w:rPr>
        <w:t>зведеної</w:t>
      </w:r>
      <w:proofErr w:type="spellEnd"/>
      <w:r w:rsidRPr="00AC0206">
        <w:rPr>
          <w:color w:val="000000"/>
        </w:rPr>
        <w:t xml:space="preserve"> </w:t>
      </w:r>
      <w:proofErr w:type="spellStart"/>
      <w:r w:rsidRPr="00AC0206">
        <w:rPr>
          <w:color w:val="000000"/>
        </w:rPr>
        <w:t>довідки</w:t>
      </w:r>
      <w:proofErr w:type="spellEnd"/>
      <w:r w:rsidRPr="00AC0206">
        <w:rPr>
          <w:color w:val="000000"/>
        </w:rPr>
        <w:t xml:space="preserve">, </w:t>
      </w:r>
      <w:proofErr w:type="spellStart"/>
      <w:r w:rsidRPr="00AC0206">
        <w:rPr>
          <w:color w:val="000000"/>
        </w:rPr>
        <w:t>інформації</w:t>
      </w:r>
      <w:proofErr w:type="spellEnd"/>
      <w:r w:rsidRPr="00AC0206">
        <w:rPr>
          <w:color w:val="000000"/>
        </w:rPr>
        <w:t xml:space="preserve">) в </w:t>
      </w:r>
      <w:proofErr w:type="spellStart"/>
      <w:r w:rsidRPr="00AC0206">
        <w:rPr>
          <w:color w:val="000000"/>
        </w:rPr>
        <w:t>довільній</w:t>
      </w:r>
      <w:proofErr w:type="spellEnd"/>
      <w:r w:rsidRPr="00AC0206">
        <w:rPr>
          <w:color w:val="000000"/>
        </w:rPr>
        <w:t xml:space="preserve"> </w:t>
      </w:r>
      <w:proofErr w:type="spellStart"/>
      <w:r w:rsidRPr="00AC0206">
        <w:rPr>
          <w:color w:val="000000"/>
        </w:rPr>
        <w:t>формі</w:t>
      </w:r>
      <w:proofErr w:type="spellEnd"/>
      <w:r w:rsidRPr="00AC0206">
        <w:rPr>
          <w:color w:val="000000"/>
        </w:rPr>
        <w:t xml:space="preserve">, </w:t>
      </w:r>
      <w:proofErr w:type="spellStart"/>
      <w:r w:rsidRPr="00AC0206">
        <w:rPr>
          <w:color w:val="000000"/>
        </w:rPr>
        <w:t>змі</w:t>
      </w:r>
      <w:proofErr w:type="gramStart"/>
      <w:r w:rsidRPr="00AC0206">
        <w:rPr>
          <w:color w:val="000000"/>
        </w:rPr>
        <w:t>ст</w:t>
      </w:r>
      <w:proofErr w:type="spellEnd"/>
      <w:proofErr w:type="gramEnd"/>
      <w:r w:rsidRPr="00AC0206">
        <w:rPr>
          <w:color w:val="000000"/>
        </w:rPr>
        <w:t xml:space="preserve"> </w:t>
      </w:r>
      <w:proofErr w:type="spellStart"/>
      <w:r w:rsidRPr="00AC0206">
        <w:rPr>
          <w:color w:val="000000"/>
        </w:rPr>
        <w:t>якої</w:t>
      </w:r>
      <w:proofErr w:type="spellEnd"/>
      <w:r w:rsidRPr="00AC0206">
        <w:rPr>
          <w:color w:val="000000"/>
        </w:rPr>
        <w:t xml:space="preserve">(их) </w:t>
      </w:r>
      <w:proofErr w:type="spellStart"/>
      <w:r w:rsidRPr="00AC0206">
        <w:rPr>
          <w:color w:val="000000"/>
        </w:rPr>
        <w:t>підтверджує</w:t>
      </w:r>
      <w:proofErr w:type="spellEnd"/>
      <w:r w:rsidRPr="00AC0206">
        <w:rPr>
          <w:color w:val="000000"/>
        </w:rPr>
        <w:t xml:space="preserve"> </w:t>
      </w:r>
      <w:proofErr w:type="spellStart"/>
      <w:r w:rsidRPr="00AC0206">
        <w:rPr>
          <w:color w:val="000000"/>
        </w:rPr>
        <w:t>відсутність</w:t>
      </w:r>
      <w:proofErr w:type="spellEnd"/>
      <w:r w:rsidRPr="00AC0206">
        <w:rPr>
          <w:color w:val="000000"/>
        </w:rPr>
        <w:t xml:space="preserve"> </w:t>
      </w:r>
      <w:proofErr w:type="spellStart"/>
      <w:r w:rsidRPr="00AC0206">
        <w:rPr>
          <w:color w:val="000000"/>
        </w:rPr>
        <w:t>відповідних</w:t>
      </w:r>
      <w:proofErr w:type="spellEnd"/>
      <w:r w:rsidRPr="00AC0206">
        <w:rPr>
          <w:color w:val="000000"/>
        </w:rPr>
        <w:t xml:space="preserve"> </w:t>
      </w:r>
      <w:proofErr w:type="spellStart"/>
      <w:r w:rsidRPr="00AC0206">
        <w:rPr>
          <w:color w:val="000000"/>
        </w:rPr>
        <w:t>підстав</w:t>
      </w:r>
      <w:proofErr w:type="spellEnd"/>
      <w:r w:rsidRPr="00AC0206">
        <w:rPr>
          <w:color w:val="000000"/>
        </w:rPr>
        <w:t>.</w:t>
      </w:r>
    </w:p>
    <w:p w:rsidR="00AC0206" w:rsidRPr="00AC0206" w:rsidRDefault="00AC0206" w:rsidP="00AC0206">
      <w:pPr>
        <w:pStyle w:val="rvps2"/>
        <w:shd w:val="clear" w:color="auto" w:fill="FFFFFF"/>
        <w:spacing w:beforeAutospacing="0" w:after="0" w:afterAutospacing="0"/>
        <w:ind w:firstLine="448"/>
        <w:jc w:val="both"/>
        <w:rPr>
          <w:color w:val="000000"/>
        </w:rPr>
      </w:pPr>
      <w:proofErr w:type="spellStart"/>
      <w:r w:rsidRPr="00AC0206">
        <w:rPr>
          <w:color w:val="000000"/>
        </w:rPr>
        <w:t>Замовник</w:t>
      </w:r>
      <w:proofErr w:type="spellEnd"/>
      <w:r w:rsidRPr="00AC0206">
        <w:rPr>
          <w:color w:val="000000"/>
        </w:rPr>
        <w:t xml:space="preserve"> не </w:t>
      </w:r>
      <w:proofErr w:type="spellStart"/>
      <w:r w:rsidRPr="00AC0206">
        <w:rPr>
          <w:color w:val="000000"/>
        </w:rPr>
        <w:t>перевіряє</w:t>
      </w:r>
      <w:proofErr w:type="spellEnd"/>
      <w:r w:rsidRPr="00AC0206">
        <w:rPr>
          <w:color w:val="000000"/>
        </w:rPr>
        <w:t xml:space="preserve"> </w:t>
      </w:r>
      <w:proofErr w:type="spellStart"/>
      <w:r w:rsidRPr="00AC0206">
        <w:rPr>
          <w:color w:val="000000"/>
        </w:rPr>
        <w:t>переможця</w:t>
      </w:r>
      <w:proofErr w:type="spellEnd"/>
      <w:r w:rsidRPr="00AC0206">
        <w:rPr>
          <w:color w:val="000000"/>
        </w:rPr>
        <w:t xml:space="preserve"> </w:t>
      </w:r>
      <w:proofErr w:type="spellStart"/>
      <w:r w:rsidRPr="00AC0206">
        <w:rPr>
          <w:color w:val="000000"/>
        </w:rPr>
        <w:t>процедури</w:t>
      </w:r>
      <w:proofErr w:type="spellEnd"/>
      <w:r w:rsidRPr="00AC0206">
        <w:rPr>
          <w:color w:val="000000"/>
        </w:rPr>
        <w:t xml:space="preserve"> </w:t>
      </w:r>
      <w:proofErr w:type="spellStart"/>
      <w:r w:rsidRPr="00AC0206">
        <w:rPr>
          <w:color w:val="000000"/>
        </w:rPr>
        <w:t>закупі</w:t>
      </w:r>
      <w:proofErr w:type="gramStart"/>
      <w:r w:rsidRPr="00AC0206">
        <w:rPr>
          <w:color w:val="000000"/>
        </w:rPr>
        <w:t>вл</w:t>
      </w:r>
      <w:proofErr w:type="gramEnd"/>
      <w:r w:rsidRPr="00AC0206">
        <w:rPr>
          <w:color w:val="000000"/>
        </w:rPr>
        <w:t>і</w:t>
      </w:r>
      <w:proofErr w:type="spellEnd"/>
      <w:r w:rsidRPr="00AC0206">
        <w:rPr>
          <w:color w:val="000000"/>
        </w:rPr>
        <w:t xml:space="preserve"> на </w:t>
      </w:r>
      <w:proofErr w:type="spellStart"/>
      <w:r w:rsidRPr="00AC0206">
        <w:rPr>
          <w:color w:val="000000"/>
        </w:rPr>
        <w:t>відповідність</w:t>
      </w:r>
      <w:proofErr w:type="spellEnd"/>
      <w:r w:rsidRPr="00AC0206">
        <w:rPr>
          <w:color w:val="000000"/>
        </w:rPr>
        <w:t xml:space="preserve"> </w:t>
      </w:r>
      <w:proofErr w:type="spellStart"/>
      <w:r w:rsidRPr="00AC0206">
        <w:rPr>
          <w:color w:val="000000"/>
        </w:rPr>
        <w:t>підстави</w:t>
      </w:r>
      <w:proofErr w:type="spellEnd"/>
      <w:r w:rsidRPr="00AC0206">
        <w:rPr>
          <w:color w:val="000000"/>
        </w:rPr>
        <w:t xml:space="preserve">, </w:t>
      </w:r>
      <w:proofErr w:type="spellStart"/>
      <w:r w:rsidRPr="00AC0206">
        <w:rPr>
          <w:color w:val="000000"/>
        </w:rPr>
        <w:t>визначеної</w:t>
      </w:r>
      <w:proofErr w:type="spellEnd"/>
      <w:r w:rsidRPr="00AC0206">
        <w:rPr>
          <w:color w:val="000000"/>
        </w:rPr>
        <w:t xml:space="preserve"> пунктом 13 </w:t>
      </w:r>
      <w:proofErr w:type="spellStart"/>
      <w:r w:rsidRPr="00AC0206">
        <w:rPr>
          <w:color w:val="000000"/>
        </w:rPr>
        <w:t>частини</w:t>
      </w:r>
      <w:proofErr w:type="spellEnd"/>
      <w:r w:rsidRPr="00AC0206">
        <w:rPr>
          <w:color w:val="000000"/>
        </w:rPr>
        <w:t xml:space="preserve"> </w:t>
      </w:r>
      <w:proofErr w:type="spellStart"/>
      <w:r w:rsidRPr="00AC0206">
        <w:rPr>
          <w:color w:val="000000"/>
        </w:rPr>
        <w:t>першої</w:t>
      </w:r>
      <w:proofErr w:type="spellEnd"/>
      <w:r w:rsidRPr="00AC0206">
        <w:rPr>
          <w:color w:val="000000"/>
        </w:rPr>
        <w:t xml:space="preserve"> </w:t>
      </w:r>
      <w:proofErr w:type="spellStart"/>
      <w:r w:rsidRPr="00AC0206">
        <w:rPr>
          <w:color w:val="000000"/>
        </w:rPr>
        <w:t>статті</w:t>
      </w:r>
      <w:proofErr w:type="spellEnd"/>
      <w:r w:rsidRPr="00AC0206">
        <w:rPr>
          <w:color w:val="000000"/>
        </w:rPr>
        <w:t xml:space="preserve"> 17 Закону, та не </w:t>
      </w:r>
      <w:proofErr w:type="spellStart"/>
      <w:r w:rsidRPr="00AC0206">
        <w:rPr>
          <w:color w:val="000000"/>
        </w:rPr>
        <w:t>вимагає</w:t>
      </w:r>
      <w:proofErr w:type="spellEnd"/>
      <w:r w:rsidRPr="00AC0206">
        <w:rPr>
          <w:color w:val="000000"/>
        </w:rPr>
        <w:t xml:space="preserve"> </w:t>
      </w:r>
      <w:proofErr w:type="spellStart"/>
      <w:r w:rsidRPr="00AC0206">
        <w:rPr>
          <w:color w:val="000000"/>
        </w:rPr>
        <w:t>від</w:t>
      </w:r>
      <w:proofErr w:type="spellEnd"/>
      <w:r w:rsidRPr="00AC0206">
        <w:rPr>
          <w:color w:val="000000"/>
        </w:rPr>
        <w:t xml:space="preserve"> </w:t>
      </w:r>
      <w:proofErr w:type="spellStart"/>
      <w:r w:rsidRPr="00AC0206">
        <w:rPr>
          <w:color w:val="000000"/>
        </w:rPr>
        <w:t>учасника</w:t>
      </w:r>
      <w:proofErr w:type="spellEnd"/>
      <w:r w:rsidRPr="00AC0206">
        <w:rPr>
          <w:color w:val="000000"/>
        </w:rPr>
        <w:t xml:space="preserve"> </w:t>
      </w:r>
      <w:proofErr w:type="spellStart"/>
      <w:r w:rsidRPr="00AC0206">
        <w:rPr>
          <w:color w:val="000000"/>
        </w:rPr>
        <w:t>процедури</w:t>
      </w:r>
      <w:proofErr w:type="spellEnd"/>
      <w:r w:rsidRPr="00AC0206">
        <w:rPr>
          <w:color w:val="000000"/>
        </w:rPr>
        <w:t xml:space="preserve"> </w:t>
      </w:r>
      <w:proofErr w:type="spellStart"/>
      <w:r w:rsidRPr="00AC0206">
        <w:rPr>
          <w:color w:val="000000"/>
        </w:rPr>
        <w:t>закупівлі</w:t>
      </w:r>
      <w:proofErr w:type="spellEnd"/>
      <w:r w:rsidRPr="00AC0206">
        <w:rPr>
          <w:color w:val="000000"/>
        </w:rPr>
        <w:t>/</w:t>
      </w:r>
      <w:proofErr w:type="spellStart"/>
      <w:r w:rsidRPr="00AC0206">
        <w:rPr>
          <w:color w:val="000000"/>
        </w:rPr>
        <w:t>переможця</w:t>
      </w:r>
      <w:proofErr w:type="spellEnd"/>
      <w:r w:rsidRPr="00AC0206">
        <w:rPr>
          <w:color w:val="000000"/>
        </w:rPr>
        <w:t xml:space="preserve"> </w:t>
      </w:r>
      <w:proofErr w:type="spellStart"/>
      <w:r w:rsidRPr="00AC0206">
        <w:rPr>
          <w:color w:val="000000"/>
        </w:rPr>
        <w:t>процедури</w:t>
      </w:r>
      <w:proofErr w:type="spellEnd"/>
      <w:r w:rsidRPr="00AC0206">
        <w:rPr>
          <w:color w:val="000000"/>
        </w:rPr>
        <w:t xml:space="preserve"> </w:t>
      </w:r>
      <w:proofErr w:type="spellStart"/>
      <w:r w:rsidRPr="00AC0206">
        <w:rPr>
          <w:color w:val="000000"/>
        </w:rPr>
        <w:t>закупівлі</w:t>
      </w:r>
      <w:proofErr w:type="spellEnd"/>
      <w:r w:rsidRPr="00AC0206">
        <w:rPr>
          <w:color w:val="000000"/>
        </w:rPr>
        <w:t xml:space="preserve"> </w:t>
      </w:r>
      <w:proofErr w:type="spellStart"/>
      <w:r w:rsidRPr="00AC0206">
        <w:rPr>
          <w:color w:val="000000"/>
        </w:rPr>
        <w:t>підтвердження</w:t>
      </w:r>
      <w:proofErr w:type="spellEnd"/>
      <w:r w:rsidRPr="00AC0206">
        <w:rPr>
          <w:color w:val="000000"/>
        </w:rPr>
        <w:t xml:space="preserve"> </w:t>
      </w:r>
      <w:proofErr w:type="spellStart"/>
      <w:r w:rsidRPr="00AC0206">
        <w:rPr>
          <w:color w:val="000000"/>
        </w:rPr>
        <w:t>її</w:t>
      </w:r>
      <w:proofErr w:type="spellEnd"/>
      <w:r w:rsidRPr="00AC0206">
        <w:rPr>
          <w:color w:val="000000"/>
        </w:rPr>
        <w:t xml:space="preserve"> </w:t>
      </w:r>
      <w:proofErr w:type="spellStart"/>
      <w:r w:rsidRPr="00AC0206">
        <w:rPr>
          <w:color w:val="000000"/>
        </w:rPr>
        <w:t>відсутності</w:t>
      </w:r>
      <w:proofErr w:type="spellEnd"/>
      <w:r w:rsidRPr="00AC0206">
        <w:rPr>
          <w:color w:val="000000"/>
        </w:rPr>
        <w:t>.</w:t>
      </w:r>
    </w:p>
    <w:p w:rsidR="00AC0206" w:rsidRPr="00AC0206" w:rsidRDefault="00AC0206" w:rsidP="00AC0206">
      <w:pPr>
        <w:pStyle w:val="rvps2"/>
        <w:shd w:val="clear" w:color="auto" w:fill="FFFFFF"/>
        <w:spacing w:beforeAutospacing="0" w:after="0" w:afterAutospacing="0"/>
        <w:ind w:firstLine="448"/>
        <w:jc w:val="both"/>
        <w:rPr>
          <w:color w:val="000000"/>
        </w:rPr>
      </w:pPr>
    </w:p>
    <w:p w:rsidR="00AC0206" w:rsidRPr="00AC0206" w:rsidRDefault="00AC0206" w:rsidP="00AC0206">
      <w:pPr>
        <w:ind w:firstLine="567"/>
        <w:jc w:val="both"/>
        <w:rPr>
          <w:rFonts w:ascii="Times New Roman" w:hAnsi="Times New Roman"/>
          <w:color w:val="000000"/>
          <w:sz w:val="24"/>
          <w:szCs w:val="24"/>
          <w:shd w:val="clear" w:color="auto" w:fill="FFFFFF"/>
          <w:lang w:eastAsia="en-US"/>
        </w:rPr>
      </w:pPr>
      <w:r w:rsidRPr="00AC0206">
        <w:rPr>
          <w:rFonts w:ascii="Times New Roman" w:hAnsi="Times New Roman"/>
          <w:color w:val="000000"/>
          <w:sz w:val="24"/>
          <w:szCs w:val="24"/>
        </w:rPr>
        <w:t xml:space="preserve">2. </w:t>
      </w:r>
      <w:r w:rsidRPr="00AC0206">
        <w:rPr>
          <w:rFonts w:ascii="Times New Roman" w:hAnsi="Times New Roman"/>
          <w:b/>
          <w:color w:val="000000"/>
          <w:sz w:val="24"/>
          <w:szCs w:val="24"/>
          <w:shd w:val="clear" w:color="auto" w:fill="FFFFFF"/>
        </w:rPr>
        <w:t>Переможець процедури закупівлі</w:t>
      </w:r>
      <w:r w:rsidRPr="00AC0206">
        <w:rPr>
          <w:rFonts w:ascii="Times New Roman" w:hAnsi="Times New Roman"/>
          <w:color w:val="000000"/>
          <w:sz w:val="24"/>
          <w:szCs w:val="24"/>
          <w:shd w:val="clear" w:color="auto" w:fill="FFFFFF"/>
        </w:rPr>
        <w:t xml:space="preserve"> </w:t>
      </w:r>
      <w:r w:rsidRPr="00AC0206">
        <w:rPr>
          <w:rFonts w:ascii="Times New Roman" w:hAnsi="Times New Roman"/>
          <w:color w:val="000000"/>
          <w:sz w:val="24"/>
          <w:szCs w:val="24"/>
          <w:shd w:val="clear" w:color="auto" w:fill="FFFFFF"/>
          <w:lang w:eastAsia="en-US"/>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w:t>
      </w:r>
    </w:p>
    <w:p w:rsidR="00AC0206" w:rsidRPr="00AC0206" w:rsidRDefault="00AC0206" w:rsidP="00AC0206">
      <w:pPr>
        <w:ind w:firstLine="284"/>
        <w:jc w:val="both"/>
        <w:rPr>
          <w:rFonts w:ascii="Times New Roman" w:hAnsi="Times New Roman"/>
          <w:sz w:val="24"/>
          <w:szCs w:val="24"/>
        </w:rPr>
      </w:pPr>
      <w:r w:rsidRPr="00AC0206">
        <w:rPr>
          <w:rFonts w:ascii="Times New Roman" w:hAnsi="Times New Roman"/>
          <w:sz w:val="24"/>
          <w:szCs w:val="24"/>
        </w:rPr>
        <w:t xml:space="preserve">2.1.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w:t>
      </w:r>
    </w:p>
    <w:p w:rsidR="00AC0206" w:rsidRPr="00AC0206" w:rsidRDefault="00AC0206" w:rsidP="00AC0206">
      <w:pPr>
        <w:ind w:firstLine="284"/>
        <w:jc w:val="both"/>
        <w:rPr>
          <w:rFonts w:ascii="Times New Roman" w:hAnsi="Times New Roman"/>
          <w:sz w:val="24"/>
          <w:szCs w:val="24"/>
        </w:rPr>
      </w:pPr>
      <w:r w:rsidRPr="00AC0206">
        <w:rPr>
          <w:rFonts w:ascii="Times New Roman" w:hAnsi="Times New Roman"/>
          <w:sz w:val="24"/>
          <w:szCs w:val="24"/>
        </w:rPr>
        <w:t>2.2.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паперовому або електронному форматі, з інформацію про те, що фізична особа - Переможець процедури закупівлі не була засуджена за кримінальне правопорушення, вчинене з корисливих мотивів (зокрема, пов’язаних з хабарництвом та відмиванням коштів), судимість з якої знято або погашено у встановленому законом порядку</w:t>
      </w:r>
      <w:r w:rsidRPr="00AC0206">
        <w:rPr>
          <w:rFonts w:ascii="Times New Roman" w:hAnsi="Times New Roman"/>
          <w:i/>
          <w:sz w:val="24"/>
          <w:szCs w:val="24"/>
        </w:rPr>
        <w:t>.</w:t>
      </w:r>
      <w:r w:rsidRPr="00AC0206">
        <w:rPr>
          <w:rFonts w:ascii="Times New Roman" w:hAnsi="Times New Roman"/>
          <w:sz w:val="24"/>
          <w:szCs w:val="24"/>
        </w:rPr>
        <w:t xml:space="preserve"> Документ повинен бути із датою видачі не більше місячної давнини відносно дати оприлюднення в електронній системі закупівель повідомлення про намір укласти договір про закупівлю.</w:t>
      </w:r>
    </w:p>
    <w:p w:rsidR="00AC0206" w:rsidRPr="00AC0206" w:rsidRDefault="00AC0206" w:rsidP="00AC0206">
      <w:pPr>
        <w:ind w:firstLine="284"/>
        <w:jc w:val="both"/>
        <w:rPr>
          <w:rFonts w:ascii="Times New Roman" w:hAnsi="Times New Roman"/>
          <w:sz w:val="24"/>
          <w:szCs w:val="24"/>
        </w:rPr>
      </w:pPr>
      <w:r w:rsidRPr="00AC0206">
        <w:rPr>
          <w:rFonts w:ascii="Times New Roman" w:hAnsi="Times New Roman"/>
          <w:color w:val="000000"/>
          <w:sz w:val="24"/>
          <w:szCs w:val="24"/>
          <w:shd w:val="clear" w:color="auto" w:fill="FFFFFF"/>
          <w:lang w:eastAsia="en-US"/>
        </w:rPr>
        <w:t xml:space="preserve">2.3.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паперовому або електронному форматі, з інформацію про те, що службова (посадова) особа Переможця процедури закупівлі, яка підписала тендерну пропозицію не була засуджена за кримінальне правопорушення, вчинене з корисливих мотивів (зокрема, пов’язаних з хабарництвом та відмиванням коштів), судимість з якої знято або погашено у встановленому законом порядку. Документ повинен бути із датою видачі не більше місячної давнини відносно дати </w:t>
      </w:r>
      <w:r w:rsidRPr="00AC0206">
        <w:rPr>
          <w:rFonts w:ascii="Times New Roman" w:hAnsi="Times New Roman"/>
          <w:color w:val="000000"/>
          <w:sz w:val="24"/>
          <w:szCs w:val="24"/>
          <w:shd w:val="clear" w:color="auto" w:fill="FFFFFF"/>
          <w:lang w:eastAsia="en-US"/>
        </w:rPr>
        <w:lastRenderedPageBreak/>
        <w:t>оприлюднення в електронній системі закупівель повідомлення про намір укласти договір про закупівлю.</w:t>
      </w:r>
    </w:p>
    <w:p w:rsidR="00AC0206" w:rsidRPr="00AC0206" w:rsidRDefault="00AC0206" w:rsidP="00AC0206">
      <w:pPr>
        <w:ind w:firstLine="284"/>
        <w:jc w:val="both"/>
        <w:rPr>
          <w:rFonts w:ascii="Times New Roman" w:hAnsi="Times New Roman"/>
          <w:sz w:val="24"/>
          <w:szCs w:val="24"/>
        </w:rPr>
      </w:pPr>
      <w:r w:rsidRPr="00AC0206">
        <w:rPr>
          <w:rFonts w:ascii="Times New Roman" w:hAnsi="Times New Roman"/>
          <w:color w:val="000000"/>
          <w:sz w:val="24"/>
          <w:szCs w:val="24"/>
          <w:shd w:val="clear" w:color="auto" w:fill="FFFFFF"/>
          <w:lang w:eastAsia="en-US"/>
        </w:rPr>
        <w:t>2.4.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паперовому або електронному форматі, з інформацію про те, що службова (посадова) особа Переможця процедури закупівлі, яку уповноважено Переможцем представляти його інтереси під час проведення процедури закупівлі, фізичну особу, яка є Переможцем,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Документ повинен бути із датою видачі не більше місячної давнини відносно дати оприлюднення в електронній системі закупівель повідомлення про намір укласти договір про закупівлю.</w:t>
      </w:r>
    </w:p>
    <w:p w:rsidR="00AC0206" w:rsidRPr="00AC0206" w:rsidRDefault="00AC0206" w:rsidP="00AC0206">
      <w:pPr>
        <w:ind w:firstLine="567"/>
        <w:jc w:val="both"/>
        <w:rPr>
          <w:rFonts w:ascii="Times New Roman" w:hAnsi="Times New Roman"/>
          <w:color w:val="000000"/>
          <w:sz w:val="24"/>
          <w:szCs w:val="24"/>
          <w:shd w:val="clear" w:color="auto" w:fill="FFFFFF"/>
        </w:rPr>
      </w:pPr>
      <w:r w:rsidRPr="00AC0206">
        <w:rPr>
          <w:rFonts w:ascii="Times New Roman" w:hAnsi="Times New Roman"/>
          <w:color w:val="000000"/>
          <w:sz w:val="24"/>
          <w:szCs w:val="24"/>
          <w:shd w:val="clear" w:color="auto" w:fill="FFFFFF"/>
          <w:lang w:eastAsia="en-US"/>
        </w:rPr>
        <w:t xml:space="preserve">2.5. Інформація в довільній формі, яка містить інформацію про те, що між Учасником і Замовником раніше не було укладено договорів або Учасник процедури закупівлі виконав/не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AC0206" w:rsidRPr="00AC0206" w:rsidRDefault="00AC0206" w:rsidP="00AC0206">
      <w:pPr>
        <w:ind w:firstLine="567"/>
        <w:jc w:val="both"/>
        <w:rPr>
          <w:rFonts w:ascii="Times New Roman" w:hAnsi="Times New Roman"/>
          <w:color w:val="000000"/>
          <w:sz w:val="24"/>
          <w:szCs w:val="24"/>
          <w:shd w:val="clear" w:color="auto" w:fill="FFFFFF"/>
        </w:rPr>
      </w:pPr>
      <w:r w:rsidRPr="00AC0206">
        <w:rPr>
          <w:rFonts w:ascii="Times New Roman" w:hAnsi="Times New Roman"/>
          <w:color w:val="000000"/>
          <w:sz w:val="24"/>
          <w:szCs w:val="24"/>
          <w:shd w:val="clear" w:color="auto" w:fill="FFFFFF"/>
          <w:lang w:eastAsia="en-US"/>
        </w:rPr>
        <w:t>Виписка з банку з поточного рахунку Учасника або лист-гарантія Учасника, що підтверджують вжиття заходів для доведення своєї надійності, незважаючи на наявність відповідної підстави для відмови в участі у процедурі закупівлі, сплатив або зобов’язався сплатити відповідні зобов’язання та відшкодування завданих збитків.</w:t>
      </w:r>
    </w:p>
    <w:p w:rsidR="00AC0206" w:rsidRPr="00AC0206" w:rsidRDefault="00AC0206" w:rsidP="00AC0206">
      <w:pPr>
        <w:ind w:firstLine="284"/>
        <w:jc w:val="both"/>
        <w:rPr>
          <w:rFonts w:ascii="Times New Roman" w:hAnsi="Times New Roman"/>
          <w:color w:val="000000"/>
          <w:sz w:val="24"/>
          <w:szCs w:val="24"/>
        </w:rPr>
      </w:pPr>
      <w:r w:rsidRPr="00AC0206">
        <w:rPr>
          <w:rFonts w:ascii="Times New Roman" w:hAnsi="Times New Roman"/>
          <w:color w:val="000000"/>
          <w:sz w:val="24"/>
          <w:szCs w:val="24"/>
          <w:shd w:val="clear" w:color="auto" w:fill="FFFFFF"/>
          <w:lang w:eastAsia="en-US"/>
        </w:rPr>
        <w:t>*Переможець процедури закупівлі на виконання вимог, визначених пунктами 5,6,12 частини 1 статті 17 Закону, може надати один Витяг з інформаційно-аналітичної системи «Облік відомостей про притягнення особи до кримінальної відповідальності та наявності судимості», що буде вважатись підтвердженням виконання зазначених вимог.</w:t>
      </w:r>
    </w:p>
    <w:p w:rsidR="00AC0206" w:rsidRPr="00AC0206" w:rsidRDefault="00AC0206" w:rsidP="00AC0206">
      <w:pPr>
        <w:ind w:firstLine="567"/>
        <w:jc w:val="both"/>
        <w:rPr>
          <w:rFonts w:ascii="Times New Roman" w:hAnsi="Times New Roman"/>
          <w:color w:val="000000"/>
          <w:sz w:val="24"/>
          <w:szCs w:val="24"/>
          <w:shd w:val="clear" w:color="auto" w:fill="FFFFFF"/>
        </w:rPr>
      </w:pPr>
      <w:r w:rsidRPr="00AC0206">
        <w:rPr>
          <w:rFonts w:ascii="Times New Roman" w:hAnsi="Times New Roman"/>
          <w:color w:val="000000"/>
          <w:sz w:val="24"/>
          <w:szCs w:val="24"/>
          <w:shd w:val="clear" w:color="auto"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AC0206">
        <w:rPr>
          <w:rFonts w:ascii="Times New Roman" w:hAnsi="Times New Roman"/>
          <w:color w:val="000000"/>
          <w:sz w:val="24"/>
          <w:szCs w:val="24"/>
          <w:shd w:val="clear" w:color="auto" w:fill="FFFFFF"/>
          <w:lang w:eastAsia="en-US"/>
        </w:rPr>
        <w:t>“Про</w:t>
      </w:r>
      <w:proofErr w:type="spellEnd"/>
      <w:r w:rsidRPr="00AC0206">
        <w:rPr>
          <w:rFonts w:ascii="Times New Roman" w:hAnsi="Times New Roman"/>
          <w:color w:val="000000"/>
          <w:sz w:val="24"/>
          <w:szCs w:val="24"/>
          <w:shd w:val="clear" w:color="auto" w:fill="FFFFFF"/>
          <w:lang w:eastAsia="en-US"/>
        </w:rPr>
        <w:t xml:space="preserve"> доступ до публічної </w:t>
      </w:r>
      <w:proofErr w:type="spellStart"/>
      <w:r w:rsidRPr="00AC0206">
        <w:rPr>
          <w:rFonts w:ascii="Times New Roman" w:hAnsi="Times New Roman"/>
          <w:color w:val="000000"/>
          <w:sz w:val="24"/>
          <w:szCs w:val="24"/>
          <w:shd w:val="clear" w:color="auto" w:fill="FFFFFF"/>
          <w:lang w:eastAsia="en-US"/>
        </w:rPr>
        <w:t>інформації”</w:t>
      </w:r>
      <w:proofErr w:type="spellEnd"/>
      <w:r w:rsidRPr="00AC0206">
        <w:rPr>
          <w:rFonts w:ascii="Times New Roman" w:hAnsi="Times New Roman"/>
          <w:color w:val="000000"/>
          <w:sz w:val="24"/>
          <w:szCs w:val="24"/>
          <w:shd w:val="clear" w:color="auto"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C0206" w:rsidRPr="00AC0206" w:rsidRDefault="00AC0206" w:rsidP="00AC0206">
      <w:pPr>
        <w:pStyle w:val="ab"/>
        <w:spacing w:beforeAutospacing="0" w:after="0" w:afterAutospacing="0"/>
        <w:ind w:firstLine="284"/>
        <w:jc w:val="both"/>
        <w:rPr>
          <w:color w:val="000000"/>
          <w:szCs w:val="24"/>
        </w:rPr>
      </w:pPr>
      <w:r w:rsidRPr="00AC0206">
        <w:rPr>
          <w:color w:val="000000"/>
          <w:szCs w:val="24"/>
        </w:rPr>
        <w:t xml:space="preserve">**Відповідно до постанови КМУ від 12.03.2022 № 263 «Деякі питання забезпечення функціонування </w:t>
      </w:r>
      <w:proofErr w:type="spellStart"/>
      <w:r w:rsidRPr="00AC0206">
        <w:rPr>
          <w:color w:val="000000"/>
          <w:szCs w:val="24"/>
        </w:rPr>
        <w:t>інформаційно-</w:t>
      </w:r>
      <w:proofErr w:type="spellEnd"/>
      <w:r w:rsidRPr="00AC0206">
        <w:rPr>
          <w:color w:val="000000"/>
          <w:szCs w:val="24"/>
        </w:rPr>
        <w:t xml:space="preserve"> 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w:t>
      </w:r>
    </w:p>
    <w:p w:rsidR="00AC0206" w:rsidRPr="00AC0206" w:rsidRDefault="00AC0206" w:rsidP="00AC0206">
      <w:pPr>
        <w:pStyle w:val="ab"/>
        <w:spacing w:beforeAutospacing="0" w:after="0" w:afterAutospacing="0"/>
        <w:ind w:firstLine="284"/>
        <w:jc w:val="both"/>
        <w:rPr>
          <w:color w:val="000000"/>
          <w:szCs w:val="24"/>
        </w:rPr>
      </w:pPr>
      <w:r w:rsidRPr="00AC0206">
        <w:rPr>
          <w:color w:val="000000"/>
          <w:szCs w:val="24"/>
        </w:rPr>
        <w:t>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AC0206" w:rsidRPr="00AC0206" w:rsidRDefault="00AC0206" w:rsidP="00AC0206">
      <w:pPr>
        <w:pStyle w:val="ab"/>
        <w:spacing w:beforeAutospacing="0" w:after="0" w:afterAutospacing="0"/>
        <w:ind w:firstLine="284"/>
        <w:jc w:val="both"/>
        <w:rPr>
          <w:color w:val="000000"/>
          <w:szCs w:val="24"/>
        </w:rPr>
      </w:pPr>
      <w:r w:rsidRPr="00AC0206">
        <w:rPr>
          <w:color w:val="000000"/>
          <w:szCs w:val="24"/>
        </w:rPr>
        <w:t xml:space="preserve">Постановою Кабінету Міністрів України від 06.03.2022 № 209 «Деякі питання державної реєстрації та функціонування єдиних та державних реєстрів, держателем яких є Міністерство юстиції, в умовах воєнного стану» (зі змінами) (далі ‒ постанова № 209), передбачено можливість надання в умовах воєнного стану відомостей з Єдиного державного реєстру юридичних осіб, фізичних осіб-підприємців та громадських формувань (далі – ЄДР) за </w:t>
      </w:r>
      <w:r w:rsidRPr="00AC0206">
        <w:rPr>
          <w:color w:val="000000"/>
          <w:szCs w:val="24"/>
        </w:rPr>
        <w:lastRenderedPageBreak/>
        <w:t>зверненнями фізичних та юридичних осіб виключно державними реєстраторами, посадовими особами, включеними до затвердженого Міністерством юстиції переліку державних реєстраторів та посадових осіб, якими в умовах воєнного стану проводиться державна реєстрація (далі ‒ перелік), а також адміністраторами центрів надання адміністративних послуг суб’єктів державної реєстрації, державні реєстратори яких включені до переліку, нотаріусами, робоче місце (контора) яких розташовано в межах адміністративно-територіальної одиниці, що не включена до переліку адміністративно-територіальних одиниць, затвердженого відповідно до пункту 12 цієї Постанови.</w:t>
      </w:r>
    </w:p>
    <w:p w:rsidR="00AC0206" w:rsidRPr="00AC0206" w:rsidRDefault="00AC0206" w:rsidP="00AC0206">
      <w:pPr>
        <w:pStyle w:val="ab"/>
        <w:spacing w:beforeAutospacing="0" w:after="0" w:afterAutospacing="0"/>
        <w:ind w:firstLine="284"/>
        <w:jc w:val="both"/>
        <w:rPr>
          <w:color w:val="000000"/>
          <w:szCs w:val="24"/>
        </w:rPr>
      </w:pPr>
      <w:r w:rsidRPr="00AC0206">
        <w:rPr>
          <w:color w:val="000000"/>
          <w:szCs w:val="24"/>
        </w:rPr>
        <w:t>Наказом Мін’юсту від 01.04.2022 № 1307/5 затверджено Перелік адміністративно-територіальних одиниць, в межах яких припиняється доступ користувачів до єдиних та державних реєстрів, держателем яких є Міністерство юстиції України, в умовах воєнного стану.</w:t>
      </w:r>
    </w:p>
    <w:p w:rsidR="00AC0206" w:rsidRPr="00AC0206" w:rsidRDefault="00AC0206" w:rsidP="00AC0206">
      <w:pPr>
        <w:pStyle w:val="ab"/>
        <w:spacing w:beforeAutospacing="0" w:after="0" w:afterAutospacing="0"/>
        <w:ind w:firstLine="284"/>
        <w:jc w:val="both"/>
        <w:rPr>
          <w:color w:val="000000"/>
          <w:szCs w:val="24"/>
        </w:rPr>
      </w:pPr>
      <w:r w:rsidRPr="00AC0206">
        <w:rPr>
          <w:color w:val="000000"/>
          <w:szCs w:val="24"/>
        </w:rPr>
        <w:t>Наказом Мін’юсту від 13.04.2022 № 1462/5 зупинено оприлюднення інформації у формі відкритих даних, розпорядником якої є Міністерство юстиції України.</w:t>
      </w:r>
    </w:p>
    <w:p w:rsidR="00AC0206" w:rsidRPr="00AC0206" w:rsidRDefault="00AC0206" w:rsidP="00AC0206">
      <w:pPr>
        <w:pStyle w:val="ab"/>
        <w:spacing w:beforeAutospacing="0" w:after="0" w:afterAutospacing="0"/>
        <w:ind w:firstLine="284"/>
        <w:jc w:val="both"/>
        <w:rPr>
          <w:color w:val="000000"/>
          <w:szCs w:val="24"/>
        </w:rPr>
      </w:pPr>
      <w:r w:rsidRPr="00AC0206">
        <w:rPr>
          <w:color w:val="000000"/>
          <w:szCs w:val="24"/>
        </w:rPr>
        <w:t xml:space="preserve">За посиланням, де знаходиться Єдиний державний реєстр юридичних осіб, фізичних осіб-підприємців та громадських формувань, станом на момент затвердження і оприлюднення цієї тендерної документації </w:t>
      </w:r>
      <w:proofErr w:type="spellStart"/>
      <w:r w:rsidRPr="00AC0206">
        <w:rPr>
          <w:color w:val="000000"/>
          <w:szCs w:val="24"/>
        </w:rPr>
        <w:t>оприлюднено</w:t>
      </w:r>
      <w:proofErr w:type="spellEnd"/>
      <w:r w:rsidRPr="00AC0206">
        <w:rPr>
          <w:color w:val="000000"/>
          <w:szCs w:val="24"/>
        </w:rPr>
        <w:t xml:space="preserve"> повідомлення: «ведуться технічні роботи», отже фактично зазначений Реєстр не функціонує у формі оприлюднення відкритих даних, доступ до яких є вільним. Як наслідок, у Замовника відсутня можливість самостійно перевірити інформацію стосовно учасників з використанням даних зазначеного Реєстру: https://usr.minjust.gov.ua/content/free-search </w:t>
      </w:r>
    </w:p>
    <w:p w:rsidR="00AC0206" w:rsidRPr="00AC0206" w:rsidRDefault="00AC0206" w:rsidP="00AC0206">
      <w:pPr>
        <w:pStyle w:val="ab"/>
        <w:spacing w:beforeAutospacing="0" w:after="0" w:afterAutospacing="0"/>
        <w:ind w:firstLine="284"/>
        <w:jc w:val="both"/>
        <w:rPr>
          <w:color w:val="000000"/>
          <w:szCs w:val="24"/>
        </w:rPr>
      </w:pPr>
      <w:r w:rsidRPr="00AC0206">
        <w:rPr>
          <w:color w:val="000000"/>
          <w:szCs w:val="24"/>
        </w:rPr>
        <w:t xml:space="preserve">Станом на момент затвердження і оприлюднення цієї тендерної документації не функціонує </w:t>
      </w:r>
      <w:proofErr w:type="spellStart"/>
      <w:r w:rsidRPr="00AC0206">
        <w:rPr>
          <w:color w:val="000000"/>
          <w:szCs w:val="24"/>
        </w:rPr>
        <w:t>онлайн-сервіс</w:t>
      </w:r>
      <w:proofErr w:type="spellEnd"/>
      <w:r w:rsidRPr="00AC0206">
        <w:rPr>
          <w:color w:val="000000"/>
          <w:szCs w:val="24"/>
        </w:rPr>
        <w:t xml:space="preserve"> з надання інформації з Єдиного реєстру підприємств, щодо яких порушено провадження у справі про банкрутство, адміністратором якого є Мін’юст.</w:t>
      </w:r>
    </w:p>
    <w:p w:rsidR="00AC0206" w:rsidRPr="00AC0206" w:rsidRDefault="00AC0206" w:rsidP="00AC0206">
      <w:pPr>
        <w:pStyle w:val="ab"/>
        <w:spacing w:beforeAutospacing="0" w:after="0" w:afterAutospacing="0"/>
        <w:ind w:firstLine="284"/>
        <w:jc w:val="both"/>
        <w:rPr>
          <w:color w:val="000000"/>
          <w:szCs w:val="24"/>
        </w:rPr>
      </w:pPr>
      <w:r w:rsidRPr="00AC0206">
        <w:rPr>
          <w:color w:val="000000"/>
          <w:szCs w:val="24"/>
        </w:rPr>
        <w:t>Станом на момент затвердження і оприлюднення цієї тендерної документації за посиланням, де знаходиться Єдиний державний реєстр осіб, які вчинили корупційні або пов’язані з корупцією правопорушення, адміністратором якого є Національне агентство з питань запобігання корупції, відсутня можливість отримати публічну інформацію із зазначеного Реєстру у формі оприлюднених відкритих даних, доступ до яких є вільним.</w:t>
      </w:r>
    </w:p>
    <w:p w:rsidR="00AC0206" w:rsidRPr="00AC0206" w:rsidRDefault="00AC0206" w:rsidP="00AC0206">
      <w:pPr>
        <w:pStyle w:val="ab"/>
        <w:spacing w:beforeAutospacing="0" w:after="0" w:afterAutospacing="0"/>
        <w:ind w:firstLine="284"/>
        <w:jc w:val="both"/>
        <w:rPr>
          <w:color w:val="000000"/>
          <w:szCs w:val="24"/>
        </w:rPr>
      </w:pPr>
      <w:r w:rsidRPr="00AC0206">
        <w:rPr>
          <w:color w:val="000000"/>
          <w:szCs w:val="24"/>
        </w:rPr>
        <w:t xml:space="preserve">У повідомленні, розміщеному на </w:t>
      </w:r>
      <w:proofErr w:type="spellStart"/>
      <w:r w:rsidRPr="00AC0206">
        <w:rPr>
          <w:color w:val="000000"/>
          <w:szCs w:val="24"/>
        </w:rPr>
        <w:t>веб-сайті</w:t>
      </w:r>
      <w:proofErr w:type="spellEnd"/>
      <w:r w:rsidRPr="00AC0206">
        <w:rPr>
          <w:color w:val="000000"/>
          <w:szCs w:val="24"/>
        </w:rPr>
        <w:t xml:space="preserve"> НАЗК 24.02.2022 за посиланням нижче,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AC0206" w:rsidRPr="00AC0206" w:rsidRDefault="00AC0206" w:rsidP="00AC0206">
      <w:pPr>
        <w:pStyle w:val="ab"/>
        <w:spacing w:beforeAutospacing="0" w:after="0" w:afterAutospacing="0"/>
        <w:ind w:firstLine="284"/>
        <w:jc w:val="both"/>
        <w:rPr>
          <w:color w:val="000000"/>
          <w:szCs w:val="24"/>
        </w:rPr>
      </w:pPr>
      <w:r w:rsidRPr="00AC0206">
        <w:rPr>
          <w:color w:val="000000"/>
          <w:szCs w:val="24"/>
        </w:rPr>
        <w:t>Доступ до публічної частини Реєстру декларацій, Реєстру звітів партій POLITDATA та Реєстру корупціонерів обмежено | Національне агентство з питань запобігання корупції (</w:t>
      </w:r>
      <w:proofErr w:type="spellStart"/>
      <w:r w:rsidRPr="00AC0206">
        <w:rPr>
          <w:color w:val="000000"/>
          <w:szCs w:val="24"/>
        </w:rPr>
        <w:t>nazk.gov.ua</w:t>
      </w:r>
      <w:proofErr w:type="spellEnd"/>
      <w:r w:rsidRPr="00AC0206">
        <w:rPr>
          <w:color w:val="000000"/>
          <w:szCs w:val="24"/>
        </w:rPr>
        <w:t xml:space="preserve">) </w:t>
      </w:r>
    </w:p>
    <w:p w:rsidR="00AC0206" w:rsidRPr="00AC0206" w:rsidRDefault="00AC0206" w:rsidP="00AC0206">
      <w:pPr>
        <w:pStyle w:val="ab"/>
        <w:spacing w:beforeAutospacing="0" w:after="0" w:afterAutospacing="0"/>
        <w:ind w:firstLine="284"/>
        <w:jc w:val="both"/>
        <w:rPr>
          <w:color w:val="000000"/>
          <w:szCs w:val="24"/>
        </w:rPr>
      </w:pPr>
      <w:r w:rsidRPr="00AC0206">
        <w:rPr>
          <w:color w:val="000000"/>
          <w:szCs w:val="24"/>
        </w:rPr>
        <w:t xml:space="preserve">Як наслідок, станом на момент затвердження і оприлюднення цієї тендерної документації в Замовника відсутня можливість самостійно перевірити інформацію по учасниках із зазначеного Реєстру: https://corruptinfo.nazk.gov.ua/ </w:t>
      </w:r>
    </w:p>
    <w:p w:rsidR="00AC0206" w:rsidRPr="00AC0206" w:rsidRDefault="00AC0206" w:rsidP="00AC0206">
      <w:pPr>
        <w:pStyle w:val="ab"/>
        <w:spacing w:beforeAutospacing="0" w:after="0" w:afterAutospacing="0"/>
        <w:ind w:firstLine="284"/>
        <w:jc w:val="both"/>
        <w:rPr>
          <w:color w:val="000000"/>
          <w:szCs w:val="24"/>
        </w:rPr>
      </w:pPr>
      <w:r w:rsidRPr="00AC0206">
        <w:rPr>
          <w:color w:val="000000"/>
          <w:szCs w:val="24"/>
        </w:rPr>
        <w:t>Відповідно до частини 3 статті 22 Закону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AC0206" w:rsidRPr="00AC0206" w:rsidRDefault="00AC0206" w:rsidP="00AC0206">
      <w:pPr>
        <w:pStyle w:val="ab"/>
        <w:spacing w:beforeAutospacing="0" w:after="0" w:afterAutospacing="0"/>
        <w:ind w:firstLine="284"/>
        <w:jc w:val="both"/>
        <w:rPr>
          <w:color w:val="000000"/>
          <w:szCs w:val="24"/>
        </w:rPr>
      </w:pPr>
      <w:r w:rsidRPr="00AC0206">
        <w:rPr>
          <w:color w:val="000000"/>
          <w:szCs w:val="24"/>
        </w:rPr>
        <w:t xml:space="preserve">Ураховуючи зазначене, Замовник з метою виконання вимог Закону, в тому числі дотримання принципів публічних закупівель, передбачає в тендерній документації </w:t>
      </w:r>
      <w:r w:rsidRPr="00AC0206">
        <w:rPr>
          <w:color w:val="000000"/>
          <w:szCs w:val="24"/>
          <w:u w:val="single"/>
        </w:rPr>
        <w:t>вимоги до Переможця щодо надання ним документального підтвердження відсутності підстав для відмови йому в участі в процедурі закупівлі за пунктами 2, 7, 8, 9 частини 1 статті 17 Закону</w:t>
      </w:r>
      <w:r w:rsidRPr="00AC0206">
        <w:rPr>
          <w:color w:val="000000"/>
          <w:szCs w:val="24"/>
        </w:rPr>
        <w:t xml:space="preserve">, а саме: </w:t>
      </w:r>
    </w:p>
    <w:p w:rsidR="00AC0206" w:rsidRPr="00AC0206" w:rsidRDefault="00AC0206" w:rsidP="00AC0206">
      <w:pPr>
        <w:pStyle w:val="ab"/>
        <w:spacing w:beforeAutospacing="0" w:after="0" w:afterAutospacing="0"/>
        <w:ind w:firstLine="284"/>
        <w:jc w:val="both"/>
        <w:rPr>
          <w:color w:val="000000"/>
          <w:szCs w:val="24"/>
        </w:rPr>
      </w:pPr>
      <w:r w:rsidRPr="00AC0206">
        <w:rPr>
          <w:color w:val="000000"/>
          <w:szCs w:val="24"/>
        </w:rPr>
        <w:t xml:space="preserve">- Інформація про те, що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 підтверджується Переможцем шляхом надання гарантійного листа/довідки у довільній формі, та/або надання інформаційної довідки з Єдиного державного реєстру осіб, які вчинили корупційні або пов’язані з корупцією правопорушення </w:t>
      </w:r>
      <w:r w:rsidRPr="00AC0206">
        <w:rPr>
          <w:i/>
          <w:iCs/>
          <w:color w:val="000000"/>
          <w:szCs w:val="24"/>
        </w:rPr>
        <w:lastRenderedPageBreak/>
        <w:t>із зазначенням дати формування витягу не раніше дати оприлюдненого в електронній системі закупівель оголошення</w:t>
      </w:r>
      <w:r w:rsidRPr="00AC0206">
        <w:rPr>
          <w:color w:val="000000"/>
          <w:szCs w:val="24"/>
        </w:rPr>
        <w:t xml:space="preserve"> про проведення даної процедури закупівель.</w:t>
      </w:r>
    </w:p>
    <w:p w:rsidR="00AC0206" w:rsidRPr="00AC0206" w:rsidRDefault="00AC0206" w:rsidP="00AC0206">
      <w:pPr>
        <w:pStyle w:val="ab"/>
        <w:spacing w:beforeAutospacing="0" w:after="0" w:afterAutospacing="0"/>
        <w:ind w:firstLine="284"/>
        <w:jc w:val="both"/>
        <w:rPr>
          <w:szCs w:val="24"/>
        </w:rPr>
      </w:pPr>
      <w:r w:rsidRPr="00AC0206">
        <w:rPr>
          <w:color w:val="000000"/>
          <w:szCs w:val="24"/>
        </w:rPr>
        <w:t>- Інформація про те, що тендерна пропозиція подана учасником конкурентної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 - підтверджується Переможцем шляхом надання гарантійного листа/довідки у довільній формі із зазначенням інформації про перелік засновників (учасників) юридичної особи; прізвище, ім’я, по батькові осіб, які обираються (призначаються) до органу управління юридичної особи, та/або надання витягу з Єдиного державного реєстру юридичних осіб, фізичних осіб-підприємців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даної процедури закупівель.</w:t>
      </w:r>
    </w:p>
    <w:p w:rsidR="00AC0206" w:rsidRPr="00AC0206" w:rsidRDefault="00AC0206" w:rsidP="00AC0206">
      <w:pPr>
        <w:ind w:firstLine="426"/>
        <w:jc w:val="both"/>
        <w:rPr>
          <w:rFonts w:ascii="Times New Roman" w:hAnsi="Times New Roman"/>
          <w:color w:val="000000"/>
          <w:sz w:val="24"/>
          <w:szCs w:val="24"/>
        </w:rPr>
      </w:pPr>
      <w:r w:rsidRPr="00AC0206">
        <w:rPr>
          <w:rFonts w:ascii="Times New Roman" w:hAnsi="Times New Roman"/>
          <w:color w:val="000000"/>
          <w:sz w:val="24"/>
          <w:szCs w:val="24"/>
        </w:rPr>
        <w:t xml:space="preserve">- Інформація про те, що Учасник процедури закупівлі не визнаний у встановленому законом порядку банкрутом та стосовно нього не відкрита ліквідаційна процедура - підтверджується Переможцем шляхом надання гарантійного листа/довідки у довільній формі та/або надання витягу з Єдиного реєстру підприємств, щодо яких порушено провадження у справі про банкрутство </w:t>
      </w:r>
      <w:r w:rsidRPr="00AC0206">
        <w:rPr>
          <w:rFonts w:ascii="Times New Roman" w:hAnsi="Times New Roman"/>
          <w:i/>
          <w:iCs/>
          <w:color w:val="000000"/>
          <w:sz w:val="24"/>
          <w:szCs w:val="24"/>
        </w:rPr>
        <w:t xml:space="preserve">із зазначенням дати формування витягу не раніше дати оприлюдненого в електронній системі закупівель оголошення </w:t>
      </w:r>
      <w:r w:rsidRPr="00AC0206">
        <w:rPr>
          <w:rFonts w:ascii="Times New Roman" w:hAnsi="Times New Roman"/>
          <w:color w:val="000000"/>
          <w:sz w:val="24"/>
          <w:szCs w:val="24"/>
        </w:rPr>
        <w:t>про проведення даної процедури закупівель.</w:t>
      </w:r>
    </w:p>
    <w:p w:rsidR="00C80838" w:rsidRPr="00AC0206" w:rsidRDefault="00AC0206" w:rsidP="00AC0206">
      <w:pPr>
        <w:spacing w:after="0" w:line="240" w:lineRule="auto"/>
        <w:ind w:firstLine="284"/>
        <w:jc w:val="center"/>
        <w:rPr>
          <w:rFonts w:ascii="Times New Roman" w:hAnsi="Times New Roman"/>
          <w:color w:val="000000"/>
          <w:sz w:val="24"/>
          <w:szCs w:val="24"/>
          <w:u w:val="single"/>
        </w:rPr>
      </w:pPr>
      <w:r w:rsidRPr="00AC0206">
        <w:rPr>
          <w:rFonts w:ascii="Times New Roman" w:hAnsi="Times New Roman"/>
          <w:color w:val="000000"/>
          <w:sz w:val="24"/>
          <w:szCs w:val="24"/>
        </w:rPr>
        <w:t xml:space="preserve">- Інформація про те, що у Єдиному державному реєстрі юридичних осіб, фізичних осіб – підприємців та громадських формувань відсутня/наявна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 підтверджується Переможцем шляхом надання гарантійного листа/довідки у довільній формі та/або надання витягу з Єдиного державного реєстру юридичних осіб, фізичних осіб – підприємців та громадських формувань </w:t>
      </w:r>
      <w:r w:rsidRPr="00AC0206">
        <w:rPr>
          <w:rFonts w:ascii="Times New Roman" w:hAnsi="Times New Roman"/>
          <w:i/>
          <w:iCs/>
          <w:color w:val="000000"/>
          <w:sz w:val="24"/>
          <w:szCs w:val="24"/>
        </w:rPr>
        <w:t>із зазначенням дати формування витягу не раніше дати оприлюдненого в електронній системі закупівель оголошення</w:t>
      </w:r>
      <w:r w:rsidRPr="00AC0206">
        <w:rPr>
          <w:rFonts w:ascii="Times New Roman" w:hAnsi="Times New Roman"/>
          <w:color w:val="000000"/>
          <w:sz w:val="24"/>
          <w:szCs w:val="24"/>
        </w:rPr>
        <w:t xml:space="preserve"> про проведення даної процедури закупівель.</w:t>
      </w:r>
    </w:p>
    <w:sectPr w:rsidR="00C80838" w:rsidRPr="00AC0206" w:rsidSect="00C4300A">
      <w:pgSz w:w="11906" w:h="16838"/>
      <w:pgMar w:top="850" w:right="850" w:bottom="850" w:left="1417"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C80838"/>
    <w:rsid w:val="002E229F"/>
    <w:rsid w:val="00641D8E"/>
    <w:rsid w:val="00AA7480"/>
    <w:rsid w:val="00AC0206"/>
    <w:rsid w:val="00AD62EA"/>
    <w:rsid w:val="00BA7F5A"/>
    <w:rsid w:val="00C4300A"/>
    <w:rsid w:val="00C80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680"/>
    <w:pPr>
      <w:spacing w:after="160" w:line="259" w:lineRule="auto"/>
    </w:pPr>
    <w:rPr>
      <w:rFonts w:eastAsia="Times New Roman" w:cs="Times New Roman"/>
      <w:lang w:eastAsia="ru-RU"/>
    </w:rPr>
  </w:style>
  <w:style w:type="paragraph" w:styleId="3">
    <w:name w:val="heading 3"/>
    <w:basedOn w:val="a"/>
    <w:next w:val="a"/>
    <w:link w:val="30"/>
    <w:uiPriority w:val="9"/>
    <w:unhideWhenUsed/>
    <w:qFormat/>
    <w:rsid w:val="00792680"/>
    <w:pPr>
      <w:keepNext/>
      <w:keepLines/>
      <w:spacing w:before="40" w:after="0" w:line="240" w:lineRule="auto"/>
      <w:outlineLvl w:val="2"/>
    </w:pPr>
    <w:rPr>
      <w:rFonts w:ascii="Calibri Light" w:eastAsia="SimSun" w:hAnsi="Calibri Light"/>
      <w:color w:val="53813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qFormat/>
    <w:rsid w:val="00792680"/>
    <w:rPr>
      <w:rFonts w:ascii="Calibri Light" w:eastAsia="SimSun" w:hAnsi="Calibri Light" w:cs="Times New Roman"/>
      <w:color w:val="538135"/>
      <w:sz w:val="26"/>
      <w:szCs w:val="26"/>
      <w:lang w:eastAsia="ru-RU"/>
    </w:rPr>
  </w:style>
  <w:style w:type="character" w:customStyle="1" w:styleId="a3">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qFormat/>
    <w:locked/>
    <w:rsid w:val="00792680"/>
    <w:rPr>
      <w:rFonts w:ascii="Times New Roman" w:eastAsia="Times New Roman" w:hAnsi="Times New Roman" w:cs="Times New Roman"/>
      <w:sz w:val="24"/>
      <w:szCs w:val="20"/>
      <w:lang w:eastAsia="ru-RU"/>
    </w:rPr>
  </w:style>
  <w:style w:type="character" w:customStyle="1" w:styleId="rvts0">
    <w:name w:val="rvts0"/>
    <w:qFormat/>
    <w:rsid w:val="00792680"/>
  </w:style>
  <w:style w:type="character" w:customStyle="1" w:styleId="2">
    <w:name w:val="Основной текст (2)_"/>
    <w:link w:val="21"/>
    <w:qFormat/>
    <w:locked/>
    <w:rsid w:val="00792680"/>
    <w:rPr>
      <w:shd w:val="clear" w:color="auto" w:fill="FFFFFF"/>
    </w:rPr>
  </w:style>
  <w:style w:type="character" w:customStyle="1" w:styleId="a4">
    <w:name w:val="Без интервала Знак"/>
    <w:uiPriority w:val="1"/>
    <w:qFormat/>
    <w:rsid w:val="00792680"/>
    <w:rPr>
      <w:rFonts w:ascii="Calibri" w:eastAsia="Times New Roman" w:hAnsi="Calibri" w:cs="Times New Roman"/>
      <w:lang w:val="ru-RU" w:eastAsia="ru-RU"/>
    </w:rPr>
  </w:style>
  <w:style w:type="character" w:customStyle="1" w:styleId="a5">
    <w:name w:val="Гіперпосилання"/>
    <w:uiPriority w:val="99"/>
    <w:semiHidden/>
    <w:unhideWhenUsed/>
    <w:rsid w:val="00431F99"/>
    <w:rPr>
      <w:color w:val="0000FF"/>
      <w:u w:val="single"/>
    </w:rPr>
  </w:style>
  <w:style w:type="paragraph" w:styleId="a6">
    <w:name w:val="Title"/>
    <w:basedOn w:val="a"/>
    <w:next w:val="a7"/>
    <w:qFormat/>
    <w:rsid w:val="00C4300A"/>
    <w:pPr>
      <w:keepNext/>
      <w:spacing w:before="240" w:after="120"/>
    </w:pPr>
    <w:rPr>
      <w:rFonts w:ascii="Liberation Sans" w:eastAsia="Microsoft YaHei" w:hAnsi="Liberation Sans" w:cs="Lucida Sans"/>
      <w:sz w:val="28"/>
      <w:szCs w:val="28"/>
    </w:rPr>
  </w:style>
  <w:style w:type="paragraph" w:styleId="a7">
    <w:name w:val="Body Text"/>
    <w:basedOn w:val="a"/>
    <w:rsid w:val="00C4300A"/>
    <w:pPr>
      <w:spacing w:after="140" w:line="276" w:lineRule="auto"/>
    </w:pPr>
  </w:style>
  <w:style w:type="paragraph" w:styleId="a8">
    <w:name w:val="List"/>
    <w:basedOn w:val="a7"/>
    <w:rsid w:val="00C4300A"/>
    <w:rPr>
      <w:rFonts w:cs="Lucida Sans"/>
    </w:rPr>
  </w:style>
  <w:style w:type="paragraph" w:styleId="a9">
    <w:name w:val="caption"/>
    <w:basedOn w:val="a"/>
    <w:qFormat/>
    <w:rsid w:val="00C4300A"/>
    <w:pPr>
      <w:suppressLineNumbers/>
      <w:spacing w:before="120" w:after="120"/>
    </w:pPr>
    <w:rPr>
      <w:rFonts w:cs="Lucida Sans"/>
      <w:i/>
      <w:iCs/>
      <w:sz w:val="24"/>
      <w:szCs w:val="24"/>
    </w:rPr>
  </w:style>
  <w:style w:type="paragraph" w:customStyle="1" w:styleId="aa">
    <w:name w:val="Покажчик"/>
    <w:basedOn w:val="a"/>
    <w:qFormat/>
    <w:rsid w:val="00C4300A"/>
    <w:pPr>
      <w:suppressLineNumbers/>
    </w:pPr>
    <w:rPr>
      <w:rFonts w:cs="Lucida Sans"/>
    </w:rPr>
  </w:style>
  <w:style w:type="paragraph" w:styleId="ab">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Знак17,Знак18 Знак, Знак2"/>
    <w:basedOn w:val="a"/>
    <w:qFormat/>
    <w:rsid w:val="00792680"/>
    <w:pPr>
      <w:spacing w:beforeAutospacing="1" w:afterAutospacing="1" w:line="240" w:lineRule="auto"/>
    </w:pPr>
    <w:rPr>
      <w:rFonts w:ascii="Times New Roman" w:hAnsi="Times New Roman"/>
      <w:sz w:val="24"/>
      <w:szCs w:val="20"/>
    </w:rPr>
  </w:style>
  <w:style w:type="paragraph" w:customStyle="1" w:styleId="21">
    <w:name w:val="Основной текст (2)1"/>
    <w:basedOn w:val="a"/>
    <w:link w:val="2"/>
    <w:qFormat/>
    <w:rsid w:val="00792680"/>
    <w:pPr>
      <w:widowControl w:val="0"/>
      <w:shd w:val="clear" w:color="auto" w:fill="FFFFFF"/>
      <w:spacing w:after="0" w:line="240" w:lineRule="atLeast"/>
      <w:ind w:hanging="400"/>
    </w:pPr>
    <w:rPr>
      <w:rFonts w:eastAsiaTheme="minorHAnsi" w:cstheme="minorBidi"/>
      <w:lang w:eastAsia="en-US"/>
    </w:rPr>
  </w:style>
  <w:style w:type="paragraph" w:styleId="ac">
    <w:name w:val="No Spacing"/>
    <w:uiPriority w:val="1"/>
    <w:qFormat/>
    <w:rsid w:val="00792680"/>
    <w:rPr>
      <w:rFonts w:eastAsia="Times New Roman" w:cs="Times New Roman"/>
      <w:lang w:val="ru-RU" w:eastAsia="ru-RU"/>
    </w:rPr>
  </w:style>
  <w:style w:type="paragraph" w:customStyle="1" w:styleId="rvps2">
    <w:name w:val="rvps2"/>
    <w:basedOn w:val="a"/>
    <w:qFormat/>
    <w:rsid w:val="00431F99"/>
    <w:pPr>
      <w:spacing w:beforeAutospacing="1" w:afterAutospacing="1" w:line="240" w:lineRule="auto"/>
    </w:pPr>
    <w:rPr>
      <w:rFonts w:ascii="Times New Roman" w:hAnsi="Times New Roman"/>
      <w:sz w:val="24"/>
      <w:szCs w:val="24"/>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1982</Words>
  <Characters>11300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2023-06-01T09:34:00Z</dcterms:created>
  <dcterms:modified xsi:type="dcterms:W3CDTF">2023-06-01T13:02:00Z</dcterms:modified>
  <dc:language>uk-UA</dc:language>
</cp:coreProperties>
</file>