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CA71" w14:textId="7A084BD0" w:rsidR="00B264BA" w:rsidRDefault="00856DE9" w:rsidP="00362AE6">
      <w:pPr>
        <w:spacing w:after="0" w:line="240" w:lineRule="auto"/>
        <w:jc w:val="center"/>
        <w:rPr>
          <w:rFonts w:ascii="Times New Roman" w:hAnsi="Times New Roman"/>
          <w:b/>
          <w:i/>
          <w:color w:val="000000"/>
          <w:sz w:val="24"/>
          <w:szCs w:val="24"/>
        </w:rPr>
      </w:pPr>
      <w:bookmarkStart w:id="0" w:name="_GoBack"/>
      <w:bookmarkEnd w:id="0"/>
      <w:r w:rsidRPr="006954B5">
        <w:rPr>
          <w:rFonts w:ascii="Times New Roman" w:hAnsi="Times New Roman" w:cs="Times New Roman"/>
          <w:b/>
          <w:sz w:val="28"/>
          <w:szCs w:val="28"/>
        </w:rPr>
        <w:t xml:space="preserve">  </w:t>
      </w:r>
    </w:p>
    <w:p w14:paraId="1C361AE9" w14:textId="5F4E396C" w:rsidR="004259B7" w:rsidRPr="00055C37" w:rsidRDefault="00893FA8"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w:t>
      </w:r>
      <w:r w:rsidR="004259B7" w:rsidRPr="00055C37">
        <w:rPr>
          <w:rFonts w:ascii="Times New Roman" w:hAnsi="Times New Roman"/>
          <w:b/>
          <w:i/>
          <w:color w:val="000000"/>
          <w:sz w:val="24"/>
          <w:szCs w:val="24"/>
        </w:rPr>
        <w:t>одаток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p w14:paraId="0BD22186" w14:textId="77777777" w:rsidR="00F64A50" w:rsidRPr="00DE217B" w:rsidRDefault="00F64A50" w:rsidP="002B7477">
      <w:pPr>
        <w:spacing w:after="0" w:line="240" w:lineRule="auto"/>
        <w:jc w:val="cente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6659"/>
        <w:gridCol w:w="1417"/>
        <w:gridCol w:w="1560"/>
      </w:tblGrid>
      <w:tr w:rsidR="006C6B6E" w:rsidRPr="00C74CBD" w14:paraId="17228065" w14:textId="646DBB49" w:rsidTr="006C6B6E">
        <w:tc>
          <w:tcPr>
            <w:tcW w:w="537" w:type="dxa"/>
            <w:tcBorders>
              <w:top w:val="single" w:sz="4" w:space="0" w:color="auto"/>
              <w:left w:val="single" w:sz="4" w:space="0" w:color="auto"/>
              <w:bottom w:val="single" w:sz="4" w:space="0" w:color="auto"/>
              <w:right w:val="single" w:sz="4" w:space="0" w:color="auto"/>
            </w:tcBorders>
            <w:hideMark/>
          </w:tcPr>
          <w:p w14:paraId="3702EED7" w14:textId="77777777" w:rsidR="006C6B6E" w:rsidRPr="00EF1423" w:rsidRDefault="006C6B6E"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  № з/п</w:t>
            </w:r>
          </w:p>
        </w:tc>
        <w:tc>
          <w:tcPr>
            <w:tcW w:w="6659" w:type="dxa"/>
            <w:tcBorders>
              <w:top w:val="single" w:sz="4" w:space="0" w:color="auto"/>
              <w:left w:val="single" w:sz="4" w:space="0" w:color="auto"/>
              <w:bottom w:val="single" w:sz="4" w:space="0" w:color="auto"/>
              <w:right w:val="single" w:sz="4" w:space="0" w:color="auto"/>
            </w:tcBorders>
            <w:hideMark/>
          </w:tcPr>
          <w:p w14:paraId="0691834E"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Найменування</w:t>
            </w:r>
          </w:p>
          <w:p w14:paraId="1766E89B"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w:t>
            </w:r>
          </w:p>
        </w:tc>
        <w:tc>
          <w:tcPr>
            <w:tcW w:w="1417" w:type="dxa"/>
            <w:tcBorders>
              <w:top w:val="single" w:sz="4" w:space="0" w:color="auto"/>
              <w:left w:val="single" w:sz="4" w:space="0" w:color="auto"/>
              <w:bottom w:val="single" w:sz="4" w:space="0" w:color="auto"/>
              <w:right w:val="single" w:sz="4" w:space="0" w:color="auto"/>
            </w:tcBorders>
          </w:tcPr>
          <w:p w14:paraId="61F64EA9"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Одиниця виміру</w:t>
            </w:r>
          </w:p>
        </w:tc>
        <w:tc>
          <w:tcPr>
            <w:tcW w:w="1560" w:type="dxa"/>
            <w:tcBorders>
              <w:top w:val="single" w:sz="4" w:space="0" w:color="auto"/>
              <w:left w:val="single" w:sz="4" w:space="0" w:color="auto"/>
              <w:bottom w:val="single" w:sz="4" w:space="0" w:color="auto"/>
              <w:right w:val="single" w:sz="4" w:space="0" w:color="auto"/>
            </w:tcBorders>
            <w:hideMark/>
          </w:tcPr>
          <w:p w14:paraId="413486C1"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Кількість</w:t>
            </w:r>
          </w:p>
        </w:tc>
      </w:tr>
      <w:tr w:rsidR="006C6B6E" w:rsidRPr="00C74CBD" w14:paraId="4B8FE05D" w14:textId="5FC06FC3" w:rsidTr="006C6B6E">
        <w:tc>
          <w:tcPr>
            <w:tcW w:w="537" w:type="dxa"/>
            <w:tcBorders>
              <w:top w:val="single" w:sz="4" w:space="0" w:color="auto"/>
              <w:left w:val="single" w:sz="4" w:space="0" w:color="auto"/>
              <w:bottom w:val="single" w:sz="4" w:space="0" w:color="auto"/>
              <w:right w:val="single" w:sz="4" w:space="0" w:color="auto"/>
            </w:tcBorders>
          </w:tcPr>
          <w:p w14:paraId="21A453D9" w14:textId="77777777" w:rsidR="006C6B6E" w:rsidRPr="00EF1423" w:rsidRDefault="006C6B6E"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6659" w:type="dxa"/>
            <w:tcBorders>
              <w:top w:val="single" w:sz="4" w:space="0" w:color="auto"/>
              <w:left w:val="single" w:sz="4" w:space="0" w:color="auto"/>
              <w:bottom w:val="single" w:sz="4" w:space="0" w:color="auto"/>
              <w:right w:val="single" w:sz="4" w:space="0" w:color="auto"/>
            </w:tcBorders>
          </w:tcPr>
          <w:p w14:paraId="3831654E" w14:textId="49C8FE7D" w:rsidR="006C6B6E" w:rsidRPr="006C6B6E" w:rsidRDefault="006C6B6E" w:rsidP="003F4956">
            <w:pPr>
              <w:tabs>
                <w:tab w:val="left" w:pos="2160"/>
                <w:tab w:val="left" w:pos="3600"/>
              </w:tabs>
              <w:ind w:left="23"/>
              <w:jc w:val="both"/>
              <w:rPr>
                <w:rFonts w:ascii="Times New Roman" w:hAnsi="Times New Roman" w:cs="Times New Roman"/>
                <w:sz w:val="20"/>
                <w:szCs w:val="20"/>
                <w:lang w:val="ru-RU"/>
              </w:rPr>
            </w:pPr>
            <w:r w:rsidRPr="006C6B6E">
              <w:rPr>
                <w:rFonts w:ascii="Times New Roman" w:hAnsi="Times New Roman" w:cs="Times New Roman"/>
                <w:sz w:val="20"/>
                <w:szCs w:val="20"/>
              </w:rPr>
              <w:t xml:space="preserve">Повірка. Супутниковий геодезичний приймач марки  </w:t>
            </w:r>
            <w:r>
              <w:rPr>
                <w:rFonts w:ascii="Times New Roman" w:hAnsi="Times New Roman" w:cs="Times New Roman"/>
                <w:sz w:val="20"/>
                <w:szCs w:val="20"/>
                <w:lang w:val="ru-RU"/>
              </w:rPr>
              <w:t>«</w:t>
            </w:r>
            <w:proofErr w:type="spellStart"/>
            <w:r w:rsidRPr="006C6B6E">
              <w:rPr>
                <w:rFonts w:ascii="Times New Roman" w:hAnsi="Times New Roman" w:cs="Times New Roman"/>
                <w:sz w:val="20"/>
                <w:szCs w:val="20"/>
              </w:rPr>
              <w:t>EINAV</w:t>
            </w:r>
            <w:proofErr w:type="spellEnd"/>
            <w:r w:rsidRPr="006C6B6E">
              <w:rPr>
                <w:rFonts w:ascii="Times New Roman" w:hAnsi="Times New Roman" w:cs="Times New Roman"/>
                <w:sz w:val="20"/>
                <w:szCs w:val="20"/>
              </w:rPr>
              <w:t xml:space="preserve"> i70</w:t>
            </w:r>
            <w:r>
              <w:rPr>
                <w:rFonts w:ascii="Times New Roman" w:hAnsi="Times New Roman" w:cs="Times New Roman"/>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tcPr>
          <w:p w14:paraId="5A082106" w14:textId="3B4B78CF" w:rsidR="006C6B6E" w:rsidRPr="00EF1423" w:rsidRDefault="00AD0ADE" w:rsidP="003F4956">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послуга</w:t>
            </w:r>
          </w:p>
        </w:tc>
        <w:tc>
          <w:tcPr>
            <w:tcW w:w="1560" w:type="dxa"/>
            <w:tcBorders>
              <w:top w:val="single" w:sz="4" w:space="0" w:color="auto"/>
              <w:left w:val="single" w:sz="4" w:space="0" w:color="auto"/>
              <w:bottom w:val="single" w:sz="4" w:space="0" w:color="auto"/>
              <w:right w:val="single" w:sz="4" w:space="0" w:color="auto"/>
            </w:tcBorders>
          </w:tcPr>
          <w:p w14:paraId="04E7CC28"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r>
    </w:tbl>
    <w:p w14:paraId="516271F4" w14:textId="77777777" w:rsidR="006D7561" w:rsidRPr="006D7561" w:rsidRDefault="006D7561" w:rsidP="006D7561">
      <w:pPr>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Послуги повірки, засобів вимірювальної техніки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 xml:space="preserve">) повинні надаватись Учасником (виконавцем) з дотриманням вимог діючого законодавства України, в т.ч. згідно з Законом України «Про метрологію та метрологічну діяльність» від 05.06.2014р. № 1314-VII із змінами, Наказом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про що учасник у складі своєї тендерної пропозиції повинен </w:t>
      </w:r>
      <w:r w:rsidRPr="006D7561">
        <w:rPr>
          <w:rFonts w:ascii="Times New Roman" w:eastAsia="Times New Roman" w:hAnsi="Times New Roman" w:cs="Times New Roman"/>
          <w:b/>
          <w:bCs/>
          <w:color w:val="000000"/>
          <w:sz w:val="24"/>
          <w:szCs w:val="24"/>
        </w:rPr>
        <w:t xml:space="preserve">надати відповідний гарантійний лист, складений у довільній формі. </w:t>
      </w:r>
    </w:p>
    <w:p w14:paraId="48BA71B6"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Для підтвердження можливості виконання робіт згідно переліку, Учасник надає у складі тендерної документації Свідоцтво про уповноваження та Галузь (сферу) уповноваження на проведення повірки законодавчо регульованих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w:t>
      </w:r>
    </w:p>
    <w:p w14:paraId="33A92551"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Довідка (складена в довільній формі) про наявність обладнання, матеріально-технічної бази та технологій з переліком такого обладнання та </w:t>
      </w:r>
      <w:proofErr w:type="spellStart"/>
      <w:r w:rsidRPr="006D7561">
        <w:rPr>
          <w:rFonts w:ascii="Times New Roman" w:eastAsia="Times New Roman" w:hAnsi="Times New Roman" w:cs="Times New Roman"/>
          <w:color w:val="000000"/>
          <w:sz w:val="24"/>
          <w:szCs w:val="24"/>
        </w:rPr>
        <w:t>МТБ</w:t>
      </w:r>
      <w:proofErr w:type="spellEnd"/>
      <w:r w:rsidRPr="006D7561">
        <w:rPr>
          <w:rFonts w:ascii="Times New Roman" w:eastAsia="Times New Roman" w:hAnsi="Times New Roman" w:cs="Times New Roman"/>
          <w:color w:val="000000"/>
          <w:sz w:val="24"/>
          <w:szCs w:val="24"/>
        </w:rPr>
        <w:t>, необхідних для своєчасного забезпечення Замовника послугою, що є предметом закупівлі.</w:t>
      </w:r>
    </w:p>
    <w:p w14:paraId="7B0951DD" w14:textId="77777777" w:rsidR="006D7561" w:rsidRDefault="006D7561" w:rsidP="006D7561">
      <w:pPr>
        <w:widowControl w:val="0"/>
        <w:spacing w:after="0" w:line="240" w:lineRule="auto"/>
        <w:ind w:left="284" w:firstLine="436"/>
        <w:jc w:val="both"/>
        <w:rPr>
          <w:rFonts w:ascii="Times New Roman" w:eastAsia="Times New Roman" w:hAnsi="Times New Roman" w:cs="Times New Roman"/>
          <w:color w:val="000000"/>
          <w:sz w:val="24"/>
          <w:szCs w:val="24"/>
        </w:rPr>
      </w:pPr>
      <w:r w:rsidRPr="006D7561">
        <w:rPr>
          <w:rFonts w:ascii="Times New Roman" w:eastAsia="Times New Roman" w:hAnsi="Times New Roman" w:cs="Times New Roman"/>
          <w:color w:val="000000"/>
          <w:sz w:val="24"/>
          <w:szCs w:val="24"/>
        </w:rPr>
        <w:t>Довідка (складена в довільній формі), про наявність та достатню кількість у Учасника працівників відповідної кваліфікації, які мають необхідні знання та досвід, та мають бути залучені для виконання обов’язків за договором.</w:t>
      </w:r>
    </w:p>
    <w:p w14:paraId="3D218FC7"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Виконавець при наданні послуг несе відповідальність за додержання його представниками вимог з охорони праці та пожежної безпеки.</w:t>
      </w:r>
    </w:p>
    <w:p w14:paraId="4B95A5F3" w14:textId="77777777"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Учасник повинен мати діючі документи, що підтверджують спроможність та  дозволяють надавати визначені замовником послуги в повному обсязі, а саме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виданого Міністерством економічного розвитку і торгівлі України з додатком до нього (галузь уповноваження), Атестат про акредитацію калібрувальної лабораторії відповідно до вимог ДСТУ </w:t>
      </w:r>
      <w:proofErr w:type="spellStart"/>
      <w:r w:rsidRPr="006D7561">
        <w:rPr>
          <w:rFonts w:ascii="Times New Roman" w:eastAsia="Times New Roman" w:hAnsi="Times New Roman" w:cs="Times New Roman"/>
          <w:color w:val="000000"/>
          <w:sz w:val="24"/>
          <w:szCs w:val="24"/>
        </w:rPr>
        <w:t>EN</w:t>
      </w:r>
      <w:proofErr w:type="spellEnd"/>
      <w:r w:rsidRPr="006D7561">
        <w:rPr>
          <w:rFonts w:ascii="Times New Roman" w:eastAsia="Times New Roman" w:hAnsi="Times New Roman" w:cs="Times New Roman"/>
          <w:color w:val="000000"/>
          <w:sz w:val="24"/>
          <w:szCs w:val="24"/>
        </w:rPr>
        <w:t xml:space="preserve"> </w:t>
      </w:r>
      <w:proofErr w:type="spellStart"/>
      <w:r w:rsidRPr="006D7561">
        <w:rPr>
          <w:rFonts w:ascii="Times New Roman" w:eastAsia="Times New Roman" w:hAnsi="Times New Roman" w:cs="Times New Roman"/>
          <w:color w:val="000000"/>
          <w:sz w:val="24"/>
          <w:szCs w:val="24"/>
        </w:rPr>
        <w:t>ISO</w:t>
      </w:r>
      <w:proofErr w:type="spellEnd"/>
      <w:r w:rsidRPr="006D7561">
        <w:rPr>
          <w:rFonts w:ascii="Times New Roman" w:eastAsia="Times New Roman" w:hAnsi="Times New Roman" w:cs="Times New Roman"/>
          <w:color w:val="000000"/>
          <w:sz w:val="24"/>
          <w:szCs w:val="24"/>
        </w:rPr>
        <w:t>/</w:t>
      </w:r>
      <w:proofErr w:type="spellStart"/>
      <w:r w:rsidRPr="006D7561">
        <w:rPr>
          <w:rFonts w:ascii="Times New Roman" w:eastAsia="Times New Roman" w:hAnsi="Times New Roman" w:cs="Times New Roman"/>
          <w:color w:val="000000"/>
          <w:sz w:val="24"/>
          <w:szCs w:val="24"/>
        </w:rPr>
        <w:t>IEC</w:t>
      </w:r>
      <w:proofErr w:type="spellEnd"/>
      <w:r w:rsidRPr="006D7561">
        <w:rPr>
          <w:rFonts w:ascii="Times New Roman" w:eastAsia="Times New Roman" w:hAnsi="Times New Roman" w:cs="Times New Roman"/>
          <w:color w:val="000000"/>
          <w:sz w:val="24"/>
          <w:szCs w:val="24"/>
        </w:rPr>
        <w:t xml:space="preserve"> 17025:2019 (виданий </w:t>
      </w:r>
      <w:proofErr w:type="spellStart"/>
      <w:r w:rsidRPr="006D7561">
        <w:rPr>
          <w:rFonts w:ascii="Times New Roman" w:eastAsia="Times New Roman" w:hAnsi="Times New Roman" w:cs="Times New Roman"/>
          <w:color w:val="000000"/>
          <w:sz w:val="24"/>
          <w:szCs w:val="24"/>
        </w:rPr>
        <w:t>НААУ</w:t>
      </w:r>
      <w:proofErr w:type="spellEnd"/>
      <w:r w:rsidRPr="006D7561">
        <w:rPr>
          <w:rFonts w:ascii="Times New Roman" w:eastAsia="Times New Roman" w:hAnsi="Times New Roman" w:cs="Times New Roman"/>
          <w:color w:val="000000"/>
          <w:sz w:val="24"/>
          <w:szCs w:val="24"/>
        </w:rPr>
        <w:t>) з додатком до нього (сфера акредитації).</w:t>
      </w:r>
    </w:p>
    <w:p w14:paraId="3ED7CBF7" w14:textId="5169ADA9" w:rsidR="006C6B6E" w:rsidRDefault="006C6B6E"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C6B6E">
        <w:rPr>
          <w:rFonts w:ascii="Times New Roman" w:eastAsia="Times New Roman" w:hAnsi="Times New Roman" w:cs="Times New Roman"/>
          <w:color w:val="000000" w:themeColor="text1"/>
          <w:sz w:val="24"/>
          <w:szCs w:val="24"/>
        </w:rPr>
        <w:t xml:space="preserve">Під час повірки </w:t>
      </w:r>
      <w:r>
        <w:rPr>
          <w:rFonts w:ascii="Times New Roman" w:eastAsia="Times New Roman" w:hAnsi="Times New Roman" w:cs="Times New Roman"/>
          <w:color w:val="000000" w:themeColor="text1"/>
          <w:sz w:val="24"/>
          <w:szCs w:val="24"/>
        </w:rPr>
        <w:t xml:space="preserve">необхідно визначити на відповідність наступні технічні та </w:t>
      </w:r>
      <w:r w:rsidR="005D03BC">
        <w:rPr>
          <w:rFonts w:ascii="Times New Roman" w:eastAsia="Times New Roman" w:hAnsi="Times New Roman" w:cs="Times New Roman"/>
          <w:color w:val="000000" w:themeColor="text1"/>
          <w:sz w:val="24"/>
          <w:szCs w:val="24"/>
        </w:rPr>
        <w:t>якісні вимоги:</w:t>
      </w:r>
    </w:p>
    <w:p w14:paraId="3DC4D4F1" w14:textId="4ABECC7D" w:rsidR="005D03BC" w:rsidRPr="005D03BC" w:rsidRDefault="005D03BC" w:rsidP="005D03BC">
      <w:pPr>
        <w:pStyle w:val="a5"/>
        <w:numPr>
          <w:ilvl w:val="0"/>
          <w:numId w:val="20"/>
        </w:numPr>
        <w:spacing w:after="0" w:line="240" w:lineRule="auto"/>
        <w:ind w:left="567"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середня квадратична похибка визначення довжини бази від 2 до 20 000 м в статистичному режимі (3,0 +0,5</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ru-RU"/>
        </w:rPr>
        <w:t xml:space="preserve"> </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км</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 мм;</w:t>
      </w:r>
    </w:p>
    <w:p w14:paraId="5E37FE97" w14:textId="68482C89" w:rsidR="005D03BC" w:rsidRPr="005D03BC" w:rsidRDefault="005D03BC" w:rsidP="005D03BC">
      <w:pPr>
        <w:pStyle w:val="a5"/>
        <w:numPr>
          <w:ilvl w:val="0"/>
          <w:numId w:val="20"/>
        </w:numPr>
        <w:spacing w:after="0" w:line="240" w:lineRule="auto"/>
        <w:ind w:left="567"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середня квадратична похибка визначення перевищень в статистичному режимі</w:t>
      </w:r>
      <w:r w:rsidRPr="005D03BC">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rPr>
        <w:t>(5,0 +0,5</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ru-RU"/>
        </w:rPr>
        <w:t xml:space="preserve"> </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км</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 мм.</w:t>
      </w:r>
    </w:p>
    <w:p w14:paraId="219269B8" w14:textId="7F9E56AC" w:rsidR="006D7561" w:rsidRPr="006D7561" w:rsidRDefault="00F64A50"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C6B6E">
        <w:rPr>
          <w:rFonts w:ascii="Times New Roman" w:eastAsia="Times New Roman" w:hAnsi="Times New Roman" w:cs="Times New Roman"/>
          <w:color w:val="000000" w:themeColor="text1"/>
          <w:sz w:val="24"/>
          <w:szCs w:val="24"/>
        </w:rPr>
        <w:t>Результат повірки оформлюється</w:t>
      </w:r>
      <w:r w:rsidRPr="006D7561">
        <w:rPr>
          <w:rFonts w:ascii="Times New Roman" w:eastAsia="Times New Roman" w:hAnsi="Times New Roman" w:cs="Times New Roman"/>
          <w:color w:val="000000" w:themeColor="text1"/>
          <w:sz w:val="24"/>
          <w:szCs w:val="24"/>
        </w:rPr>
        <w:t xml:space="preserve">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w:t>
      </w:r>
      <w:r>
        <w:rPr>
          <w:rFonts w:ascii="Times New Roman" w:eastAsia="Times New Roman" w:hAnsi="Times New Roman" w:cs="Times New Roman"/>
          <w:color w:val="000000" w:themeColor="text1"/>
          <w:sz w:val="24"/>
          <w:szCs w:val="24"/>
        </w:rPr>
        <w:t xml:space="preserve"> </w:t>
      </w:r>
      <w:r w:rsidR="005D03BC">
        <w:rPr>
          <w:rFonts w:ascii="Times New Roman" w:eastAsia="Times New Roman" w:hAnsi="Times New Roman" w:cs="Times New Roman"/>
          <w:color w:val="000000" w:themeColor="text1"/>
          <w:sz w:val="24"/>
          <w:szCs w:val="24"/>
        </w:rPr>
        <w:t xml:space="preserve"> </w:t>
      </w:r>
      <w:r w:rsidR="006D7561" w:rsidRPr="006D7561">
        <w:rPr>
          <w:rFonts w:ascii="Times New Roman" w:eastAsia="Times New Roman" w:hAnsi="Times New Roman" w:cs="Times New Roman"/>
          <w:color w:val="000000" w:themeColor="text1"/>
          <w:sz w:val="24"/>
          <w:szCs w:val="24"/>
        </w:rPr>
        <w:t xml:space="preserve">Учасник після закінчення надання послуг за заявкою протягом 3 (трьох) робочих днів зобов’язаний проставити на </w:t>
      </w:r>
      <w:proofErr w:type="spellStart"/>
      <w:r w:rsidR="006D7561" w:rsidRPr="006D7561">
        <w:rPr>
          <w:rFonts w:ascii="Times New Roman" w:eastAsia="Times New Roman" w:hAnsi="Times New Roman" w:cs="Times New Roman"/>
          <w:color w:val="000000" w:themeColor="text1"/>
          <w:sz w:val="24"/>
          <w:szCs w:val="24"/>
        </w:rPr>
        <w:t>ЗВТ</w:t>
      </w:r>
      <w:proofErr w:type="spellEnd"/>
      <w:r w:rsidR="006D7561" w:rsidRPr="006D7561">
        <w:rPr>
          <w:rFonts w:ascii="Times New Roman" w:eastAsia="Times New Roman" w:hAnsi="Times New Roman" w:cs="Times New Roman"/>
          <w:color w:val="000000" w:themeColor="text1"/>
          <w:sz w:val="24"/>
          <w:szCs w:val="24"/>
        </w:rPr>
        <w:t xml:space="preserve"> </w:t>
      </w:r>
      <w:proofErr w:type="spellStart"/>
      <w:r w:rsidR="006D7561" w:rsidRPr="006D7561">
        <w:rPr>
          <w:rFonts w:ascii="Times New Roman" w:eastAsia="Times New Roman" w:hAnsi="Times New Roman" w:cs="Times New Roman"/>
          <w:color w:val="000000" w:themeColor="text1"/>
          <w:sz w:val="24"/>
          <w:szCs w:val="24"/>
        </w:rPr>
        <w:t>повірочне</w:t>
      </w:r>
      <w:proofErr w:type="spellEnd"/>
      <w:r w:rsidR="006D7561" w:rsidRPr="006D7561">
        <w:rPr>
          <w:rFonts w:ascii="Times New Roman" w:eastAsia="Times New Roman" w:hAnsi="Times New Roman" w:cs="Times New Roman"/>
          <w:color w:val="000000" w:themeColor="text1"/>
          <w:sz w:val="24"/>
          <w:szCs w:val="24"/>
        </w:rPr>
        <w:t xml:space="preserve"> тавро, або здійснити запис про проходження повірки у паспорті </w:t>
      </w:r>
      <w:proofErr w:type="spellStart"/>
      <w:r w:rsidR="006D7561" w:rsidRPr="006D7561">
        <w:rPr>
          <w:rFonts w:ascii="Times New Roman" w:eastAsia="Times New Roman" w:hAnsi="Times New Roman" w:cs="Times New Roman"/>
          <w:color w:val="000000" w:themeColor="text1"/>
          <w:sz w:val="24"/>
          <w:szCs w:val="24"/>
        </w:rPr>
        <w:t>ЗВТ</w:t>
      </w:r>
      <w:proofErr w:type="spellEnd"/>
      <w:r w:rsidR="006D7561" w:rsidRPr="006D7561">
        <w:rPr>
          <w:rFonts w:ascii="Times New Roman" w:eastAsia="Times New Roman" w:hAnsi="Times New Roman" w:cs="Times New Roman"/>
          <w:color w:val="000000" w:themeColor="text1"/>
          <w:sz w:val="24"/>
          <w:szCs w:val="24"/>
        </w:rPr>
        <w:t xml:space="preserve"> (при наявності), або видати свідоцтво про повірку </w:t>
      </w:r>
      <w:proofErr w:type="spellStart"/>
      <w:r w:rsidR="006D7561" w:rsidRPr="006D7561">
        <w:rPr>
          <w:rFonts w:ascii="Times New Roman" w:eastAsia="Times New Roman" w:hAnsi="Times New Roman" w:cs="Times New Roman"/>
          <w:color w:val="000000" w:themeColor="text1"/>
          <w:sz w:val="24"/>
          <w:szCs w:val="24"/>
        </w:rPr>
        <w:t>ЗВТ</w:t>
      </w:r>
      <w:proofErr w:type="spellEnd"/>
      <w:r w:rsidR="006D7561" w:rsidRPr="006D7561">
        <w:rPr>
          <w:rFonts w:ascii="Times New Roman" w:eastAsia="Times New Roman" w:hAnsi="Times New Roman" w:cs="Times New Roman"/>
          <w:color w:val="000000" w:themeColor="text1"/>
          <w:sz w:val="24"/>
          <w:szCs w:val="24"/>
        </w:rPr>
        <w:t xml:space="preserve"> та надати Замовнику акт наданих послуг у двох примірниках, або видати довідку про непридатність законодавчо регульованого засобу вимірювальної техніки (на підтвердження надати гарантійний лист у складі тендерної пропозиції учасника).</w:t>
      </w:r>
    </w:p>
    <w:p w14:paraId="3F3307F8" w14:textId="69AAA838" w:rsidR="006D7561" w:rsidRPr="006D7561" w:rsidRDefault="00F64A50" w:rsidP="006D7561">
      <w:pPr>
        <w:spacing w:after="0" w:line="240" w:lineRule="auto"/>
        <w:ind w:left="284" w:firstLine="4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Послуги  надуються або на базі замовника, або</w:t>
      </w:r>
      <w:r w:rsidR="006D7561" w:rsidRPr="006D7561">
        <w:rPr>
          <w:rFonts w:ascii="Times New Roman" w:eastAsia="Times New Roman" w:hAnsi="Times New Roman" w:cs="Times New Roman"/>
          <w:color w:val="000000"/>
          <w:sz w:val="24"/>
          <w:szCs w:val="24"/>
        </w:rPr>
        <w:t xml:space="preserve"> на базі виконавця. </w:t>
      </w:r>
    </w:p>
    <w:p w14:paraId="23C580A0" w14:textId="3BCCF5DE"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Строк надання послуг  – з дати укладення договору до </w:t>
      </w:r>
      <w:r w:rsidR="00F64A50">
        <w:rPr>
          <w:rFonts w:ascii="Times New Roman" w:eastAsia="Times New Roman" w:hAnsi="Times New Roman" w:cs="Times New Roman"/>
          <w:color w:val="000000"/>
          <w:sz w:val="24"/>
          <w:szCs w:val="24"/>
        </w:rPr>
        <w:t>30 червня</w:t>
      </w:r>
      <w:r w:rsidRPr="006D7561">
        <w:rPr>
          <w:rFonts w:ascii="Times New Roman" w:eastAsia="Times New Roman" w:hAnsi="Times New Roman" w:cs="Times New Roman"/>
          <w:color w:val="000000"/>
          <w:sz w:val="24"/>
          <w:szCs w:val="24"/>
        </w:rPr>
        <w:t xml:space="preserve"> 2024 року.</w:t>
      </w:r>
    </w:p>
    <w:p w14:paraId="762B3BB9" w14:textId="63059661" w:rsidR="00E13D3B" w:rsidRPr="00E13D3B" w:rsidRDefault="00E13D3B" w:rsidP="00E13D3B">
      <w:pPr>
        <w:pStyle w:val="a5"/>
        <w:rPr>
          <w:rFonts w:ascii="Times New Roman" w:hAnsi="Times New Roman" w:cs="Times New Roman"/>
          <w:sz w:val="24"/>
          <w:szCs w:val="24"/>
        </w:rPr>
      </w:pPr>
    </w:p>
    <w:p w14:paraId="0AEB8206" w14:textId="77777777" w:rsidR="004259B7" w:rsidRPr="00055C37" w:rsidRDefault="004259B7" w:rsidP="00F64A50">
      <w:pPr>
        <w:spacing w:after="0" w:line="240" w:lineRule="auto"/>
        <w:ind w:left="6521"/>
        <w:rPr>
          <w:rFonts w:ascii="Times New Roman" w:hAnsi="Times New Roman"/>
          <w:b/>
          <w:i/>
          <w:sz w:val="24"/>
          <w:szCs w:val="24"/>
        </w:rPr>
      </w:pPr>
    </w:p>
    <w:sectPr w:rsidR="004259B7" w:rsidRPr="00055C37" w:rsidSect="00F64A50">
      <w:headerReference w:type="default" r:id="rId10"/>
      <w:footerReference w:type="default" r:id="rId11"/>
      <w:headerReference w:type="first" r:id="rId12"/>
      <w:pgSz w:w="11906" w:h="16838"/>
      <w:pgMar w:top="567" w:right="851" w:bottom="1276"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1A3EC" w14:textId="77777777" w:rsidR="00456F10" w:rsidRDefault="00456F10" w:rsidP="000F72B4">
      <w:pPr>
        <w:spacing w:after="0" w:line="240" w:lineRule="auto"/>
      </w:pPr>
      <w:r>
        <w:separator/>
      </w:r>
    </w:p>
  </w:endnote>
  <w:endnote w:type="continuationSeparator" w:id="0">
    <w:p w14:paraId="23E9A059" w14:textId="77777777" w:rsidR="00456F10" w:rsidRDefault="00456F10"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4A5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5E11F" w14:textId="77777777" w:rsidR="00456F10" w:rsidRDefault="00456F10" w:rsidP="000F72B4">
      <w:pPr>
        <w:spacing w:after="0" w:line="240" w:lineRule="auto"/>
      </w:pPr>
      <w:r>
        <w:separator/>
      </w:r>
    </w:p>
  </w:footnote>
  <w:footnote w:type="continuationSeparator" w:id="0">
    <w:p w14:paraId="7250306C" w14:textId="77777777" w:rsidR="00456F10" w:rsidRDefault="00456F10"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F64A5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7F12C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3077FC"/>
    <w:multiLevelType w:val="hybridMultilevel"/>
    <w:tmpl w:val="EE585166"/>
    <w:lvl w:ilvl="0" w:tplc="606A5CC2">
      <w:start w:val="29"/>
      <w:numFmt w:val="bullet"/>
      <w:lvlText w:val="-"/>
      <w:lvlJc w:val="left"/>
      <w:pPr>
        <w:ind w:left="1081" w:hanging="360"/>
      </w:pPr>
      <w:rPr>
        <w:rFonts w:ascii="Times New Roman" w:eastAsia="Times New Roman" w:hAnsi="Times New Roman" w:cs="Times New Roman"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6">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9">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4"/>
  </w:num>
  <w:num w:numId="3">
    <w:abstractNumId w:val="1"/>
  </w:num>
  <w:num w:numId="4">
    <w:abstractNumId w:val="4"/>
  </w:num>
  <w:num w:numId="5">
    <w:abstractNumId w:val="16"/>
  </w:num>
  <w:num w:numId="6">
    <w:abstractNumId w:val="13"/>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3"/>
  </w:num>
  <w:num w:numId="10">
    <w:abstractNumId w:val="0"/>
  </w:num>
  <w:num w:numId="11">
    <w:abstractNumId w:val="12"/>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0"/>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62AE6"/>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1542F"/>
    <w:rsid w:val="00422A02"/>
    <w:rsid w:val="004259B7"/>
    <w:rsid w:val="00430D1C"/>
    <w:rsid w:val="00437679"/>
    <w:rsid w:val="00441977"/>
    <w:rsid w:val="00456F10"/>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04BB0"/>
    <w:rsid w:val="005114F6"/>
    <w:rsid w:val="005200C1"/>
    <w:rsid w:val="00520D80"/>
    <w:rsid w:val="00525ADA"/>
    <w:rsid w:val="00545503"/>
    <w:rsid w:val="00550A13"/>
    <w:rsid w:val="00550CBB"/>
    <w:rsid w:val="00552BB1"/>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03BC"/>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C6B6E"/>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12C8"/>
    <w:rsid w:val="007F6502"/>
    <w:rsid w:val="00801AEF"/>
    <w:rsid w:val="0080315A"/>
    <w:rsid w:val="00806ABD"/>
    <w:rsid w:val="00806F54"/>
    <w:rsid w:val="008070B9"/>
    <w:rsid w:val="008125B3"/>
    <w:rsid w:val="0082692A"/>
    <w:rsid w:val="00830558"/>
    <w:rsid w:val="008349F0"/>
    <w:rsid w:val="00837CF0"/>
    <w:rsid w:val="00841AD4"/>
    <w:rsid w:val="008453A4"/>
    <w:rsid w:val="0085044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4537"/>
    <w:rsid w:val="00AB76A4"/>
    <w:rsid w:val="00AC61DA"/>
    <w:rsid w:val="00AC6310"/>
    <w:rsid w:val="00AD0ADE"/>
    <w:rsid w:val="00AD2090"/>
    <w:rsid w:val="00AE0914"/>
    <w:rsid w:val="00AE5DD7"/>
    <w:rsid w:val="00AE65DF"/>
    <w:rsid w:val="00AE662B"/>
    <w:rsid w:val="00AF6789"/>
    <w:rsid w:val="00B06DB7"/>
    <w:rsid w:val="00B14269"/>
    <w:rsid w:val="00B14BB6"/>
    <w:rsid w:val="00B216F9"/>
    <w:rsid w:val="00B228A6"/>
    <w:rsid w:val="00B264BA"/>
    <w:rsid w:val="00B47C4A"/>
    <w:rsid w:val="00B50213"/>
    <w:rsid w:val="00B56A59"/>
    <w:rsid w:val="00B6421D"/>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699"/>
    <w:rsid w:val="00F028B1"/>
    <w:rsid w:val="00F049DF"/>
    <w:rsid w:val="00F078C4"/>
    <w:rsid w:val="00F10049"/>
    <w:rsid w:val="00F116E3"/>
    <w:rsid w:val="00F15D40"/>
    <w:rsid w:val="00F24E39"/>
    <w:rsid w:val="00F27329"/>
    <w:rsid w:val="00F37308"/>
    <w:rsid w:val="00F40C8F"/>
    <w:rsid w:val="00F45130"/>
    <w:rsid w:val="00F45936"/>
    <w:rsid w:val="00F552F7"/>
    <w:rsid w:val="00F560AF"/>
    <w:rsid w:val="00F5644C"/>
    <w:rsid w:val="00F612E8"/>
    <w:rsid w:val="00F64A50"/>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678494-4174-4563-8EDF-3A8F0E44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2122</Words>
  <Characters>1210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2024-04-19T06:51:00Z</dcterms:created>
  <dcterms:modified xsi:type="dcterms:W3CDTF">2024-04-19T06:51:00Z</dcterms:modified>
</cp:coreProperties>
</file>