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F51" w:rsidRPr="00990F51" w:rsidRDefault="00281289" w:rsidP="00990F51">
      <w:pPr>
        <w:jc w:val="right"/>
        <w:rPr>
          <w:rFonts w:ascii="Times New Roman" w:eastAsia="Times New Roman" w:hAnsi="Times New Roman"/>
          <w:b/>
          <w:iCs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eastAsia="Times New Roman" w:hAnsi="Times New Roman"/>
          <w:b/>
          <w:iCs/>
          <w:color w:val="000000"/>
          <w:sz w:val="24"/>
          <w:szCs w:val="24"/>
          <w:shd w:val="clear" w:color="auto" w:fill="FFFFFF"/>
          <w:lang w:val="uk-UA"/>
        </w:rPr>
        <w:t>Додаток №2</w:t>
      </w:r>
    </w:p>
    <w:p w:rsidR="00761915" w:rsidRDefault="00990F51" w:rsidP="00990F51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  <w:lang w:val="uk-UA"/>
        </w:rPr>
      </w:pPr>
      <w:r w:rsidRPr="00990F51"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  <w:lang w:val="uk-UA"/>
        </w:rPr>
        <w:t>до тендерної документації</w:t>
      </w:r>
    </w:p>
    <w:p w:rsidR="00990F51" w:rsidRPr="00500D87" w:rsidRDefault="00990F51" w:rsidP="00990F51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Times New Roman" w:hAnsi="Times New Roman"/>
          <w:b/>
          <w:sz w:val="10"/>
          <w:szCs w:val="24"/>
          <w:lang w:val="uk-UA" w:eastAsia="ru-RU"/>
        </w:rPr>
      </w:pPr>
    </w:p>
    <w:p w:rsidR="00761915" w:rsidRPr="000427BB" w:rsidRDefault="00761915" w:rsidP="0076191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bookmarkStart w:id="0" w:name="_Hlk112145519"/>
      <w:r w:rsidRPr="000427BB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Інформація про технічні, якісні та інші характеристики предмета закупівлі </w:t>
      </w:r>
    </w:p>
    <w:p w:rsidR="00761915" w:rsidRDefault="00761915" w:rsidP="00761915">
      <w:pPr>
        <w:widowControl w:val="0"/>
        <w:autoSpaceDE w:val="0"/>
        <w:autoSpaceDN w:val="0"/>
        <w:adjustRightInd w:val="0"/>
        <w:ind w:firstLine="425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836996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за </w:t>
      </w:r>
      <w:bookmarkStart w:id="1" w:name="_Hlk111635417"/>
      <w:r w:rsidRPr="00B13DD5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ДК 021:2015 – 44220000-8 Столярні вироби (</w:t>
      </w:r>
      <w:r w:rsidR="00C14D8D" w:rsidRPr="00B13DD5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Вікна металопластикові енергозберігаючі</w:t>
      </w:r>
      <w:bookmarkEnd w:id="1"/>
      <w:r w:rsidRPr="00B13DD5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)</w:t>
      </w:r>
    </w:p>
    <w:tbl>
      <w:tblPr>
        <w:tblW w:w="508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93"/>
        <w:gridCol w:w="2148"/>
        <w:gridCol w:w="6017"/>
        <w:gridCol w:w="995"/>
        <w:gridCol w:w="994"/>
      </w:tblGrid>
      <w:tr w:rsidR="00761915" w:rsidRPr="000427BB" w:rsidTr="002F3F9C">
        <w:trPr>
          <w:trHeight w:val="377"/>
          <w:jc w:val="center"/>
        </w:trPr>
        <w:tc>
          <w:tcPr>
            <w:tcW w:w="493" w:type="dxa"/>
            <w:tcBorders>
              <w:bottom w:val="single" w:sz="4" w:space="0" w:color="auto"/>
            </w:tcBorders>
            <w:vAlign w:val="center"/>
          </w:tcPr>
          <w:p w:rsidR="00761915" w:rsidRPr="00836996" w:rsidRDefault="00761915" w:rsidP="008F1396">
            <w:pPr>
              <w:rPr>
                <w:rFonts w:ascii="Times New Roman" w:hAnsi="Times New Roman"/>
                <w:b/>
                <w:szCs w:val="24"/>
                <w:lang w:val="uk-UA" w:eastAsia="ru-RU"/>
              </w:rPr>
            </w:pPr>
            <w:r w:rsidRPr="00836996">
              <w:rPr>
                <w:rFonts w:ascii="Times New Roman" w:hAnsi="Times New Roman"/>
                <w:b/>
                <w:szCs w:val="24"/>
                <w:lang w:val="uk-UA" w:eastAsia="ru-RU"/>
              </w:rPr>
              <w:t>№</w:t>
            </w:r>
          </w:p>
          <w:p w:rsidR="00761915" w:rsidRPr="00836996" w:rsidRDefault="00761915" w:rsidP="008F1396">
            <w:pPr>
              <w:rPr>
                <w:rFonts w:ascii="Times New Roman" w:hAnsi="Times New Roman"/>
                <w:b/>
                <w:szCs w:val="24"/>
                <w:lang w:val="uk-UA" w:eastAsia="ru-RU"/>
              </w:rPr>
            </w:pPr>
            <w:r w:rsidRPr="00836996">
              <w:rPr>
                <w:rFonts w:ascii="Times New Roman" w:hAnsi="Times New Roman"/>
                <w:b/>
                <w:szCs w:val="24"/>
                <w:lang w:val="uk-UA" w:eastAsia="ru-RU"/>
              </w:rPr>
              <w:t>з/п</w:t>
            </w:r>
          </w:p>
        </w:tc>
        <w:tc>
          <w:tcPr>
            <w:tcW w:w="2148" w:type="dxa"/>
            <w:vAlign w:val="center"/>
          </w:tcPr>
          <w:p w:rsidR="00761915" w:rsidRPr="00836996" w:rsidRDefault="00761915" w:rsidP="008F1396">
            <w:pPr>
              <w:rPr>
                <w:rFonts w:ascii="Times New Roman" w:hAnsi="Times New Roman"/>
                <w:b/>
                <w:szCs w:val="24"/>
                <w:lang w:val="uk-UA" w:eastAsia="ru-RU"/>
              </w:rPr>
            </w:pPr>
            <w:r w:rsidRPr="00836996">
              <w:rPr>
                <w:rFonts w:ascii="Times New Roman" w:hAnsi="Times New Roman"/>
                <w:b/>
                <w:szCs w:val="24"/>
                <w:lang w:val="uk-UA" w:eastAsia="ru-RU"/>
              </w:rPr>
              <w:t>Назва товару</w:t>
            </w:r>
          </w:p>
        </w:tc>
        <w:tc>
          <w:tcPr>
            <w:tcW w:w="6017" w:type="dxa"/>
            <w:vAlign w:val="center"/>
          </w:tcPr>
          <w:p w:rsidR="00761915" w:rsidRPr="00836996" w:rsidRDefault="00761915" w:rsidP="008F1396">
            <w:pPr>
              <w:rPr>
                <w:rFonts w:ascii="Times New Roman" w:hAnsi="Times New Roman"/>
                <w:b/>
                <w:szCs w:val="24"/>
                <w:lang w:val="uk-UA" w:eastAsia="ru-RU"/>
              </w:rPr>
            </w:pPr>
            <w:r w:rsidRPr="00836996">
              <w:rPr>
                <w:rFonts w:ascii="Times New Roman" w:hAnsi="Times New Roman"/>
                <w:b/>
                <w:szCs w:val="24"/>
                <w:lang w:val="uk-UA" w:eastAsia="ru-RU"/>
              </w:rPr>
              <w:t>Технічні вимоги</w:t>
            </w:r>
          </w:p>
        </w:tc>
        <w:tc>
          <w:tcPr>
            <w:tcW w:w="995" w:type="dxa"/>
            <w:vAlign w:val="center"/>
          </w:tcPr>
          <w:p w:rsidR="00761915" w:rsidRPr="00836996" w:rsidRDefault="00761915" w:rsidP="008F1396">
            <w:pPr>
              <w:rPr>
                <w:rFonts w:ascii="Times New Roman" w:hAnsi="Times New Roman"/>
                <w:b/>
                <w:szCs w:val="24"/>
                <w:lang w:val="uk-UA" w:eastAsia="ru-RU"/>
              </w:rPr>
            </w:pPr>
            <w:r w:rsidRPr="00836996">
              <w:rPr>
                <w:rFonts w:ascii="Times New Roman" w:hAnsi="Times New Roman"/>
                <w:b/>
                <w:szCs w:val="24"/>
                <w:lang w:val="uk-UA" w:eastAsia="ru-RU"/>
              </w:rPr>
              <w:t>Одиниця</w:t>
            </w:r>
          </w:p>
          <w:p w:rsidR="00761915" w:rsidRPr="00836996" w:rsidRDefault="00761915" w:rsidP="008F1396">
            <w:pPr>
              <w:rPr>
                <w:rFonts w:ascii="Times New Roman" w:hAnsi="Times New Roman"/>
                <w:b/>
                <w:szCs w:val="24"/>
                <w:lang w:val="uk-UA" w:eastAsia="ru-RU"/>
              </w:rPr>
            </w:pPr>
            <w:r w:rsidRPr="00836996">
              <w:rPr>
                <w:rFonts w:ascii="Times New Roman" w:hAnsi="Times New Roman"/>
                <w:b/>
                <w:szCs w:val="24"/>
                <w:lang w:val="uk-UA" w:eastAsia="ru-RU"/>
              </w:rPr>
              <w:t>виміру</w:t>
            </w:r>
          </w:p>
        </w:tc>
        <w:tc>
          <w:tcPr>
            <w:tcW w:w="994" w:type="dxa"/>
            <w:vAlign w:val="center"/>
          </w:tcPr>
          <w:p w:rsidR="00761915" w:rsidRPr="00836996" w:rsidRDefault="00761915" w:rsidP="008F1396">
            <w:pPr>
              <w:rPr>
                <w:rFonts w:ascii="Times New Roman" w:hAnsi="Times New Roman"/>
                <w:b/>
                <w:szCs w:val="24"/>
                <w:lang w:val="uk-UA" w:eastAsia="ru-RU"/>
              </w:rPr>
            </w:pPr>
            <w:r w:rsidRPr="00836996">
              <w:rPr>
                <w:rFonts w:ascii="Times New Roman" w:hAnsi="Times New Roman"/>
                <w:b/>
                <w:szCs w:val="24"/>
                <w:lang w:val="uk-UA" w:eastAsia="ru-RU"/>
              </w:rPr>
              <w:t>Кількість</w:t>
            </w:r>
          </w:p>
        </w:tc>
      </w:tr>
      <w:tr w:rsidR="00080BD9" w:rsidRPr="000427BB" w:rsidTr="002F3F9C">
        <w:trPr>
          <w:trHeight w:val="374"/>
          <w:jc w:val="center"/>
        </w:trPr>
        <w:tc>
          <w:tcPr>
            <w:tcW w:w="493" w:type="dxa"/>
            <w:vAlign w:val="center"/>
          </w:tcPr>
          <w:p w:rsidR="00080BD9" w:rsidRPr="00E561DA" w:rsidRDefault="00A90B2B" w:rsidP="00080BD9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148" w:type="dxa"/>
            <w:vAlign w:val="center"/>
          </w:tcPr>
          <w:p w:rsidR="00080BD9" w:rsidRDefault="00080BD9" w:rsidP="00080BD9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91E4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Вікно металопластикове енергозберігаюче</w:t>
            </w:r>
          </w:p>
          <w:p w:rsidR="007608DB" w:rsidRPr="00503C98" w:rsidRDefault="007608DB" w:rsidP="00080BD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08D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(Висота </w:t>
            </w:r>
            <w:r w:rsidR="00A90B2B">
              <w:rPr>
                <w:rFonts w:ascii="Times New Roman" w:hAnsi="Times New Roman"/>
                <w:sz w:val="24"/>
                <w:szCs w:val="24"/>
                <w:lang w:val="uk-UA"/>
              </w:rPr>
              <w:t>1700</w:t>
            </w:r>
            <w:r w:rsidRPr="007608D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мм, ширина </w:t>
            </w:r>
            <w:r w:rsidR="00A90B2B"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7608DB">
              <w:rPr>
                <w:rFonts w:ascii="Times New Roman" w:hAnsi="Times New Roman"/>
                <w:sz w:val="24"/>
                <w:szCs w:val="24"/>
                <w:lang w:val="uk-UA"/>
              </w:rPr>
              <w:t>0 мм)</w:t>
            </w:r>
          </w:p>
        </w:tc>
        <w:tc>
          <w:tcPr>
            <w:tcW w:w="6017" w:type="dxa"/>
            <w:vAlign w:val="center"/>
          </w:tcPr>
          <w:p w:rsidR="00255EE8" w:rsidRDefault="00255EE8" w:rsidP="00AD532D">
            <w:pPr>
              <w:tabs>
                <w:tab w:val="left" w:pos="424"/>
              </w:tabs>
              <w:ind w:firstLine="170"/>
              <w:jc w:val="both"/>
              <w:rPr>
                <w:rFonts w:ascii="Times New Roman" w:hAnsi="Times New Roman"/>
                <w:lang w:val="uk-UA" w:eastAsia="ru-RU"/>
              </w:rPr>
            </w:pPr>
            <w:r w:rsidRPr="00255EE8">
              <w:rPr>
                <w:rFonts w:ascii="Times New Roman" w:hAnsi="Times New Roman"/>
                <w:lang w:val="uk-UA" w:eastAsia="ru-RU"/>
              </w:rPr>
              <w:t>Віконний блок</w:t>
            </w:r>
            <w:r w:rsidR="00A90B2B">
              <w:rPr>
                <w:rFonts w:ascii="Times New Roman" w:hAnsi="Times New Roman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lang w:val="uk-UA" w:eastAsia="ru-RU"/>
              </w:rPr>
              <w:t>п</w:t>
            </w:r>
            <w:r w:rsidRPr="00255EE8">
              <w:rPr>
                <w:rFonts w:ascii="Times New Roman" w:hAnsi="Times New Roman"/>
                <w:lang w:val="uk-UA" w:eastAsia="ru-RU"/>
              </w:rPr>
              <w:t>овинен відповідати згідно умов державної програми енергозбереження та вимогам ДБН В.2.6-31:2021</w:t>
            </w:r>
          </w:p>
          <w:p w:rsidR="00255EE8" w:rsidRDefault="00255EE8" w:rsidP="00AD532D">
            <w:pPr>
              <w:pStyle w:val="a3"/>
              <w:numPr>
                <w:ilvl w:val="0"/>
                <w:numId w:val="7"/>
              </w:numPr>
              <w:tabs>
                <w:tab w:val="left" w:pos="282"/>
                <w:tab w:val="left" w:pos="424"/>
              </w:tabs>
              <w:ind w:left="0" w:firstLine="170"/>
              <w:jc w:val="both"/>
              <w:rPr>
                <w:rFonts w:ascii="Times New Roman" w:hAnsi="Times New Roman"/>
                <w:lang w:val="uk-UA" w:eastAsia="ru-RU"/>
              </w:rPr>
            </w:pPr>
            <w:r w:rsidRPr="00255EE8">
              <w:rPr>
                <w:rFonts w:ascii="Times New Roman" w:hAnsi="Times New Roman"/>
                <w:lang w:val="uk-UA" w:eastAsia="ru-RU"/>
              </w:rPr>
              <w:t>Про</w:t>
            </w:r>
            <w:r w:rsidR="00194372">
              <w:rPr>
                <w:rFonts w:ascii="Times New Roman" w:hAnsi="Times New Roman"/>
                <w:lang w:val="uk-UA" w:eastAsia="ru-RU"/>
              </w:rPr>
              <w:t xml:space="preserve">філь:Профільна система </w:t>
            </w:r>
            <w:r w:rsidRPr="00255EE8">
              <w:rPr>
                <w:rFonts w:ascii="Times New Roman" w:hAnsi="Times New Roman"/>
                <w:lang w:val="uk-UA" w:eastAsia="ru-RU"/>
              </w:rPr>
              <w:t xml:space="preserve">колір - білий, </w:t>
            </w:r>
            <w:proofErr w:type="spellStart"/>
            <w:r w:rsidRPr="00255EE8">
              <w:rPr>
                <w:rFonts w:ascii="Times New Roman" w:hAnsi="Times New Roman"/>
                <w:lang w:val="uk-UA" w:eastAsia="ru-RU"/>
              </w:rPr>
              <w:t>товщиною-</w:t>
            </w:r>
            <w:proofErr w:type="spellEnd"/>
            <w:r w:rsidRPr="00255EE8">
              <w:rPr>
                <w:rFonts w:ascii="Times New Roman" w:hAnsi="Times New Roman"/>
                <w:lang w:val="uk-UA" w:eastAsia="ru-RU"/>
              </w:rPr>
              <w:t xml:space="preserve"> не менше 70 мм. Профіль повинен забезпечити високу міцність та статику конструкцій, мати 2 контури ущільнювача, не руйнуватися від сонячного випромінювання (не всихати, не змінювати структуру, не випаровувати шкідливих речовин, не змінювати колір), товщина зовнішньої стінки віконного профілю – не менше 2,5 мм, система водовідводу – зовнішня сторона профілю повинна мати пологий нахил для відводу води, використовувати водовідвідні ковпачки.</w:t>
            </w:r>
          </w:p>
          <w:p w:rsidR="00255EE8" w:rsidRDefault="00255EE8" w:rsidP="00AD532D">
            <w:pPr>
              <w:pStyle w:val="a3"/>
              <w:numPr>
                <w:ilvl w:val="0"/>
                <w:numId w:val="7"/>
              </w:numPr>
              <w:tabs>
                <w:tab w:val="left" w:pos="282"/>
                <w:tab w:val="left" w:pos="424"/>
                <w:tab w:val="left" w:pos="566"/>
              </w:tabs>
              <w:ind w:left="0" w:firstLine="170"/>
              <w:jc w:val="both"/>
              <w:rPr>
                <w:rFonts w:ascii="Times New Roman" w:hAnsi="Times New Roman"/>
                <w:lang w:val="uk-UA" w:eastAsia="ru-RU"/>
              </w:rPr>
            </w:pPr>
            <w:r w:rsidRPr="00255EE8">
              <w:rPr>
                <w:rFonts w:ascii="Times New Roman" w:hAnsi="Times New Roman"/>
                <w:lang w:val="uk-UA" w:eastAsia="ru-RU"/>
              </w:rPr>
              <w:t>Армування</w:t>
            </w:r>
            <w:r w:rsidR="00194372">
              <w:rPr>
                <w:rFonts w:ascii="Times New Roman" w:hAnsi="Times New Roman"/>
                <w:lang w:val="uk-UA" w:eastAsia="ru-RU"/>
              </w:rPr>
              <w:t xml:space="preserve"> П образне - 1,5</w:t>
            </w:r>
            <w:r w:rsidR="00DF5071">
              <w:rPr>
                <w:rFonts w:ascii="Times New Roman" w:hAnsi="Times New Roman"/>
                <w:lang w:val="uk-UA" w:eastAsia="ru-RU"/>
              </w:rPr>
              <w:t>0</w:t>
            </w:r>
            <w:r w:rsidR="00194372">
              <w:rPr>
                <w:rFonts w:ascii="Times New Roman" w:hAnsi="Times New Roman"/>
                <w:lang w:val="uk-UA" w:eastAsia="ru-RU"/>
              </w:rPr>
              <w:t xml:space="preserve"> мм</w:t>
            </w:r>
            <w:r w:rsidRPr="00255EE8">
              <w:rPr>
                <w:rFonts w:ascii="Times New Roman" w:hAnsi="Times New Roman"/>
                <w:lang w:val="uk-UA" w:eastAsia="ru-RU"/>
              </w:rPr>
              <w:t>.</w:t>
            </w:r>
          </w:p>
          <w:p w:rsidR="00255EE8" w:rsidRDefault="00255EE8" w:rsidP="00AD532D">
            <w:pPr>
              <w:pStyle w:val="a3"/>
              <w:numPr>
                <w:ilvl w:val="0"/>
                <w:numId w:val="7"/>
              </w:numPr>
              <w:tabs>
                <w:tab w:val="left" w:pos="282"/>
                <w:tab w:val="left" w:pos="424"/>
                <w:tab w:val="left" w:pos="566"/>
              </w:tabs>
              <w:ind w:left="0" w:firstLine="170"/>
              <w:jc w:val="both"/>
              <w:rPr>
                <w:rFonts w:ascii="Times New Roman" w:hAnsi="Times New Roman"/>
                <w:lang w:val="uk-UA" w:eastAsia="ru-RU"/>
              </w:rPr>
            </w:pPr>
            <w:r w:rsidRPr="00255EE8">
              <w:rPr>
                <w:rFonts w:ascii="Times New Roman" w:hAnsi="Times New Roman"/>
                <w:lang w:val="uk-UA" w:eastAsia="ru-RU"/>
              </w:rPr>
              <w:t>Склопакет</w:t>
            </w:r>
            <w:r>
              <w:rPr>
                <w:rFonts w:ascii="Times New Roman" w:hAnsi="Times New Roman"/>
                <w:lang w:val="uk-UA" w:eastAsia="ru-RU"/>
              </w:rPr>
              <w:t>:</w:t>
            </w:r>
            <w:r w:rsidR="00DF5071">
              <w:rPr>
                <w:rFonts w:ascii="Times New Roman" w:hAnsi="Times New Roman"/>
                <w:lang w:val="uk-UA" w:eastAsia="ru-RU"/>
              </w:rPr>
              <w:t xml:space="preserve">Двокамерний </w:t>
            </w:r>
            <w:r w:rsidRPr="00255EE8">
              <w:rPr>
                <w:rFonts w:ascii="Times New Roman" w:hAnsi="Times New Roman"/>
                <w:lang w:val="uk-UA" w:eastAsia="ru-RU"/>
              </w:rPr>
              <w:t>(</w:t>
            </w:r>
            <w:r w:rsidR="00194372">
              <w:rPr>
                <w:rFonts w:ascii="Times New Roman" w:hAnsi="Times New Roman"/>
                <w:lang w:val="uk-UA" w:eastAsia="ru-RU"/>
              </w:rPr>
              <w:t>4і-10ar</w:t>
            </w:r>
            <w:r w:rsidR="00194372" w:rsidRPr="00194372">
              <w:rPr>
                <w:rFonts w:ascii="Times New Roman" w:hAnsi="Times New Roman"/>
                <w:lang w:val="uk-UA" w:eastAsia="ru-RU"/>
              </w:rPr>
              <w:t>-4-10</w:t>
            </w:r>
            <w:proofErr w:type="spellStart"/>
            <w:r w:rsidR="00194372">
              <w:rPr>
                <w:rFonts w:ascii="Times New Roman" w:hAnsi="Times New Roman"/>
                <w:lang w:val="en-US" w:eastAsia="ru-RU"/>
              </w:rPr>
              <w:t>ar</w:t>
            </w:r>
            <w:proofErr w:type="spellEnd"/>
            <w:r w:rsidR="00194372" w:rsidRPr="00194372">
              <w:rPr>
                <w:rFonts w:ascii="Times New Roman" w:hAnsi="Times New Roman"/>
                <w:lang w:val="uk-UA" w:eastAsia="ru-RU"/>
              </w:rPr>
              <w:t>-4</w:t>
            </w:r>
            <w:proofErr w:type="spellStart"/>
            <w:r w:rsidR="00194372">
              <w:rPr>
                <w:rFonts w:ascii="Times New Roman" w:hAnsi="Times New Roman"/>
                <w:lang w:val="en-US" w:eastAsia="ru-RU"/>
              </w:rPr>
              <w:t>i</w:t>
            </w:r>
            <w:proofErr w:type="spellEnd"/>
            <w:r w:rsidR="00194372" w:rsidRPr="00194372">
              <w:rPr>
                <w:rFonts w:ascii="Times New Roman" w:hAnsi="Times New Roman"/>
                <w:lang w:val="uk-UA" w:eastAsia="ru-RU"/>
              </w:rPr>
              <w:t xml:space="preserve"> – 32мм)</w:t>
            </w:r>
            <w:r w:rsidRPr="00255EE8">
              <w:rPr>
                <w:rFonts w:ascii="Times New Roman" w:hAnsi="Times New Roman"/>
                <w:lang w:val="uk-UA" w:eastAsia="ru-RU"/>
              </w:rPr>
              <w:t>, з енергозберігаючим прозорим склом та коефіцієнтом опо</w:t>
            </w:r>
            <w:r w:rsidR="00194372">
              <w:rPr>
                <w:rFonts w:ascii="Times New Roman" w:hAnsi="Times New Roman"/>
                <w:lang w:val="uk-UA" w:eastAsia="ru-RU"/>
              </w:rPr>
              <w:t>ру теплопередачі не менше R=0,90</w:t>
            </w:r>
            <w:r w:rsidRPr="00255EE8">
              <w:rPr>
                <w:rFonts w:ascii="Times New Roman" w:hAnsi="Times New Roman"/>
                <w:lang w:val="uk-UA" w:eastAsia="ru-RU"/>
              </w:rPr>
              <w:t xml:space="preserve"> м</w:t>
            </w:r>
            <w:r w:rsidR="007D79F7">
              <w:rPr>
                <w:rFonts w:cs="Calibri"/>
                <w:lang w:val="uk-UA" w:eastAsia="ru-RU"/>
              </w:rPr>
              <w:t>²</w:t>
            </w:r>
            <w:r w:rsidRPr="00255EE8">
              <w:rPr>
                <w:rFonts w:ascii="Times New Roman" w:hAnsi="Times New Roman"/>
                <w:lang w:val="uk-UA" w:eastAsia="ru-RU"/>
              </w:rPr>
              <w:t>*К/Вт – згідно  ДБН В.2.6-31:2021 для першої температурної зони.</w:t>
            </w:r>
          </w:p>
          <w:p w:rsidR="00255EE8" w:rsidRPr="00AD532D" w:rsidRDefault="00255EE8" w:rsidP="00AD532D">
            <w:pPr>
              <w:pStyle w:val="a3"/>
              <w:numPr>
                <w:ilvl w:val="0"/>
                <w:numId w:val="7"/>
              </w:numPr>
              <w:tabs>
                <w:tab w:val="left" w:pos="282"/>
                <w:tab w:val="left" w:pos="424"/>
                <w:tab w:val="left" w:pos="566"/>
              </w:tabs>
              <w:ind w:left="0" w:firstLine="170"/>
              <w:jc w:val="both"/>
              <w:rPr>
                <w:rFonts w:ascii="Times New Roman" w:hAnsi="Times New Roman"/>
                <w:lang w:val="uk-UA" w:eastAsia="ru-RU"/>
              </w:rPr>
            </w:pPr>
            <w:r w:rsidRPr="00AD532D">
              <w:rPr>
                <w:rFonts w:ascii="Times New Roman" w:hAnsi="Times New Roman"/>
                <w:lang w:val="uk-UA" w:eastAsia="ru-RU"/>
              </w:rPr>
              <w:t>Фурнітура:</w:t>
            </w:r>
            <w:r w:rsidR="00AD532D" w:rsidRPr="00AD532D">
              <w:rPr>
                <w:rFonts w:ascii="Times New Roman" w:hAnsi="Times New Roman"/>
                <w:lang w:val="uk-UA" w:eastAsia="ru-RU"/>
              </w:rPr>
              <w:t>Р</w:t>
            </w:r>
            <w:r w:rsidR="000028AC" w:rsidRPr="00AD532D">
              <w:rPr>
                <w:rFonts w:ascii="Times New Roman" w:hAnsi="Times New Roman"/>
                <w:lang w:val="uk-UA" w:eastAsia="ru-RU"/>
              </w:rPr>
              <w:t>учка віконна біла.</w:t>
            </w:r>
          </w:p>
          <w:p w:rsidR="00255EE8" w:rsidRDefault="00255EE8" w:rsidP="00AD532D">
            <w:pPr>
              <w:pStyle w:val="a3"/>
              <w:numPr>
                <w:ilvl w:val="0"/>
                <w:numId w:val="7"/>
              </w:numPr>
              <w:tabs>
                <w:tab w:val="left" w:pos="282"/>
                <w:tab w:val="left" w:pos="424"/>
                <w:tab w:val="left" w:pos="566"/>
              </w:tabs>
              <w:ind w:left="0" w:firstLine="170"/>
              <w:jc w:val="both"/>
              <w:rPr>
                <w:rFonts w:ascii="Times New Roman" w:hAnsi="Times New Roman"/>
                <w:lang w:val="uk-UA" w:eastAsia="ru-RU"/>
              </w:rPr>
            </w:pPr>
            <w:r w:rsidRPr="00255EE8">
              <w:rPr>
                <w:rFonts w:ascii="Times New Roman" w:hAnsi="Times New Roman"/>
                <w:lang w:val="uk-UA" w:eastAsia="ru-RU"/>
              </w:rPr>
              <w:t>Особливості конструкції</w:t>
            </w:r>
            <w:r>
              <w:rPr>
                <w:rFonts w:ascii="Times New Roman" w:hAnsi="Times New Roman"/>
                <w:lang w:val="uk-UA" w:eastAsia="ru-RU"/>
              </w:rPr>
              <w:t>:</w:t>
            </w:r>
            <w:r w:rsidRPr="00255EE8">
              <w:rPr>
                <w:rFonts w:ascii="Times New Roman" w:hAnsi="Times New Roman"/>
                <w:lang w:val="uk-UA" w:eastAsia="ru-RU"/>
              </w:rPr>
              <w:t>Відкривання</w:t>
            </w:r>
            <w:r w:rsidR="000028AC">
              <w:rPr>
                <w:rFonts w:ascii="Times New Roman" w:hAnsi="Times New Roman"/>
                <w:lang w:val="uk-UA" w:eastAsia="ru-RU"/>
              </w:rPr>
              <w:t>.</w:t>
            </w:r>
          </w:p>
          <w:p w:rsidR="00255EE8" w:rsidRDefault="00255EE8" w:rsidP="00AD532D">
            <w:pPr>
              <w:pStyle w:val="a3"/>
              <w:numPr>
                <w:ilvl w:val="0"/>
                <w:numId w:val="7"/>
              </w:numPr>
              <w:tabs>
                <w:tab w:val="left" w:pos="282"/>
                <w:tab w:val="left" w:pos="424"/>
                <w:tab w:val="left" w:pos="566"/>
              </w:tabs>
              <w:ind w:left="0" w:firstLine="170"/>
              <w:jc w:val="both"/>
              <w:rPr>
                <w:rFonts w:ascii="Times New Roman" w:hAnsi="Times New Roman"/>
                <w:lang w:val="uk-UA" w:eastAsia="ru-RU"/>
              </w:rPr>
            </w:pPr>
            <w:r w:rsidRPr="00255EE8">
              <w:rPr>
                <w:rFonts w:ascii="Times New Roman" w:hAnsi="Times New Roman"/>
                <w:lang w:val="uk-UA" w:eastAsia="ru-RU"/>
              </w:rPr>
              <w:t>Москітна сітка</w:t>
            </w:r>
            <w:r>
              <w:rPr>
                <w:rFonts w:ascii="Times New Roman" w:hAnsi="Times New Roman"/>
                <w:lang w:val="uk-UA" w:eastAsia="ru-RU"/>
              </w:rPr>
              <w:t xml:space="preserve">: </w:t>
            </w:r>
            <w:r w:rsidRPr="00255EE8">
              <w:rPr>
                <w:rFonts w:ascii="Times New Roman" w:hAnsi="Times New Roman"/>
                <w:lang w:val="uk-UA" w:eastAsia="ru-RU"/>
              </w:rPr>
              <w:t>Відсутня</w:t>
            </w:r>
            <w:r>
              <w:rPr>
                <w:rFonts w:ascii="Times New Roman" w:hAnsi="Times New Roman"/>
                <w:lang w:val="uk-UA" w:eastAsia="ru-RU"/>
              </w:rPr>
              <w:t>.</w:t>
            </w:r>
          </w:p>
          <w:p w:rsidR="00255EE8" w:rsidRPr="00194372" w:rsidRDefault="00255EE8" w:rsidP="00194372">
            <w:pPr>
              <w:tabs>
                <w:tab w:val="left" w:pos="282"/>
                <w:tab w:val="left" w:pos="424"/>
                <w:tab w:val="left" w:pos="566"/>
              </w:tabs>
              <w:jc w:val="both"/>
              <w:rPr>
                <w:rFonts w:ascii="Times New Roman" w:hAnsi="Times New Roman"/>
                <w:lang w:val="uk-UA" w:eastAsia="ru-RU"/>
              </w:rPr>
            </w:pPr>
          </w:p>
          <w:p w:rsidR="00150CE9" w:rsidRPr="007475D3" w:rsidRDefault="00B002FC" w:rsidP="007475D3">
            <w:pPr>
              <w:pStyle w:val="a3"/>
              <w:keepNext/>
              <w:tabs>
                <w:tab w:val="left" w:pos="282"/>
              </w:tabs>
              <w:ind w:left="284"/>
              <w:jc w:val="both"/>
              <w:rPr>
                <w:lang w:val="uk-UA"/>
              </w:rPr>
            </w:pPr>
            <w:r w:rsidRPr="00B002FC">
              <w:rPr>
                <w:lang w:val="uk-UA"/>
              </w:rPr>
            </w:r>
            <w:r>
              <w:rPr>
                <w:lang w:val="uk-UA"/>
              </w:rPr>
              <w:pict>
                <v:group id="_x0000_s1044" style="width:310.1pt;height:374.4pt;mso-position-horizontal-relative:char;mso-position-vertical-relative:line" coordsize="6202,7488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45" type="#_x0000_t75" style="position:absolute;width:6202;height:7488">
                    <v:imagedata r:id="rId6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46" type="#_x0000_t202" style="position:absolute;left:16;top:2248;width:1447;height:880" filled="f" stroked="f">
                    <v:textbox style="mso-next-textbox:#_x0000_s1046" inset="0,0,0,0">
                      <w:txbxContent>
                        <w:p w:rsidR="00BC4AFE" w:rsidRDefault="00BC4AFE" w:rsidP="00BC4AFE">
                          <w:pPr>
                            <w:rPr>
                              <w:rFonts w:ascii="Cambria"/>
                              <w:sz w:val="75"/>
                            </w:rPr>
                          </w:pPr>
                          <w:r>
                            <w:rPr>
                              <w:rFonts w:ascii="Cambria"/>
                              <w:color w:val="424242"/>
                              <w:w w:val="85"/>
                              <w:sz w:val="75"/>
                            </w:rPr>
                            <w:t>1700</w:t>
                          </w:r>
                        </w:p>
                      </w:txbxContent>
                    </v:textbox>
                  </v:shape>
                  <v:shape id="_x0000_s1047" type="#_x0000_t202" style="position:absolute;left:1739;top:5129;width:1086;height:820" filled="f" stroked="f">
                    <v:textbox style="mso-next-textbox:#_x0000_s1047" inset="0,0,0,0">
                      <w:txbxContent>
                        <w:p w:rsidR="00BC4AFE" w:rsidRDefault="00BC4AFE" w:rsidP="00BC4AFE">
                          <w:pPr>
                            <w:spacing w:line="819" w:lineRule="exact"/>
                            <w:rPr>
                              <w:sz w:val="74"/>
                            </w:rPr>
                          </w:pPr>
                          <w:r>
                            <w:rPr>
                              <w:color w:val="383838"/>
                              <w:w w:val="95"/>
                              <w:sz w:val="74"/>
                            </w:rPr>
                            <w:t>707</w:t>
                          </w:r>
                        </w:p>
                      </w:txbxContent>
                    </v:textbox>
                  </v:shape>
                  <v:shape id="_x0000_s1048" type="#_x0000_t202" style="position:absolute;left:4815;top:5210;width:1078;height:820" filled="f" stroked="f">
                    <v:textbox style="mso-next-textbox:#_x0000_s1048" inset="0,0,0,0">
                      <w:txbxContent>
                        <w:p w:rsidR="00BC4AFE" w:rsidRPr="00BF0F8E" w:rsidRDefault="00BC4AFE" w:rsidP="00BC4AFE">
                          <w:pPr>
                            <w:spacing w:line="819" w:lineRule="exact"/>
                            <w:rPr>
                              <w:sz w:val="74"/>
                              <w:lang w:val="uk-UA"/>
                            </w:rPr>
                          </w:pPr>
                          <w:r>
                            <w:rPr>
                              <w:color w:val="2D2D2D"/>
                              <w:sz w:val="74"/>
                            </w:rPr>
                            <w:t>70⁷</w:t>
                          </w:r>
                          <w:r>
                            <w:rPr>
                              <w:color w:val="2D2D2D"/>
                              <w:sz w:val="74"/>
                              <w:lang w:val="uk-UA"/>
                            </w:rPr>
                            <w:t>7⁷⁷⁷777777777777787</w:t>
                          </w:r>
                        </w:p>
                      </w:txbxContent>
                    </v:textbox>
                  </v:shape>
                  <v:shape id="_x0000_s1049" type="#_x0000_t202" style="position:absolute;left:3051;top:6646;width:1427;height:820" filled="f" stroked="f">
                    <v:textbox style="mso-next-textbox:#_x0000_s1049" inset="0,0,0,0">
                      <w:txbxContent>
                        <w:p w:rsidR="00BC4AFE" w:rsidRDefault="00BC4AFE" w:rsidP="00BC4AFE">
                          <w:pPr>
                            <w:spacing w:line="819" w:lineRule="exact"/>
                            <w:rPr>
                              <w:sz w:val="74"/>
                            </w:rPr>
                          </w:pPr>
                          <w:r>
                            <w:rPr>
                              <w:color w:val="363636"/>
                              <w:w w:val="95"/>
                              <w:sz w:val="74"/>
                            </w:rPr>
                            <w:t>2100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</w:tc>
        <w:tc>
          <w:tcPr>
            <w:tcW w:w="995" w:type="dxa"/>
            <w:vAlign w:val="center"/>
          </w:tcPr>
          <w:p w:rsidR="00080BD9" w:rsidRPr="00CA0AFC" w:rsidRDefault="00080BD9" w:rsidP="00080BD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0AFC">
              <w:rPr>
                <w:rFonts w:ascii="Times New Roman" w:hAnsi="Times New Roman"/>
                <w:sz w:val="24"/>
                <w:szCs w:val="24"/>
                <w:lang w:val="uk-UA"/>
              </w:rPr>
              <w:t>штука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080BD9" w:rsidRPr="00CA0AFC" w:rsidRDefault="00D6387B" w:rsidP="00080BD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</w:tr>
    </w:tbl>
    <w:p w:rsidR="00761915" w:rsidRPr="00A30CBF" w:rsidRDefault="00761915" w:rsidP="00761915">
      <w:pPr>
        <w:widowControl w:val="0"/>
        <w:autoSpaceDE w:val="0"/>
        <w:autoSpaceDN w:val="0"/>
        <w:adjustRightInd w:val="0"/>
        <w:ind w:firstLine="425"/>
        <w:rPr>
          <w:rFonts w:ascii="Times New Roman" w:hAnsi="Times New Roman"/>
          <w:b/>
          <w:color w:val="000000"/>
          <w:sz w:val="12"/>
          <w:szCs w:val="24"/>
          <w:lang w:val="uk-UA" w:eastAsia="uk-UA"/>
        </w:rPr>
      </w:pPr>
    </w:p>
    <w:p w:rsidR="00990F51" w:rsidRPr="00990F51" w:rsidRDefault="00990F51" w:rsidP="00990F51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990F51">
        <w:rPr>
          <w:rFonts w:ascii="Times New Roman" w:eastAsia="Times New Roman" w:hAnsi="Times New Roman"/>
          <w:sz w:val="24"/>
          <w:szCs w:val="24"/>
          <w:lang w:val="uk-UA"/>
        </w:rPr>
        <w:t>Кожна партія супроводжується документами, що підтверджують якість поставленого товару (сертифікати якості, реєстраційні посвідчення, декларації про якість ввезено товару в Україну, тощо)</w:t>
      </w:r>
    </w:p>
    <w:p w:rsidR="00990F51" w:rsidRPr="00990F51" w:rsidRDefault="00990F51" w:rsidP="00990F51">
      <w:pPr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val="uk-UA"/>
        </w:rPr>
      </w:pPr>
      <w:r w:rsidRPr="00990F51">
        <w:rPr>
          <w:rFonts w:ascii="Times New Roman" w:eastAsia="Times New Roman" w:hAnsi="Times New Roman"/>
          <w:b/>
          <w:i/>
          <w:sz w:val="24"/>
          <w:szCs w:val="24"/>
          <w:lang w:val="uk-UA"/>
        </w:rPr>
        <w:t>*</w:t>
      </w:r>
      <w:r w:rsidRPr="00990F51">
        <w:rPr>
          <w:rFonts w:ascii="Times New Roman" w:eastAsia="Times New Roman" w:hAnsi="Times New Roman"/>
          <w:i/>
          <w:sz w:val="24"/>
          <w:szCs w:val="24"/>
          <w:lang w:val="uk-UA"/>
        </w:rPr>
        <w:t>всі посилання на торговельну марку, фірму, патент, конструкцію або тип предмета закупівлі, джерело його походження або виробника слід читати як</w:t>
      </w:r>
      <w:r w:rsidRPr="00990F51">
        <w:rPr>
          <w:rFonts w:ascii="Times New Roman" w:eastAsia="Times New Roman" w:hAnsi="Times New Roman"/>
          <w:b/>
          <w:i/>
          <w:sz w:val="24"/>
          <w:szCs w:val="24"/>
          <w:lang w:val="uk-UA"/>
        </w:rPr>
        <w:t xml:space="preserve"> «або еквівалент».</w:t>
      </w:r>
    </w:p>
    <w:p w:rsidR="00990F51" w:rsidRPr="000427BB" w:rsidRDefault="00990F51" w:rsidP="00761915">
      <w:pPr>
        <w:widowControl w:val="0"/>
        <w:autoSpaceDE w:val="0"/>
        <w:autoSpaceDN w:val="0"/>
        <w:adjustRightInd w:val="0"/>
        <w:ind w:firstLine="425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  <w:bookmarkStart w:id="2" w:name="_GoBack"/>
      <w:bookmarkEnd w:id="2"/>
    </w:p>
    <w:p w:rsidR="00761915" w:rsidRPr="00990F51" w:rsidRDefault="00990F51" w:rsidP="00990F51">
      <w:pPr>
        <w:widowControl w:val="0"/>
        <w:autoSpaceDE w:val="0"/>
        <w:autoSpaceDN w:val="0"/>
        <w:adjustRightInd w:val="0"/>
        <w:ind w:firstLine="425"/>
        <w:jc w:val="left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990F51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lastRenderedPageBreak/>
        <w:t>ЗАГАЛЬНІ ВИМОГИ</w:t>
      </w:r>
      <w:r w:rsidRPr="00990F51">
        <w:rPr>
          <w:rFonts w:ascii="Times New Roman" w:hAnsi="Times New Roman"/>
          <w:color w:val="000000"/>
          <w:sz w:val="24"/>
          <w:szCs w:val="24"/>
          <w:lang w:val="uk-UA" w:eastAsia="uk-UA"/>
        </w:rPr>
        <w:t>:</w:t>
      </w:r>
    </w:p>
    <w:p w:rsidR="00B418BD" w:rsidRPr="00AA3128" w:rsidRDefault="00B418BD" w:rsidP="00B418BD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</w:pPr>
      <w:r w:rsidRPr="00B418BD">
        <w:rPr>
          <w:rFonts w:ascii="Times New Roman" w:hAnsi="Times New Roman"/>
          <w:sz w:val="24"/>
          <w:szCs w:val="24"/>
          <w:lang w:val="uk-UA" w:eastAsia="ru-RU"/>
        </w:rPr>
        <w:t>Товар, що постачається, повинен мати: документ, що підтверджує відповідність товару вимогам ДСТУ або</w:t>
      </w:r>
      <w:r w:rsidRPr="00B418B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встановленим до нього загальнообов’язковим на території України нормам і правилам та повинен бути оформлений відповідно до вимог законодавства України (</w:t>
      </w:r>
      <w:r w:rsidRPr="008F38D9">
        <w:rPr>
          <w:rFonts w:ascii="Times New Roman" w:hAnsi="Times New Roman"/>
          <w:b/>
          <w:sz w:val="24"/>
          <w:szCs w:val="24"/>
          <w:lang w:val="uk-UA" w:eastAsia="ru-RU"/>
        </w:rPr>
        <w:t>копії сертифікатів якості, та</w:t>
      </w:r>
      <w:r w:rsidR="00FE6490">
        <w:rPr>
          <w:rFonts w:ascii="Times New Roman" w:hAnsi="Times New Roman"/>
          <w:b/>
          <w:sz w:val="24"/>
          <w:szCs w:val="24"/>
          <w:lang w:val="uk-UA" w:eastAsia="ru-RU"/>
        </w:rPr>
        <w:t>/або</w:t>
      </w:r>
      <w:r w:rsidRPr="008F38D9">
        <w:rPr>
          <w:rFonts w:ascii="Times New Roman" w:hAnsi="Times New Roman"/>
          <w:b/>
          <w:sz w:val="24"/>
          <w:szCs w:val="24"/>
          <w:lang w:val="uk-UA" w:eastAsia="ru-RU"/>
        </w:rPr>
        <w:t xml:space="preserve"> сертифікатів відповідності,  та/або висновок державної санітарно-епідеміологічної експертизи, або інший подібний</w:t>
      </w:r>
      <w:r w:rsidRPr="008F38D9">
        <w:rPr>
          <w:rFonts w:ascii="Times New Roman" w:hAnsi="Times New Roman"/>
          <w:sz w:val="24"/>
          <w:szCs w:val="24"/>
          <w:lang w:val="uk-UA" w:eastAsia="ru-RU"/>
        </w:rPr>
        <w:t>)</w:t>
      </w:r>
      <w:r w:rsidRPr="008F38D9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:rsidR="00B418BD" w:rsidRPr="00A30CBF" w:rsidRDefault="00B418BD" w:rsidP="00B418BD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val="uk-UA" w:eastAsia="ru-RU"/>
        </w:rPr>
      </w:pPr>
      <w:r w:rsidRPr="00A30CBF">
        <w:rPr>
          <w:rFonts w:ascii="Times New Roman" w:eastAsia="Tahoma" w:hAnsi="Times New Roman"/>
          <w:color w:val="000000" w:themeColor="text1"/>
          <w:sz w:val="24"/>
          <w:szCs w:val="24"/>
          <w:lang w:val="uk-UA" w:eastAsia="uk-UA"/>
        </w:rPr>
        <w:t>Учасник в межах вартості товару повинен забезпечити виїзд представника</w:t>
      </w:r>
      <w:r w:rsidR="005F1A51" w:rsidRPr="00A30CBF">
        <w:rPr>
          <w:rFonts w:ascii="Times New Roman" w:eastAsia="Tahoma" w:hAnsi="Times New Roman"/>
          <w:color w:val="000000" w:themeColor="text1"/>
          <w:sz w:val="24"/>
          <w:szCs w:val="24"/>
          <w:lang w:val="uk-UA" w:eastAsia="uk-UA"/>
        </w:rPr>
        <w:t xml:space="preserve"> в період уточнень</w:t>
      </w:r>
      <w:r w:rsidRPr="00A30CBF">
        <w:rPr>
          <w:rFonts w:ascii="Times New Roman" w:eastAsia="Tahoma" w:hAnsi="Times New Roman"/>
          <w:color w:val="000000" w:themeColor="text1"/>
          <w:sz w:val="24"/>
          <w:szCs w:val="24"/>
          <w:lang w:val="uk-UA" w:eastAsia="uk-UA"/>
        </w:rPr>
        <w:t xml:space="preserve"> для уточнення розмірів, поставку, монтаж товарів, перевірку їх функціонування, кріпильні та супутні матеріали (</w:t>
      </w:r>
      <w:r w:rsidRPr="00A30CBF">
        <w:rPr>
          <w:rFonts w:ascii="Times New Roman" w:eastAsia="Tahoma" w:hAnsi="Times New Roman"/>
          <w:b/>
          <w:i/>
          <w:color w:val="000000" w:themeColor="text1"/>
          <w:sz w:val="24"/>
          <w:szCs w:val="24"/>
          <w:lang w:val="uk-UA" w:eastAsia="uk-UA"/>
        </w:rPr>
        <w:t>гарантійний лист (довідка довільної форми)</w:t>
      </w:r>
      <w:r w:rsidRPr="00A30CBF">
        <w:rPr>
          <w:rFonts w:ascii="Times New Roman" w:eastAsia="Tahoma" w:hAnsi="Times New Roman"/>
          <w:i/>
          <w:color w:val="000000" w:themeColor="text1"/>
          <w:sz w:val="24"/>
          <w:szCs w:val="24"/>
          <w:lang w:val="uk-UA" w:eastAsia="uk-UA"/>
        </w:rPr>
        <w:t>.</w:t>
      </w:r>
    </w:p>
    <w:p w:rsidR="00AA3128" w:rsidRPr="00AA3128" w:rsidRDefault="00AA3128" w:rsidP="00B418BD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A3128">
        <w:rPr>
          <w:rFonts w:ascii="Times New Roman" w:eastAsia="Times New Roman" w:hAnsi="Times New Roman"/>
          <w:sz w:val="24"/>
          <w:szCs w:val="24"/>
          <w:lang w:val="uk-UA" w:eastAsia="ru-RU"/>
        </w:rPr>
        <w:t>Встановлення енергозберігаючих конструкцій буде здійснюватися в будівлі, що експлуатується, без звільнення від меблів та інших предметів.</w:t>
      </w:r>
    </w:p>
    <w:p w:rsidR="00B418BD" w:rsidRPr="004E6E13" w:rsidRDefault="00B418BD" w:rsidP="00B418BD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</w:pPr>
      <w:r w:rsidRPr="008F38D9">
        <w:rPr>
          <w:rFonts w:ascii="Times New Roman" w:eastAsia="Times New Roman" w:hAnsi="Times New Roman"/>
          <w:b/>
          <w:i/>
          <w:sz w:val="24"/>
          <w:szCs w:val="24"/>
          <w:lang w:val="uk-UA"/>
        </w:rPr>
        <w:t>Гарантійний лист (довідка довільної форми)</w:t>
      </w:r>
      <w:r w:rsidRPr="008F38D9">
        <w:rPr>
          <w:rFonts w:ascii="Times New Roman" w:eastAsia="Times New Roman" w:hAnsi="Times New Roman"/>
          <w:sz w:val="24"/>
          <w:szCs w:val="24"/>
          <w:lang w:val="uk-UA"/>
        </w:rPr>
        <w:t>, що строк гарантії на товари: не менше 5 років з дня підписання видаткової накладної.</w:t>
      </w:r>
    </w:p>
    <w:p w:rsidR="004E6E13" w:rsidRPr="004E6E13" w:rsidRDefault="004E6E13" w:rsidP="004E6E13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A3128"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  <w:t>Довідка в довільній формі</w:t>
      </w:r>
      <w:r w:rsidR="003B0A74"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  <w:t xml:space="preserve"> </w:t>
      </w:r>
      <w:r w:rsidRPr="004E6E13">
        <w:rPr>
          <w:rFonts w:ascii="Times New Roman" w:eastAsia="Times New Roman" w:hAnsi="Times New Roman"/>
          <w:sz w:val="24"/>
          <w:szCs w:val="24"/>
          <w:lang w:val="uk-UA" w:eastAsia="ru-RU"/>
        </w:rPr>
        <w:t>про детальний опис товару, в якій міститься інформація про виробника та країну походження.</w:t>
      </w:r>
    </w:p>
    <w:p w:rsidR="00B418BD" w:rsidRPr="00500D87" w:rsidRDefault="00B418BD" w:rsidP="00B418BD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</w:pPr>
      <w:r w:rsidRPr="00500D87">
        <w:rPr>
          <w:rFonts w:ascii="Times New Roman" w:hAnsi="Times New Roman"/>
          <w:sz w:val="24"/>
          <w:szCs w:val="24"/>
          <w:lang w:val="uk-UA"/>
        </w:rPr>
        <w:t>У разі постачання неякісних товарів, Постачальник зобов’язується за свій рахунок усунути недоліки або замінити товари на товари належної якості.</w:t>
      </w:r>
    </w:p>
    <w:p w:rsidR="00500D87" w:rsidRPr="00500D87" w:rsidRDefault="00B418BD" w:rsidP="00500D87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</w:pPr>
      <w:r w:rsidRPr="00500D87">
        <w:rPr>
          <w:rFonts w:ascii="Times New Roman" w:hAnsi="Times New Roman"/>
          <w:sz w:val="24"/>
          <w:szCs w:val="24"/>
          <w:shd w:val="clear" w:color="auto" w:fill="FFFFFF"/>
          <w:lang w:val="uk-UA" w:eastAsia="ru-RU"/>
        </w:rPr>
        <w:t xml:space="preserve">Товар повинен передаватися замовнику в неушкодженій упаковці, яка забезпечує цілісність товару та </w:t>
      </w:r>
      <w:bookmarkStart w:id="3" w:name="_Hlk87882039"/>
      <w:r w:rsidR="00500D87" w:rsidRPr="00500D87">
        <w:rPr>
          <w:rFonts w:ascii="Times New Roman" w:hAnsi="Times New Roman"/>
          <w:sz w:val="24"/>
          <w:szCs w:val="24"/>
          <w:shd w:val="clear" w:color="auto" w:fill="FFFFFF"/>
          <w:lang w:val="uk-UA" w:eastAsia="ru-RU"/>
        </w:rPr>
        <w:t>збереження його якості під час транспортування.</w:t>
      </w:r>
    </w:p>
    <w:p w:rsidR="00761915" w:rsidRDefault="00761915" w:rsidP="00500D87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bookmarkStart w:id="4" w:name="_Hlk87882833"/>
      <w:bookmarkEnd w:id="3"/>
      <w:r w:rsidRPr="00500D87">
        <w:rPr>
          <w:rFonts w:ascii="Times New Roman" w:eastAsia="Times New Roman" w:hAnsi="Times New Roman"/>
          <w:sz w:val="24"/>
          <w:szCs w:val="24"/>
          <w:lang w:val="uk-UA" w:eastAsia="ru-RU"/>
        </w:rPr>
        <w:t>Постачання Товару має супроводжуватися документами (рахунками, накладними, документами, які засвідчують якість та безпеку).</w:t>
      </w:r>
    </w:p>
    <w:p w:rsidR="00AA3128" w:rsidRPr="00AA3128" w:rsidRDefault="00A30CBF" w:rsidP="00A142EF">
      <w:pPr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30CBF"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  <w:t>Гарантійний лист (довідка довільної форми)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, що п</w:t>
      </w:r>
      <w:r w:rsidR="00AA3128" w:rsidRPr="00AA3128">
        <w:rPr>
          <w:rFonts w:ascii="Times New Roman" w:eastAsia="Times New Roman" w:hAnsi="Times New Roman"/>
          <w:sz w:val="24"/>
          <w:szCs w:val="24"/>
          <w:lang w:val="uk-UA" w:eastAsia="ru-RU"/>
        </w:rPr>
        <w:t>оставка товару передбачає надання комплексу супутніх послуг, вартість яких включається у ціну за одиницю виміру товару та ціну тендерної пропозиції. Поставка товару супроводжується наступними супутніми послугами:</w:t>
      </w:r>
    </w:p>
    <w:p w:rsidR="00AA3128" w:rsidRPr="00AA3128" w:rsidRDefault="00AA3128" w:rsidP="00AA3128">
      <w:pPr>
        <w:tabs>
          <w:tab w:val="left" w:pos="993"/>
        </w:tabs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A3128">
        <w:rPr>
          <w:rFonts w:ascii="Times New Roman" w:eastAsia="Times New Roman" w:hAnsi="Times New Roman"/>
          <w:sz w:val="24"/>
          <w:szCs w:val="24"/>
          <w:lang w:val="uk-UA" w:eastAsia="ru-RU"/>
        </w:rPr>
        <w:t>- уточнюючі заміри кожного віконного прорізу;</w:t>
      </w:r>
    </w:p>
    <w:p w:rsidR="00AA3128" w:rsidRPr="00AA3128" w:rsidRDefault="00AA3128" w:rsidP="00AA3128">
      <w:pPr>
        <w:tabs>
          <w:tab w:val="left" w:pos="993"/>
        </w:tabs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A3128">
        <w:rPr>
          <w:rFonts w:ascii="Times New Roman" w:eastAsia="Times New Roman" w:hAnsi="Times New Roman"/>
          <w:sz w:val="24"/>
          <w:szCs w:val="24"/>
          <w:lang w:val="uk-UA" w:eastAsia="ru-RU"/>
        </w:rPr>
        <w:t>- доставка товару до місця поставки товару, включаючи навантаження, розвантаження, транспортні, експедиційні та інші послуги з доставки;</w:t>
      </w:r>
    </w:p>
    <w:p w:rsidR="00AA3128" w:rsidRPr="00AA3128" w:rsidRDefault="00AA3128" w:rsidP="00AA3128">
      <w:pPr>
        <w:tabs>
          <w:tab w:val="left" w:pos="993"/>
        </w:tabs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30CBF">
        <w:rPr>
          <w:rFonts w:ascii="Times New Roman" w:eastAsia="Times New Roman" w:hAnsi="Times New Roman"/>
          <w:sz w:val="24"/>
          <w:szCs w:val="24"/>
          <w:lang w:val="uk-UA" w:eastAsia="ru-RU"/>
        </w:rPr>
        <w:t>- демонтаж старих віконних</w:t>
      </w:r>
      <w:r w:rsidR="00054A58" w:rsidRPr="00A30CB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40545B" w:rsidRPr="00A30CBF">
        <w:rPr>
          <w:rFonts w:ascii="Times New Roman" w:eastAsia="Times New Roman" w:hAnsi="Times New Roman"/>
          <w:sz w:val="24"/>
          <w:szCs w:val="24"/>
          <w:lang w:val="uk-UA" w:eastAsia="ru-RU"/>
        </w:rPr>
        <w:t>блоків</w:t>
      </w:r>
      <w:r w:rsidR="00A30CBF" w:rsidRPr="00A30CBF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  <w:r w:rsidR="00F168E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A30CBF" w:rsidRPr="00A30CBF">
        <w:rPr>
          <w:rFonts w:ascii="Times New Roman" w:eastAsia="Times New Roman" w:hAnsi="Times New Roman"/>
          <w:sz w:val="24"/>
          <w:szCs w:val="24"/>
          <w:lang w:val="uk-UA" w:eastAsia="ru-RU"/>
        </w:rPr>
        <w:t>Старі</w:t>
      </w:r>
      <w:r w:rsidR="00F168E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A30CBF" w:rsidRPr="00A30CBF">
        <w:rPr>
          <w:rFonts w:ascii="Times New Roman" w:eastAsia="Times New Roman" w:hAnsi="Times New Roman"/>
          <w:sz w:val="24"/>
          <w:szCs w:val="24"/>
          <w:lang w:val="uk-UA" w:eastAsia="ru-RU"/>
        </w:rPr>
        <w:t>конструкці</w:t>
      </w:r>
      <w:r w:rsidR="00A30CBF">
        <w:rPr>
          <w:rFonts w:ascii="Times New Roman" w:eastAsia="Times New Roman" w:hAnsi="Times New Roman"/>
          <w:sz w:val="24"/>
          <w:szCs w:val="24"/>
          <w:lang w:val="uk-UA" w:eastAsia="ru-RU"/>
        </w:rPr>
        <w:t>ї</w:t>
      </w:r>
      <w:r w:rsidR="0040545B" w:rsidRPr="00A30CB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провести без механічних пошкоджень, з зберіганням їх цілісності</w:t>
      </w:r>
      <w:r w:rsidR="00A30CBF">
        <w:rPr>
          <w:rFonts w:ascii="Times New Roman" w:eastAsia="Times New Roman" w:hAnsi="Times New Roman"/>
          <w:sz w:val="24"/>
          <w:szCs w:val="24"/>
          <w:lang w:val="uk-UA" w:eastAsia="ru-RU"/>
        </w:rPr>
        <w:t>;</w:t>
      </w:r>
    </w:p>
    <w:p w:rsidR="00AA3128" w:rsidRPr="00500D87" w:rsidRDefault="00AA3128" w:rsidP="00AA3128">
      <w:pPr>
        <w:tabs>
          <w:tab w:val="left" w:pos="993"/>
        </w:tabs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A312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- монтаж енергозберігаючих </w:t>
      </w:r>
      <w:r w:rsidRPr="00054A58">
        <w:rPr>
          <w:rFonts w:ascii="Times New Roman" w:eastAsia="Times New Roman" w:hAnsi="Times New Roman"/>
          <w:sz w:val="24"/>
          <w:szCs w:val="24"/>
          <w:lang w:val="uk-UA" w:eastAsia="ru-RU"/>
        </w:rPr>
        <w:t>конструкцій (вік</w:t>
      </w:r>
      <w:r w:rsidR="002B488E">
        <w:rPr>
          <w:rFonts w:ascii="Times New Roman" w:eastAsia="Times New Roman" w:hAnsi="Times New Roman"/>
          <w:sz w:val="24"/>
          <w:szCs w:val="24"/>
          <w:lang w:val="uk-UA" w:eastAsia="ru-RU"/>
        </w:rPr>
        <w:t>он</w:t>
      </w:r>
      <w:r w:rsidRPr="00054A58">
        <w:rPr>
          <w:rFonts w:ascii="Times New Roman" w:eastAsia="Times New Roman" w:hAnsi="Times New Roman"/>
          <w:sz w:val="24"/>
          <w:szCs w:val="24"/>
          <w:lang w:val="uk-UA" w:eastAsia="ru-RU"/>
        </w:rPr>
        <w:t>) на об’єкті</w:t>
      </w:r>
      <w:r w:rsidRPr="00AA312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у місці поставки.</w:t>
      </w:r>
    </w:p>
    <w:bookmarkEnd w:id="4"/>
    <w:p w:rsidR="00761915" w:rsidRPr="00500D87" w:rsidRDefault="00761915" w:rsidP="00A142EF">
      <w:pPr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</w:pPr>
      <w:r w:rsidRPr="00500D87">
        <w:rPr>
          <w:rFonts w:ascii="Times New Roman" w:hAnsi="Times New Roman"/>
          <w:sz w:val="24"/>
          <w:szCs w:val="24"/>
          <w:lang w:val="uk-UA" w:eastAsia="ru-RU"/>
        </w:rPr>
        <w:t xml:space="preserve"> Місце поставки Товару: вул. </w:t>
      </w:r>
      <w:r w:rsidR="003B0A74">
        <w:rPr>
          <w:rFonts w:ascii="Times New Roman" w:hAnsi="Times New Roman"/>
          <w:sz w:val="24"/>
          <w:szCs w:val="24"/>
          <w:lang w:val="uk-UA" w:eastAsia="ru-RU"/>
        </w:rPr>
        <w:t>Центральна, 32</w:t>
      </w:r>
      <w:r w:rsidRPr="00500D87">
        <w:rPr>
          <w:rFonts w:ascii="Times New Roman" w:hAnsi="Times New Roman"/>
          <w:sz w:val="24"/>
          <w:szCs w:val="24"/>
          <w:lang w:val="uk-UA" w:eastAsia="ru-RU"/>
        </w:rPr>
        <w:t xml:space="preserve">, </w:t>
      </w:r>
      <w:r w:rsidR="003B0A74">
        <w:rPr>
          <w:rFonts w:ascii="Times New Roman" w:hAnsi="Times New Roman"/>
          <w:sz w:val="24"/>
          <w:szCs w:val="24"/>
          <w:lang w:val="uk-UA" w:eastAsia="ru-RU"/>
        </w:rPr>
        <w:t>Хмельницька</w:t>
      </w:r>
      <w:r w:rsidRPr="00500D87">
        <w:rPr>
          <w:rFonts w:ascii="Times New Roman" w:hAnsi="Times New Roman"/>
          <w:sz w:val="24"/>
          <w:szCs w:val="24"/>
          <w:lang w:val="uk-UA" w:eastAsia="ru-RU"/>
        </w:rPr>
        <w:t xml:space="preserve"> область, м. </w:t>
      </w:r>
      <w:proofErr w:type="spellStart"/>
      <w:r w:rsidR="003B0A74">
        <w:rPr>
          <w:rFonts w:ascii="Times New Roman" w:hAnsi="Times New Roman"/>
          <w:sz w:val="24"/>
          <w:szCs w:val="24"/>
          <w:lang w:val="uk-UA" w:eastAsia="ru-RU"/>
        </w:rPr>
        <w:t>Красилів</w:t>
      </w:r>
      <w:proofErr w:type="spellEnd"/>
      <w:r w:rsidR="003B0A74">
        <w:rPr>
          <w:rFonts w:ascii="Times New Roman" w:hAnsi="Times New Roman"/>
          <w:sz w:val="24"/>
          <w:szCs w:val="24"/>
          <w:lang w:val="uk-UA" w:eastAsia="ru-RU"/>
        </w:rPr>
        <w:t>, 31000</w:t>
      </w:r>
      <w:r w:rsidRPr="00500D87">
        <w:rPr>
          <w:rFonts w:ascii="Times New Roman" w:hAnsi="Times New Roman"/>
          <w:sz w:val="24"/>
          <w:szCs w:val="24"/>
          <w:lang w:val="uk-UA" w:eastAsia="ru-RU"/>
        </w:rPr>
        <w:t>, КНП «</w:t>
      </w:r>
      <w:proofErr w:type="spellStart"/>
      <w:r w:rsidR="003B0A74">
        <w:rPr>
          <w:rFonts w:ascii="Times New Roman" w:hAnsi="Times New Roman"/>
          <w:sz w:val="24"/>
          <w:szCs w:val="24"/>
          <w:lang w:val="uk-UA" w:eastAsia="ru-RU"/>
        </w:rPr>
        <w:t>Красилівський</w:t>
      </w:r>
      <w:proofErr w:type="spellEnd"/>
      <w:r w:rsidR="003B0A74">
        <w:rPr>
          <w:rFonts w:ascii="Times New Roman" w:hAnsi="Times New Roman"/>
          <w:sz w:val="24"/>
          <w:szCs w:val="24"/>
          <w:lang w:val="uk-UA" w:eastAsia="ru-RU"/>
        </w:rPr>
        <w:t xml:space="preserve"> Центр ПМСД</w:t>
      </w:r>
      <w:r w:rsidRPr="00500D87">
        <w:rPr>
          <w:rFonts w:ascii="Times New Roman" w:hAnsi="Times New Roman"/>
          <w:sz w:val="24"/>
          <w:szCs w:val="24"/>
          <w:lang w:val="uk-UA" w:eastAsia="ru-RU"/>
        </w:rPr>
        <w:t>».</w:t>
      </w:r>
    </w:p>
    <w:p w:rsidR="00761915" w:rsidRDefault="00761915" w:rsidP="00761915"/>
    <w:bookmarkEnd w:id="0"/>
    <w:p w:rsidR="00761915" w:rsidRDefault="00761915" w:rsidP="00761915"/>
    <w:p w:rsidR="00761915" w:rsidRDefault="00761915" w:rsidP="00761915"/>
    <w:p w:rsidR="00EA4A70" w:rsidRDefault="00EA4A70" w:rsidP="00761915"/>
    <w:sectPr w:rsidR="00EA4A70" w:rsidSect="00990F51">
      <w:pgSz w:w="11909" w:h="16834"/>
      <w:pgMar w:top="426" w:right="720" w:bottom="426" w:left="720" w:header="720" w:footer="720" w:gutter="0"/>
      <w:cols w:space="6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C18E4"/>
    <w:multiLevelType w:val="hybridMultilevel"/>
    <w:tmpl w:val="E8C0A20E"/>
    <w:lvl w:ilvl="0" w:tplc="62C0F7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EB4923"/>
    <w:multiLevelType w:val="hybridMultilevel"/>
    <w:tmpl w:val="2D48A4B8"/>
    <w:lvl w:ilvl="0" w:tplc="9636402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3A02D99"/>
    <w:multiLevelType w:val="hybridMultilevel"/>
    <w:tmpl w:val="1C8C8A0A"/>
    <w:lvl w:ilvl="0" w:tplc="23B2B94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B7C40AD"/>
    <w:multiLevelType w:val="multilevel"/>
    <w:tmpl w:val="1DCC5B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B8A5498"/>
    <w:multiLevelType w:val="hybridMultilevel"/>
    <w:tmpl w:val="033A188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DAC386B"/>
    <w:multiLevelType w:val="hybridMultilevel"/>
    <w:tmpl w:val="725CA2FE"/>
    <w:lvl w:ilvl="0" w:tplc="9306CDB0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AF182A"/>
    <w:multiLevelType w:val="hybridMultilevel"/>
    <w:tmpl w:val="68760DA8"/>
    <w:lvl w:ilvl="0" w:tplc="0422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4B1325"/>
    <w:rsid w:val="00001FA2"/>
    <w:rsid w:val="000028AC"/>
    <w:rsid w:val="00010FAB"/>
    <w:rsid w:val="00047246"/>
    <w:rsid w:val="00054A58"/>
    <w:rsid w:val="00062065"/>
    <w:rsid w:val="00080BD9"/>
    <w:rsid w:val="000A5ECD"/>
    <w:rsid w:val="0011339B"/>
    <w:rsid w:val="00150CE9"/>
    <w:rsid w:val="00194372"/>
    <w:rsid w:val="001A5095"/>
    <w:rsid w:val="001B67AE"/>
    <w:rsid w:val="001B6DFE"/>
    <w:rsid w:val="001D0F77"/>
    <w:rsid w:val="001D2823"/>
    <w:rsid w:val="001F60A1"/>
    <w:rsid w:val="00251550"/>
    <w:rsid w:val="00255EE8"/>
    <w:rsid w:val="00281289"/>
    <w:rsid w:val="002B488E"/>
    <w:rsid w:val="002F3F9C"/>
    <w:rsid w:val="002F51BB"/>
    <w:rsid w:val="002F5F29"/>
    <w:rsid w:val="00361045"/>
    <w:rsid w:val="003964DF"/>
    <w:rsid w:val="003B0A74"/>
    <w:rsid w:val="003B27D9"/>
    <w:rsid w:val="0040545B"/>
    <w:rsid w:val="0040644D"/>
    <w:rsid w:val="004069CD"/>
    <w:rsid w:val="00422619"/>
    <w:rsid w:val="00431CF7"/>
    <w:rsid w:val="00432452"/>
    <w:rsid w:val="00433535"/>
    <w:rsid w:val="00450C70"/>
    <w:rsid w:val="00463F32"/>
    <w:rsid w:val="004663D0"/>
    <w:rsid w:val="00496E6C"/>
    <w:rsid w:val="004A7F98"/>
    <w:rsid w:val="004B1325"/>
    <w:rsid w:val="004C7656"/>
    <w:rsid w:val="004E6E13"/>
    <w:rsid w:val="004F7A02"/>
    <w:rsid w:val="00500D87"/>
    <w:rsid w:val="005A5F18"/>
    <w:rsid w:val="005F1A51"/>
    <w:rsid w:val="006627AA"/>
    <w:rsid w:val="00680D69"/>
    <w:rsid w:val="00682F8E"/>
    <w:rsid w:val="00686041"/>
    <w:rsid w:val="006A67BC"/>
    <w:rsid w:val="006C0A10"/>
    <w:rsid w:val="006F5290"/>
    <w:rsid w:val="0070594A"/>
    <w:rsid w:val="007475D3"/>
    <w:rsid w:val="007608DB"/>
    <w:rsid w:val="00761915"/>
    <w:rsid w:val="00774DC3"/>
    <w:rsid w:val="007872B2"/>
    <w:rsid w:val="00797197"/>
    <w:rsid w:val="007C5DD8"/>
    <w:rsid w:val="007D79F7"/>
    <w:rsid w:val="008111BE"/>
    <w:rsid w:val="008114DF"/>
    <w:rsid w:val="008539B4"/>
    <w:rsid w:val="00883F0E"/>
    <w:rsid w:val="008F38D9"/>
    <w:rsid w:val="00906446"/>
    <w:rsid w:val="009233F7"/>
    <w:rsid w:val="00990F51"/>
    <w:rsid w:val="009C382B"/>
    <w:rsid w:val="00A13516"/>
    <w:rsid w:val="00A142EF"/>
    <w:rsid w:val="00A30CBF"/>
    <w:rsid w:val="00A537E6"/>
    <w:rsid w:val="00A90B2B"/>
    <w:rsid w:val="00AA3128"/>
    <w:rsid w:val="00AA5D87"/>
    <w:rsid w:val="00AB3C55"/>
    <w:rsid w:val="00AB4D1A"/>
    <w:rsid w:val="00AC338C"/>
    <w:rsid w:val="00AD532D"/>
    <w:rsid w:val="00AD6E2A"/>
    <w:rsid w:val="00AF7C35"/>
    <w:rsid w:val="00B002FC"/>
    <w:rsid w:val="00B13DD5"/>
    <w:rsid w:val="00B418BD"/>
    <w:rsid w:val="00B44E72"/>
    <w:rsid w:val="00B7059C"/>
    <w:rsid w:val="00B85F9B"/>
    <w:rsid w:val="00B908F8"/>
    <w:rsid w:val="00BC4AFE"/>
    <w:rsid w:val="00BC6560"/>
    <w:rsid w:val="00BF3632"/>
    <w:rsid w:val="00C14D8D"/>
    <w:rsid w:val="00C54E93"/>
    <w:rsid w:val="00CC404C"/>
    <w:rsid w:val="00D07795"/>
    <w:rsid w:val="00D14209"/>
    <w:rsid w:val="00D6387B"/>
    <w:rsid w:val="00D8273E"/>
    <w:rsid w:val="00DA5A64"/>
    <w:rsid w:val="00DB013F"/>
    <w:rsid w:val="00DE76E9"/>
    <w:rsid w:val="00DF5071"/>
    <w:rsid w:val="00DF59A3"/>
    <w:rsid w:val="00E105E3"/>
    <w:rsid w:val="00E213CE"/>
    <w:rsid w:val="00E21903"/>
    <w:rsid w:val="00E24E8F"/>
    <w:rsid w:val="00E62314"/>
    <w:rsid w:val="00EA4A70"/>
    <w:rsid w:val="00EB51B8"/>
    <w:rsid w:val="00EC7510"/>
    <w:rsid w:val="00EE0D38"/>
    <w:rsid w:val="00EF296A"/>
    <w:rsid w:val="00F168EC"/>
    <w:rsid w:val="00F32AE7"/>
    <w:rsid w:val="00F36478"/>
    <w:rsid w:val="00F66659"/>
    <w:rsid w:val="00FA06F0"/>
    <w:rsid w:val="00FD55BC"/>
    <w:rsid w:val="00FE64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DD5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-vertical-top">
    <w:name w:val="h-vertical-top"/>
    <w:basedOn w:val="a0"/>
    <w:rsid w:val="00761915"/>
  </w:style>
  <w:style w:type="paragraph" w:customStyle="1" w:styleId="rvps2">
    <w:name w:val="rvps2"/>
    <w:basedOn w:val="a"/>
    <w:rsid w:val="0076191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3">
    <w:name w:val="List Paragraph"/>
    <w:basedOn w:val="a"/>
    <w:uiPriority w:val="34"/>
    <w:qFormat/>
    <w:rsid w:val="004E6E13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74DC3"/>
    <w:rPr>
      <w:i/>
      <w:iCs/>
      <w:color w:val="404040" w:themeColor="text1" w:themeTint="BF"/>
    </w:rPr>
  </w:style>
  <w:style w:type="paragraph" w:customStyle="1" w:styleId="1">
    <w:name w:val="Обычный1"/>
    <w:qFormat/>
    <w:rsid w:val="00B13DD5"/>
    <w:pPr>
      <w:spacing w:line="276" w:lineRule="auto"/>
      <w:jc w:val="left"/>
    </w:pPr>
    <w:rPr>
      <w:rFonts w:ascii="Arial" w:eastAsia="Arial" w:hAnsi="Arial" w:cs="Arial"/>
      <w:color w:val="00000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D827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273E"/>
    <w:rPr>
      <w:rFonts w:ascii="Tahoma" w:eastAsia="Calibri" w:hAnsi="Tahoma" w:cs="Tahoma"/>
      <w:sz w:val="16"/>
      <w:szCs w:val="16"/>
      <w:lang w:val="ru-RU"/>
    </w:rPr>
  </w:style>
  <w:style w:type="paragraph" w:styleId="a7">
    <w:name w:val="caption"/>
    <w:basedOn w:val="a"/>
    <w:next w:val="a"/>
    <w:uiPriority w:val="35"/>
    <w:unhideWhenUsed/>
    <w:qFormat/>
    <w:rsid w:val="00B7059C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94C1F-0979-408E-99C0-2A6034633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Infininy-Zakupy</dc:creator>
  <cp:lastModifiedBy>BuhSI</cp:lastModifiedBy>
  <cp:revision>11</cp:revision>
  <cp:lastPrinted>2023-03-10T07:50:00Z</cp:lastPrinted>
  <dcterms:created xsi:type="dcterms:W3CDTF">2023-02-17T09:28:00Z</dcterms:created>
  <dcterms:modified xsi:type="dcterms:W3CDTF">2023-03-10T09:07:00Z</dcterms:modified>
</cp:coreProperties>
</file>