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FB" w:rsidRPr="00991651" w:rsidRDefault="00991651" w:rsidP="006C72FB">
      <w:pPr>
        <w:widowControl w:val="0"/>
        <w:spacing w:line="240" w:lineRule="auto"/>
        <w:ind w:firstLine="5954"/>
        <w:contextualSpacing/>
        <w:jc w:val="right"/>
        <w:rPr>
          <w:rFonts w:ascii="Times New Roman" w:hAnsi="Times New Roman"/>
          <w:b/>
          <w:color w:val="000000"/>
          <w:sz w:val="24"/>
          <w:szCs w:val="24"/>
          <w:u w:val="single"/>
        </w:rPr>
      </w:pPr>
      <w:r w:rsidRPr="00991651">
        <w:rPr>
          <w:rFonts w:ascii="Times New Roman" w:hAnsi="Times New Roman"/>
          <w:b/>
          <w:color w:val="000000"/>
          <w:sz w:val="24"/>
          <w:szCs w:val="24"/>
          <w:u w:val="single"/>
        </w:rPr>
        <w:t xml:space="preserve">Додаток </w:t>
      </w:r>
      <w:r w:rsidRPr="00991651">
        <w:rPr>
          <w:rFonts w:ascii="Times New Roman" w:hAnsi="Times New Roman"/>
          <w:b/>
          <w:color w:val="000000"/>
          <w:sz w:val="24"/>
          <w:szCs w:val="24"/>
          <w:u w:val="single"/>
          <w:lang w:val="uk-UA"/>
        </w:rPr>
        <w:t xml:space="preserve">№ </w:t>
      </w:r>
      <w:r w:rsidR="006C72FB" w:rsidRPr="00991651">
        <w:rPr>
          <w:rFonts w:ascii="Times New Roman" w:hAnsi="Times New Roman"/>
          <w:b/>
          <w:color w:val="000000"/>
          <w:sz w:val="24"/>
          <w:szCs w:val="24"/>
          <w:u w:val="single"/>
        </w:rPr>
        <w:t>2</w:t>
      </w:r>
    </w:p>
    <w:p w:rsidR="006C72FB" w:rsidRPr="007D4E25" w:rsidRDefault="006C72FB" w:rsidP="006C72FB">
      <w:pPr>
        <w:widowControl w:val="0"/>
        <w:spacing w:line="240" w:lineRule="auto"/>
        <w:ind w:firstLine="5954"/>
        <w:contextualSpacing/>
        <w:jc w:val="right"/>
        <w:rPr>
          <w:rFonts w:ascii="Times New Roman" w:hAnsi="Times New Roman"/>
          <w:b/>
          <w:color w:val="000000"/>
          <w:sz w:val="24"/>
          <w:szCs w:val="24"/>
        </w:rPr>
      </w:pPr>
      <w:r w:rsidRPr="007D4E25">
        <w:rPr>
          <w:rFonts w:ascii="Times New Roman" w:hAnsi="Times New Roman"/>
          <w:b/>
          <w:color w:val="000000"/>
          <w:sz w:val="24"/>
          <w:szCs w:val="24"/>
        </w:rPr>
        <w:t>до тендерної документації</w:t>
      </w:r>
    </w:p>
    <w:p w:rsidR="006C72FB" w:rsidRPr="00991651" w:rsidRDefault="006C72FB" w:rsidP="006C72FB">
      <w:pPr>
        <w:widowControl w:val="0"/>
        <w:spacing w:line="240" w:lineRule="auto"/>
        <w:contextualSpacing/>
        <w:rPr>
          <w:rFonts w:ascii="Times New Roman" w:hAnsi="Times New Roman"/>
          <w:color w:val="000000"/>
          <w:sz w:val="16"/>
          <w:szCs w:val="24"/>
        </w:rPr>
      </w:pPr>
    </w:p>
    <w:p w:rsidR="006C72FB" w:rsidRDefault="006C72FB" w:rsidP="006C72FB">
      <w:pPr>
        <w:spacing w:after="0" w:line="240" w:lineRule="auto"/>
        <w:jc w:val="center"/>
        <w:rPr>
          <w:rFonts w:ascii="Times New Roman" w:eastAsia="Times New Roman" w:hAnsi="Times New Roman"/>
          <w:b/>
          <w:bCs/>
          <w:sz w:val="24"/>
          <w:szCs w:val="24"/>
        </w:rPr>
      </w:pPr>
      <w:r w:rsidRPr="004D6F22">
        <w:rPr>
          <w:rFonts w:ascii="Times New Roman" w:eastAsia="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416983" w:rsidRPr="00416983" w:rsidRDefault="00416983" w:rsidP="00416983">
      <w:pPr>
        <w:pStyle w:val="10"/>
        <w:spacing w:line="240" w:lineRule="auto"/>
        <w:ind w:firstLine="567"/>
        <w:jc w:val="center"/>
        <w:rPr>
          <w:rFonts w:ascii="Times New Roman" w:hAnsi="Times New Roman"/>
          <w:b/>
          <w:sz w:val="16"/>
          <w:szCs w:val="24"/>
          <w:lang w:val="uk-UA"/>
        </w:rPr>
      </w:pPr>
    </w:p>
    <w:p w:rsidR="005062EE" w:rsidRDefault="005062EE" w:rsidP="005062EE">
      <w:pPr>
        <w:pStyle w:val="10"/>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Доставка ТОВАРУ, РОБІТ та ПОСЛУГ здійснюється транспортом учасника-переможця (П</w:t>
      </w:r>
      <w:r w:rsidR="00697701">
        <w:rPr>
          <w:rFonts w:ascii="Times New Roman" w:hAnsi="Times New Roman"/>
          <w:b/>
          <w:sz w:val="24"/>
          <w:szCs w:val="24"/>
          <w:lang w:val="uk-UA"/>
        </w:rPr>
        <w:t>родавця) за рахунок його коштів.</w:t>
      </w:r>
    </w:p>
    <w:p w:rsidR="00991651" w:rsidRPr="00991651" w:rsidRDefault="00991651" w:rsidP="006C72FB">
      <w:pPr>
        <w:spacing w:after="0" w:line="240" w:lineRule="auto"/>
        <w:jc w:val="center"/>
        <w:rPr>
          <w:rFonts w:ascii="Times New Roman" w:eastAsia="Times New Roman" w:hAnsi="Times New Roman"/>
          <w:b/>
          <w:bCs/>
          <w:sz w:val="16"/>
          <w:szCs w:val="24"/>
        </w:rPr>
      </w:pPr>
    </w:p>
    <w:p w:rsidR="006C72FB" w:rsidRPr="00746271" w:rsidRDefault="006C72FB" w:rsidP="006C72FB">
      <w:pPr>
        <w:spacing w:after="0" w:line="240" w:lineRule="auto"/>
        <w:jc w:val="center"/>
        <w:rPr>
          <w:rFonts w:ascii="Times New Roman" w:eastAsia="Times New Roman" w:hAnsi="Times New Roman"/>
          <w:b/>
          <w:sz w:val="24"/>
          <w:szCs w:val="24"/>
          <w:lang w:val="uk-UA"/>
        </w:rPr>
      </w:pPr>
      <w:r w:rsidRPr="00991651">
        <w:rPr>
          <w:rFonts w:ascii="Times New Roman" w:eastAsia="Times New Roman" w:hAnsi="Times New Roman"/>
          <w:b/>
          <w:sz w:val="24"/>
          <w:szCs w:val="24"/>
          <w:u w:val="single"/>
        </w:rPr>
        <w:t>Таблиця 1.</w:t>
      </w:r>
      <w:r w:rsidRPr="004D6F22">
        <w:rPr>
          <w:rFonts w:ascii="Times New Roman" w:eastAsia="Times New Roman" w:hAnsi="Times New Roman"/>
          <w:b/>
          <w:sz w:val="24"/>
          <w:szCs w:val="24"/>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w:t>
      </w:r>
      <w:r w:rsidR="00746271">
        <w:rPr>
          <w:rFonts w:ascii="Times New Roman" w:eastAsia="Times New Roman" w:hAnsi="Times New Roman"/>
          <w:b/>
          <w:sz w:val="24"/>
          <w:szCs w:val="24"/>
        </w:rPr>
        <w:t>країни «Про публічні закупівлі»</w:t>
      </w:r>
      <w:r w:rsidR="00746271">
        <w:rPr>
          <w:rFonts w:ascii="Times New Roman" w:eastAsia="Times New Roman" w:hAnsi="Times New Roman"/>
          <w:b/>
          <w:sz w:val="24"/>
          <w:szCs w:val="24"/>
          <w:lang w:val="uk-UA"/>
        </w:rPr>
        <w:t>:</w:t>
      </w:r>
    </w:p>
    <w:p w:rsidR="00991651" w:rsidRPr="00991651" w:rsidRDefault="00991651" w:rsidP="006C72FB">
      <w:pPr>
        <w:spacing w:after="0" w:line="240" w:lineRule="auto"/>
        <w:jc w:val="center"/>
        <w:rPr>
          <w:rFonts w:ascii="Times New Roman" w:eastAsia="Times New Roman" w:hAnsi="Times New Roman"/>
          <w:b/>
          <w:sz w:val="16"/>
          <w:szCs w:val="24"/>
        </w:rPr>
      </w:pPr>
    </w:p>
    <w:tbl>
      <w:tblPr>
        <w:tblStyle w:val="a6"/>
        <w:tblW w:w="0" w:type="auto"/>
        <w:tblLook w:val="04A0" w:firstRow="1" w:lastRow="0" w:firstColumn="1" w:lastColumn="0" w:noHBand="0" w:noVBand="1"/>
      </w:tblPr>
      <w:tblGrid>
        <w:gridCol w:w="675"/>
        <w:gridCol w:w="3969"/>
        <w:gridCol w:w="5210"/>
      </w:tblGrid>
      <w:tr w:rsidR="006C72FB" w:rsidTr="00991651">
        <w:tc>
          <w:tcPr>
            <w:tcW w:w="675"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w:t>
            </w:r>
          </w:p>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п/п</w:t>
            </w:r>
          </w:p>
        </w:tc>
        <w:tc>
          <w:tcPr>
            <w:tcW w:w="3969"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Кваліфікаційні критерії</w:t>
            </w:r>
          </w:p>
        </w:tc>
        <w:tc>
          <w:tcPr>
            <w:tcW w:w="5211"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Документи, які підтверджують відповідність Учасника кваліфікаційним критеріям</w:t>
            </w:r>
          </w:p>
        </w:tc>
      </w:tr>
      <w:tr w:rsidR="006C72FB" w:rsidRPr="003727F5" w:rsidTr="00991651">
        <w:tc>
          <w:tcPr>
            <w:tcW w:w="675" w:type="dxa"/>
            <w:vAlign w:val="center"/>
          </w:tcPr>
          <w:p w:rsidR="006C72FB" w:rsidRPr="003727F5" w:rsidRDefault="006C72FB" w:rsidP="00991651">
            <w:pPr>
              <w:widowControl w:val="0"/>
              <w:suppressAutoHyphens/>
              <w:autoSpaceDE w:val="0"/>
              <w:jc w:val="center"/>
              <w:rPr>
                <w:rFonts w:ascii="Times New Roman" w:hAnsi="Times New Roman"/>
                <w:b/>
                <w:sz w:val="24"/>
                <w:szCs w:val="24"/>
                <w:lang w:val="uk-UA"/>
              </w:rPr>
            </w:pPr>
            <w:r w:rsidRPr="003727F5">
              <w:rPr>
                <w:rFonts w:ascii="Times New Roman" w:hAnsi="Times New Roman"/>
                <w:b/>
                <w:sz w:val="24"/>
                <w:szCs w:val="24"/>
              </w:rPr>
              <w:t>1</w:t>
            </w:r>
            <w:r w:rsidR="00991651" w:rsidRPr="003727F5">
              <w:rPr>
                <w:rFonts w:ascii="Times New Roman" w:hAnsi="Times New Roman"/>
                <w:b/>
                <w:sz w:val="24"/>
                <w:szCs w:val="24"/>
                <w:lang w:val="uk-UA"/>
              </w:rPr>
              <w:t>.</w:t>
            </w:r>
          </w:p>
        </w:tc>
        <w:tc>
          <w:tcPr>
            <w:tcW w:w="3969" w:type="dxa"/>
            <w:vAlign w:val="center"/>
          </w:tcPr>
          <w:p w:rsidR="006C72FB" w:rsidRPr="003727F5" w:rsidRDefault="006C72FB" w:rsidP="00991651">
            <w:pPr>
              <w:widowControl w:val="0"/>
              <w:suppressAutoHyphens/>
              <w:autoSpaceDE w:val="0"/>
              <w:jc w:val="center"/>
              <w:rPr>
                <w:rFonts w:ascii="Times New Roman" w:hAnsi="Times New Roman"/>
                <w:b/>
                <w:sz w:val="24"/>
                <w:szCs w:val="24"/>
              </w:rPr>
            </w:pPr>
            <w:r w:rsidRPr="003727F5">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11" w:type="dxa"/>
          </w:tcPr>
          <w:p w:rsidR="00991651"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color w:val="000000"/>
                <w:sz w:val="24"/>
                <w:szCs w:val="24"/>
              </w:rPr>
              <w:t>1.1. Довідка у довільній формі (завірена власноручним підписом уповноваженої особи Учасника та печаткою (у разі наявності) із зазначення замовників/замовника (покупців), їх контактної інформації (адреса, телефон) з якими укладалися договори на поставку товарів, що відповідають характер</w:t>
            </w:r>
            <w:r w:rsidR="00830097" w:rsidRPr="003727F5">
              <w:rPr>
                <w:rFonts w:ascii="Times New Roman" w:hAnsi="Times New Roman"/>
                <w:b/>
                <w:color w:val="000000"/>
                <w:sz w:val="24"/>
                <w:szCs w:val="24"/>
              </w:rPr>
              <w:t xml:space="preserve">истиці предмету даної закупівлі (*не менше </w:t>
            </w:r>
            <w:r w:rsidR="00760928" w:rsidRPr="003727F5">
              <w:rPr>
                <w:rFonts w:ascii="Times New Roman" w:hAnsi="Times New Roman"/>
                <w:b/>
                <w:color w:val="000000"/>
                <w:sz w:val="24"/>
                <w:szCs w:val="24"/>
              </w:rPr>
              <w:t>одного Договору</w:t>
            </w:r>
            <w:r w:rsidR="00830097" w:rsidRPr="003727F5">
              <w:rPr>
                <w:rFonts w:ascii="Times New Roman" w:hAnsi="Times New Roman"/>
                <w:b/>
                <w:color w:val="000000"/>
                <w:sz w:val="24"/>
                <w:szCs w:val="24"/>
              </w:rPr>
              <w:t>)</w:t>
            </w:r>
          </w:p>
          <w:p w:rsidR="006C72FB"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sz w:val="24"/>
                <w:szCs w:val="24"/>
              </w:rPr>
              <w:t>1.2. На підтвердження досвіду виконання аналогічного (аналогічних) договору (договорів) Учасник має надати:</w:t>
            </w:r>
          </w:p>
          <w:p w:rsidR="006C72FB" w:rsidRPr="003727F5" w:rsidRDefault="006C72FB" w:rsidP="0095569C">
            <w:pPr>
              <w:pStyle w:val="2"/>
              <w:jc w:val="both"/>
              <w:rPr>
                <w:rFonts w:ascii="Times New Roman" w:hAnsi="Times New Roman" w:cs="Times New Roman"/>
                <w:b/>
                <w:sz w:val="24"/>
                <w:szCs w:val="24"/>
                <w:lang w:val="uk-UA"/>
              </w:rPr>
            </w:pPr>
            <w:r w:rsidRPr="003727F5">
              <w:rPr>
                <w:rFonts w:ascii="Times New Roman" w:hAnsi="Times New Roman" w:cs="Times New Roman"/>
                <w:b/>
                <w:sz w:val="24"/>
                <w:szCs w:val="24"/>
                <w:lang w:val="uk-UA"/>
              </w:rPr>
              <w:t>-   копі</w:t>
            </w:r>
            <w:r w:rsidR="00760928" w:rsidRPr="003727F5">
              <w:rPr>
                <w:rFonts w:ascii="Times New Roman" w:hAnsi="Times New Roman" w:cs="Times New Roman"/>
                <w:b/>
                <w:sz w:val="24"/>
                <w:szCs w:val="24"/>
                <w:lang w:val="uk-UA"/>
              </w:rPr>
              <w:t>ю</w:t>
            </w:r>
            <w:r w:rsidR="001A6B5C" w:rsidRPr="003727F5">
              <w:rPr>
                <w:rFonts w:ascii="Times New Roman" w:hAnsi="Times New Roman" w:cs="Times New Roman"/>
                <w:b/>
                <w:sz w:val="24"/>
                <w:szCs w:val="24"/>
                <w:lang w:val="uk-UA"/>
              </w:rPr>
              <w:t xml:space="preserve"> </w:t>
            </w:r>
            <w:r w:rsidRPr="003727F5">
              <w:rPr>
                <w:rFonts w:ascii="Times New Roman" w:hAnsi="Times New Roman" w:cs="Times New Roman"/>
                <w:b/>
                <w:sz w:val="24"/>
                <w:szCs w:val="24"/>
                <w:lang w:val="uk-UA"/>
              </w:rPr>
              <w:t>договор</w:t>
            </w:r>
            <w:r w:rsidR="00760928" w:rsidRPr="003727F5">
              <w:rPr>
                <w:rFonts w:ascii="Times New Roman" w:hAnsi="Times New Roman" w:cs="Times New Roman"/>
                <w:b/>
                <w:sz w:val="24"/>
                <w:szCs w:val="24"/>
                <w:lang w:val="uk-UA"/>
              </w:rPr>
              <w:t>у</w:t>
            </w:r>
            <w:r w:rsidRPr="003727F5">
              <w:rPr>
                <w:rFonts w:ascii="Times New Roman" w:hAnsi="Times New Roman" w:cs="Times New Roman"/>
                <w:b/>
                <w:sz w:val="24"/>
                <w:szCs w:val="24"/>
                <w:lang w:val="uk-UA"/>
              </w:rPr>
              <w:t>, зазначених у довідці та виконаних у повному обсязі</w:t>
            </w:r>
          </w:p>
          <w:p w:rsidR="006C72FB" w:rsidRPr="003727F5" w:rsidRDefault="006C72FB" w:rsidP="0095569C">
            <w:pPr>
              <w:tabs>
                <w:tab w:val="left" w:pos="1080"/>
              </w:tabs>
              <w:jc w:val="both"/>
              <w:rPr>
                <w:rFonts w:ascii="Times New Roman" w:hAnsi="Times New Roman"/>
                <w:b/>
                <w:sz w:val="24"/>
                <w:szCs w:val="24"/>
                <w:lang w:val="uk-UA"/>
              </w:rPr>
            </w:pPr>
            <w:r w:rsidRPr="003727F5">
              <w:rPr>
                <w:rFonts w:ascii="Times New Roman" w:hAnsi="Times New Roman"/>
                <w:b/>
                <w:sz w:val="24"/>
                <w:szCs w:val="24"/>
              </w:rPr>
              <w:t>- лист-відгук щодо належного виконання вищевказан</w:t>
            </w:r>
            <w:r w:rsidR="00301A31" w:rsidRPr="003727F5">
              <w:rPr>
                <w:rFonts w:ascii="Times New Roman" w:hAnsi="Times New Roman"/>
                <w:b/>
                <w:sz w:val="24"/>
                <w:szCs w:val="24"/>
              </w:rPr>
              <w:t>ого</w:t>
            </w:r>
            <w:r w:rsidRPr="003727F5">
              <w:rPr>
                <w:rFonts w:ascii="Times New Roman" w:hAnsi="Times New Roman"/>
                <w:b/>
                <w:sz w:val="24"/>
                <w:szCs w:val="24"/>
              </w:rPr>
              <w:t xml:space="preserve"> договор</w:t>
            </w:r>
            <w:r w:rsidR="00301A31" w:rsidRPr="003727F5">
              <w:rPr>
                <w:rFonts w:ascii="Times New Roman" w:hAnsi="Times New Roman"/>
                <w:b/>
                <w:sz w:val="24"/>
                <w:szCs w:val="24"/>
              </w:rPr>
              <w:t>у</w:t>
            </w:r>
            <w:r w:rsidRPr="003727F5">
              <w:rPr>
                <w:rFonts w:ascii="Times New Roman" w:hAnsi="Times New Roman"/>
                <w:b/>
                <w:sz w:val="24"/>
                <w:szCs w:val="24"/>
              </w:rPr>
              <w:t xml:space="preserve"> від контрагента</w:t>
            </w:r>
            <w:r w:rsidR="000E7122" w:rsidRPr="003727F5">
              <w:rPr>
                <w:rFonts w:ascii="Times New Roman" w:hAnsi="Times New Roman"/>
                <w:b/>
                <w:sz w:val="24"/>
                <w:szCs w:val="24"/>
                <w:lang w:val="uk-UA"/>
              </w:rPr>
              <w:t>.</w:t>
            </w:r>
          </w:p>
          <w:p w:rsidR="006C72FB" w:rsidRPr="003727F5" w:rsidRDefault="006C72FB" w:rsidP="0095569C">
            <w:pPr>
              <w:widowControl w:val="0"/>
              <w:suppressAutoHyphens/>
              <w:autoSpaceDE w:val="0"/>
              <w:rPr>
                <w:rFonts w:ascii="Times New Roman" w:hAnsi="Times New Roman"/>
                <w:b/>
                <w:sz w:val="24"/>
                <w:szCs w:val="24"/>
              </w:rPr>
            </w:pPr>
          </w:p>
        </w:tc>
      </w:tr>
    </w:tbl>
    <w:p w:rsidR="00991651" w:rsidRPr="00991651" w:rsidRDefault="00991651" w:rsidP="00991651">
      <w:pPr>
        <w:spacing w:after="0" w:line="240" w:lineRule="auto"/>
        <w:ind w:firstLine="567"/>
        <w:jc w:val="both"/>
        <w:rPr>
          <w:rFonts w:ascii="Times New Roman" w:hAnsi="Times New Roman" w:cs="Times New Roman"/>
          <w:b/>
          <w:sz w:val="16"/>
          <w:u w:val="single"/>
        </w:rPr>
      </w:pPr>
    </w:p>
    <w:p w:rsidR="00AD1514" w:rsidRPr="00991651" w:rsidRDefault="00AD1514" w:rsidP="00991651">
      <w:pPr>
        <w:spacing w:after="0" w:line="240" w:lineRule="auto"/>
        <w:ind w:firstLine="567"/>
        <w:jc w:val="both"/>
        <w:rPr>
          <w:rFonts w:ascii="Times New Roman" w:hAnsi="Times New Roman" w:cs="Times New Roman"/>
          <w:b/>
          <w:sz w:val="24"/>
        </w:rPr>
      </w:pPr>
      <w:r w:rsidRPr="00991651">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991651">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rsidR="00AD1514" w:rsidRPr="00991651" w:rsidRDefault="00AD1514" w:rsidP="00AD1514">
      <w:pPr>
        <w:widowControl w:val="0"/>
        <w:tabs>
          <w:tab w:val="left" w:pos="1080"/>
        </w:tabs>
        <w:spacing w:after="0" w:line="240" w:lineRule="auto"/>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i/>
                <w:iCs/>
                <w:sz w:val="24"/>
                <w:szCs w:val="24"/>
                <w:bdr w:val="none" w:sz="0" w:space="0" w:color="auto" w:frame="1"/>
                <w:shd w:val="clear" w:color="auto" w:fill="FFFFFF"/>
                <w:lang w:val="uk-UA" w:eastAsia="uk-UA"/>
              </w:rPr>
            </w:pPr>
            <w:r w:rsidRPr="003727F5">
              <w:rPr>
                <w:rFonts w:ascii="Times New Roman" w:hAnsi="Times New Roman" w:cs="Times New Roman"/>
                <w:b/>
                <w:sz w:val="24"/>
                <w:shd w:val="clear" w:color="auto" w:fill="FFFFFF"/>
                <w:lang w:val="uk-UA" w:eastAsia="uk-UA"/>
              </w:rPr>
              <w:t xml:space="preserve">Відомості про </w:t>
            </w:r>
            <w:r w:rsidRPr="003727F5">
              <w:rPr>
                <w:rFonts w:ascii="Times New Roman" w:hAnsi="Times New Roman" w:cs="Times New Roman"/>
                <w:b/>
                <w:bCs/>
                <w:sz w:val="24"/>
                <w:shd w:val="clear" w:color="auto" w:fill="FFFFFF"/>
                <w:lang w:val="uk-UA" w:eastAsia="uk-UA"/>
              </w:rPr>
              <w:t xml:space="preserve">юридичну особу, </w:t>
            </w:r>
            <w:r w:rsidRPr="003727F5">
              <w:rPr>
                <w:rFonts w:ascii="Times New Roman" w:hAnsi="Times New Roman" w:cs="Times New Roman"/>
                <w:b/>
                <w:sz w:val="24"/>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514" w:rsidRPr="003727F5" w:rsidRDefault="00AD1514" w:rsidP="00991651">
            <w:pPr>
              <w:widowControl w:val="0"/>
              <w:spacing w:after="0" w:line="240" w:lineRule="auto"/>
              <w:jc w:val="center"/>
              <w:rPr>
                <w:rFonts w:ascii="Times New Roman" w:hAnsi="Times New Roman" w:cs="Times New Roman"/>
                <w:b/>
                <w:sz w:val="24"/>
                <w:szCs w:val="24"/>
                <w:u w:val="single"/>
                <w:lang w:eastAsia="uk-UA"/>
              </w:rPr>
            </w:pPr>
            <w:r w:rsidRPr="003727F5">
              <w:rPr>
                <w:rFonts w:ascii="Times New Roman" w:hAnsi="Times New Roman" w:cs="Times New Roman"/>
                <w:b/>
                <w:sz w:val="24"/>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3727F5">
              <w:rPr>
                <w:rFonts w:ascii="Times New Roman" w:hAnsi="Times New Roman" w:cs="Times New Roman"/>
                <w:b/>
                <w:bCs/>
                <w:sz w:val="24"/>
                <w:shd w:val="clear" w:color="auto" w:fill="FFFFFF"/>
                <w:lang w:eastAsia="uk-UA"/>
              </w:rPr>
              <w:lastRenderedPageBreak/>
              <w:t>пропозиції.</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2</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t>Замовник самостійно перевіряє інформацію, що міститься у відкритому реєстрі</w:t>
            </w:r>
          </w:p>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w:t>
            </w:r>
            <w:r w:rsidRPr="003727F5">
              <w:rPr>
                <w:rFonts w:ascii="Times New Roman" w:hAnsi="Times New Roman" w:cs="Times New Roman"/>
                <w:b/>
                <w:bCs/>
                <w:sz w:val="24"/>
                <w:shd w:val="clear" w:color="auto" w:fill="FFFFFF"/>
                <w:lang w:eastAsia="uk-UA"/>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 xml:space="preserve">Учасник процедури закупівлі </w:t>
            </w:r>
            <w:r w:rsidRPr="003727F5">
              <w:rPr>
                <w:rFonts w:ascii="Times New Roman" w:hAnsi="Times New Roman" w:cs="Times New Roman"/>
                <w:b/>
                <w:sz w:val="24"/>
                <w:lang w:eastAsia="uk-UA"/>
              </w:rPr>
              <w:lastRenderedPageBreak/>
              <w:t>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bCs/>
                <w:sz w:val="24"/>
                <w:szCs w:val="24"/>
                <w:shd w:val="clear" w:color="auto" w:fill="FFFFFF"/>
                <w:lang w:eastAsia="uk-UA"/>
              </w:rPr>
            </w:pP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5</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r w:rsidR="005062EE" w:rsidRPr="003727F5">
              <w:rPr>
                <w:rFonts w:ascii="Times New Roman" w:hAnsi="Times New Roman" w:cs="Times New Roman"/>
                <w:b/>
                <w:bCs/>
                <w:sz w:val="24"/>
                <w:shd w:val="clear" w:color="auto" w:fill="FFFFFF"/>
                <w:lang w:eastAsia="uk-UA"/>
              </w:rPr>
              <w:t>яких порушено</w:t>
            </w:r>
            <w:r w:rsidRPr="003727F5">
              <w:rPr>
                <w:rFonts w:ascii="Times New Roman" w:hAnsi="Times New Roman" w:cs="Times New Roman"/>
                <w:b/>
                <w:bCs/>
                <w:sz w:val="24"/>
                <w:shd w:val="clear" w:color="auto" w:fill="FFFFFF"/>
                <w:lang w:eastAsia="uk-UA"/>
              </w:rPr>
              <w:t xml:space="preserve"> провадження у справі про </w:t>
            </w:r>
            <w:r w:rsidR="005062EE" w:rsidRPr="003727F5">
              <w:rPr>
                <w:rFonts w:ascii="Times New Roman" w:hAnsi="Times New Roman" w:cs="Times New Roman"/>
                <w:b/>
                <w:bCs/>
                <w:sz w:val="24"/>
                <w:shd w:val="clear" w:color="auto" w:fill="FFFFFF"/>
                <w:lang w:eastAsia="uk-UA"/>
              </w:rPr>
              <w:t>банкрутство)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6</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8"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3727F5">
              <w:rPr>
                <w:rFonts w:ascii="Times New Roman" w:hAnsi="Times New Roman" w:cs="Times New Roman"/>
                <w:b/>
                <w:bCs/>
                <w:sz w:val="24"/>
                <w:shd w:val="clear" w:color="auto" w:fill="FFFFFF"/>
                <w:lang w:eastAsia="uk-UA"/>
              </w:rPr>
              <w:t>формувань)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5062EE">
        <w:trPr>
          <w:trHeight w:val="841"/>
        </w:trPr>
        <w:tc>
          <w:tcPr>
            <w:tcW w:w="736"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w:t>
            </w:r>
            <w:r w:rsidRPr="003727F5">
              <w:rPr>
                <w:rFonts w:ascii="Times New Roman" w:hAnsi="Times New Roman" w:cs="Times New Roman"/>
                <w:b/>
                <w:sz w:val="24"/>
                <w:lang w:val="uk-UA" w:eastAsia="uk-UA"/>
              </w:rPr>
              <w:lastRenderedPageBreak/>
              <w:t>послуги (послуг) або робіт дорівнює або перевищує 20 мільйонів гривень</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10 ч. 1 ст. 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lastRenderedPageBreak/>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w:t>
            </w:r>
            <w:r w:rsidRPr="003727F5">
              <w:rPr>
                <w:rFonts w:ascii="Times New Roman" w:hAnsi="Times New Roman" w:cs="Times New Roman"/>
                <w:b/>
                <w:iCs/>
                <w:sz w:val="24"/>
                <w:lang w:eastAsia="uk-UA"/>
              </w:rPr>
              <w:lastRenderedPageBreak/>
              <w:t>програми шляхом самостійного декларування щодо її наявності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8</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iCs/>
                <w:sz w:val="24"/>
                <w:lang w:eastAsia="uk-UA"/>
              </w:rPr>
              <w:t xml:space="preserve">Замовник перевіряє інформацію, що </w:t>
            </w:r>
            <w:r w:rsidR="005062EE" w:rsidRPr="003727F5">
              <w:rPr>
                <w:rFonts w:ascii="Times New Roman" w:hAnsi="Times New Roman" w:cs="Times New Roman"/>
                <w:b/>
                <w:iCs/>
                <w:sz w:val="24"/>
                <w:lang w:eastAsia="uk-UA"/>
              </w:rPr>
              <w:t>міститься у</w:t>
            </w:r>
            <w:r w:rsidRPr="003727F5">
              <w:rPr>
                <w:rFonts w:ascii="Times New Roman" w:hAnsi="Times New Roman" w:cs="Times New Roman"/>
                <w:b/>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336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9</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iCs/>
                <w:sz w:val="24"/>
                <w:szCs w:val="24"/>
                <w:lang w:eastAsia="uk-UA"/>
              </w:rPr>
            </w:pPr>
          </w:p>
        </w:tc>
      </w:tr>
      <w:tr w:rsidR="00AD1514" w:rsidRPr="003727F5" w:rsidTr="00991651">
        <w:trPr>
          <w:trHeight w:val="1044"/>
        </w:trPr>
        <w:tc>
          <w:tcPr>
            <w:tcW w:w="736"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10</w:t>
            </w:r>
            <w:r w:rsidR="00991651" w:rsidRPr="003727F5">
              <w:rPr>
                <w:rFonts w:ascii="Times New Roman" w:hAnsi="Times New Roman" w:cs="Times New Roman"/>
                <w:b/>
                <w:bCs/>
                <w:sz w:val="24"/>
                <w:lang w:val="uk-UA"/>
              </w:rPr>
              <w:t>.</w:t>
            </w:r>
          </w:p>
        </w:tc>
        <w:tc>
          <w:tcPr>
            <w:tcW w:w="4253"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991651"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5062EE"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окументи для</w:t>
      </w:r>
      <w:r w:rsidR="00AD1514" w:rsidRPr="00991651">
        <w:rPr>
          <w:rFonts w:ascii="Times New Roman" w:hAnsi="Times New Roman" w:cs="Times New Roman"/>
          <w:b/>
          <w:sz w:val="24"/>
          <w:lang w:eastAsia="uk-UA"/>
        </w:rPr>
        <w:t xml:space="preserve"> </w:t>
      </w:r>
      <w:r w:rsidR="00AD1514" w:rsidRPr="00991651">
        <w:rPr>
          <w:rFonts w:ascii="Times New Roman" w:hAnsi="Times New Roman" w:cs="Times New Roman"/>
          <w:b/>
          <w:sz w:val="24"/>
          <w:u w:val="single"/>
          <w:lang w:eastAsia="uk-UA"/>
        </w:rPr>
        <w:t>фізичних осіб-підприємців</w:t>
      </w:r>
      <w:r w:rsidR="00AD1514"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991651">
              <w:rPr>
                <w:rFonts w:ascii="Times New Roman" w:hAnsi="Times New Roman" w:cs="Times New Roman"/>
                <w:bCs/>
                <w:sz w:val="24"/>
                <w:shd w:val="clear" w:color="auto" w:fill="FFFFFF"/>
                <w:lang w:eastAsia="uk-UA"/>
              </w:rPr>
              <w:t>правопорушення)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2.</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самостійно перевіряє інформацію, що міститься у відкритому реєстрі </w:t>
            </w:r>
            <w:r w:rsidRPr="00991651">
              <w:rPr>
                <w:rFonts w:ascii="Times New Roman" w:hAnsi="Times New Roman" w:cs="Times New Roman"/>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91651">
              <w:rPr>
                <w:rFonts w:ascii="Times New Roman" w:hAnsi="Times New Roman" w:cs="Times New Roman"/>
                <w:bCs/>
                <w:sz w:val="24"/>
                <w:shd w:val="clear" w:color="auto" w:fill="FFFFFF"/>
                <w:lang w:eastAsia="uk-UA"/>
              </w:rPr>
              <w:t xml:space="preserve">та Учасник процедури </w:t>
            </w:r>
            <w:r w:rsidRPr="00991651">
              <w:rPr>
                <w:rFonts w:ascii="Times New Roman" w:hAnsi="Times New Roman" w:cs="Times New Roman"/>
                <w:bCs/>
                <w:sz w:val="24"/>
                <w:shd w:val="clear" w:color="auto" w:fill="FFFFFF"/>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2696"/>
        </w:trPr>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5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widowControl w:val="0"/>
              <w:spacing w:after="0" w:line="240" w:lineRule="auto"/>
              <w:jc w:val="both"/>
              <w:rPr>
                <w:rFonts w:ascii="Times New Roman" w:hAnsi="Times New Roman" w:cs="Times New Roman"/>
                <w:bCs/>
                <w:sz w:val="24"/>
                <w:szCs w:val="24"/>
                <w:shd w:val="clear" w:color="auto" w:fill="FFFFFF"/>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самостійно перевіряє інформацію, що міститься у відкритому реєстрі</w:t>
            </w:r>
          </w:p>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(в Єдиному реєстрі підприємств, щодо </w:t>
            </w:r>
            <w:r w:rsidR="005062EE" w:rsidRPr="00991651">
              <w:rPr>
                <w:rFonts w:ascii="Times New Roman" w:hAnsi="Times New Roman" w:cs="Times New Roman"/>
                <w:bCs/>
                <w:sz w:val="24"/>
                <w:shd w:val="clear" w:color="auto" w:fill="FFFFFF"/>
                <w:lang w:eastAsia="uk-UA"/>
              </w:rPr>
              <w:t>яких порушено</w:t>
            </w:r>
            <w:r w:rsidRPr="00991651">
              <w:rPr>
                <w:rFonts w:ascii="Times New Roman" w:hAnsi="Times New Roman" w:cs="Times New Roman"/>
                <w:bCs/>
                <w:sz w:val="24"/>
                <w:shd w:val="clear" w:color="auto" w:fill="FFFFFF"/>
                <w:lang w:eastAsia="uk-UA"/>
              </w:rPr>
              <w:t xml:space="preserve"> провадження у справі про </w:t>
            </w:r>
            <w:r w:rsidR="005062EE" w:rsidRPr="00991651">
              <w:rPr>
                <w:rFonts w:ascii="Times New Roman" w:hAnsi="Times New Roman" w:cs="Times New Roman"/>
                <w:bCs/>
                <w:sz w:val="24"/>
                <w:shd w:val="clear" w:color="auto" w:fill="FFFFFF"/>
                <w:lang w:eastAsia="uk-UA"/>
              </w:rPr>
              <w:t>банкрутство)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5</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9"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991651">
              <w:rPr>
                <w:rFonts w:ascii="Times New Roman" w:hAnsi="Times New Roman" w:cs="Times New Roman"/>
                <w:bCs/>
                <w:sz w:val="24"/>
                <w:shd w:val="clear" w:color="auto" w:fill="FFFFFF"/>
                <w:lang w:eastAsia="uk-UA"/>
              </w:rPr>
              <w:t>формувань)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 xml:space="preserve">У випадку відсутності технічної </w:t>
            </w:r>
            <w:r w:rsidRPr="00991651">
              <w:rPr>
                <w:rFonts w:ascii="Times New Roman" w:hAnsi="Times New Roman" w:cs="Times New Roman"/>
                <w:bCs/>
                <w:i/>
                <w:iCs/>
                <w:sz w:val="24"/>
                <w:shd w:val="clear" w:color="auto" w:fill="FFFFFF"/>
                <w:lang w:eastAsia="uk-UA"/>
              </w:rPr>
              <w:lastRenderedPageBreak/>
              <w:t>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6</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перевіряє інформацію, що </w:t>
            </w:r>
            <w:r w:rsidR="005062EE" w:rsidRPr="00991651">
              <w:rPr>
                <w:rFonts w:ascii="Times New Roman" w:hAnsi="Times New Roman" w:cs="Times New Roman"/>
                <w:iCs/>
                <w:sz w:val="24"/>
                <w:lang w:eastAsia="uk-UA"/>
              </w:rPr>
              <w:t>міститься у</w:t>
            </w:r>
            <w:r w:rsidRPr="00991651">
              <w:rPr>
                <w:rFonts w:ascii="Times New Roman" w:hAnsi="Times New Roman" w:cs="Times New Roman"/>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991651">
              <w:rPr>
                <w:rFonts w:ascii="Times New Roman" w:hAnsi="Times New Roman" w:cs="Times New Roman"/>
                <w:bCs/>
                <w:sz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58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spacing w:after="0" w:line="240" w:lineRule="auto"/>
              <w:jc w:val="both"/>
              <w:rPr>
                <w:rFonts w:ascii="Times New Roman" w:hAnsi="Times New Roman" w:cs="Times New Roman"/>
                <w:iCs/>
                <w:sz w:val="24"/>
                <w:szCs w:val="24"/>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8</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BD3B56" w:rsidRDefault="00AD1514" w:rsidP="00AD1514">
      <w:pPr>
        <w:spacing w:after="0" w:line="240" w:lineRule="auto"/>
        <w:rPr>
          <w:rFonts w:ascii="Times New Roman" w:hAnsi="Times New Roman" w:cs="Times New Roman"/>
          <w:b/>
        </w:rPr>
      </w:pPr>
    </w:p>
    <w:p w:rsidR="00AD1514" w:rsidRPr="00991651" w:rsidRDefault="00AD1514" w:rsidP="00AD1514">
      <w:pPr>
        <w:spacing w:after="0" w:line="240" w:lineRule="auto"/>
        <w:jc w:val="center"/>
        <w:rPr>
          <w:rFonts w:ascii="Times New Roman" w:hAnsi="Times New Roman" w:cs="Times New Roman"/>
          <w:b/>
          <w:sz w:val="24"/>
        </w:rPr>
      </w:pPr>
      <w:r w:rsidRPr="00991651">
        <w:rPr>
          <w:rFonts w:ascii="Times New Roman" w:hAnsi="Times New Roman" w:cs="Times New Roman"/>
          <w:b/>
          <w:sz w:val="24"/>
          <w:u w:val="single"/>
        </w:rPr>
        <w:t xml:space="preserve">Перелік документів та </w:t>
      </w:r>
      <w:r w:rsidR="005062EE" w:rsidRPr="00991651">
        <w:rPr>
          <w:rFonts w:ascii="Times New Roman" w:hAnsi="Times New Roman" w:cs="Times New Roman"/>
          <w:b/>
          <w:sz w:val="24"/>
          <w:u w:val="single"/>
        </w:rPr>
        <w:t>інформації для</w:t>
      </w:r>
      <w:r w:rsidRPr="00991651">
        <w:rPr>
          <w:rFonts w:ascii="Times New Roman" w:hAnsi="Times New Roman" w:cs="Times New Roman"/>
          <w:b/>
          <w:sz w:val="24"/>
          <w:u w:val="single"/>
        </w:rPr>
        <w:t xml:space="preserve"> підтвердження відсутності підстав для відхилення переможця</w:t>
      </w:r>
      <w:r w:rsidRPr="00991651">
        <w:rPr>
          <w:rFonts w:ascii="Times New Roman" w:hAnsi="Times New Roman" w:cs="Times New Roman"/>
          <w:b/>
          <w:sz w:val="24"/>
        </w:rPr>
        <w:t xml:space="preserve"> відповідно </w:t>
      </w:r>
      <w:r w:rsidR="005062EE" w:rsidRPr="00991651">
        <w:rPr>
          <w:rFonts w:ascii="Times New Roman" w:hAnsi="Times New Roman" w:cs="Times New Roman"/>
          <w:b/>
          <w:sz w:val="24"/>
        </w:rPr>
        <w:t>до вимог</w:t>
      </w:r>
      <w:r w:rsidRPr="00991651">
        <w:rPr>
          <w:rFonts w:ascii="Times New Roman" w:hAnsi="Times New Roman" w:cs="Times New Roman"/>
          <w:b/>
          <w:sz w:val="24"/>
        </w:rPr>
        <w:t>, визначених пунктами 3, 5, 6 і 12 частини першої та частиною другою статті 17 Закону з урахуванням Особливостей</w:t>
      </w:r>
    </w:p>
    <w:p w:rsidR="00AD1514" w:rsidRPr="00991651" w:rsidRDefault="00AD1514" w:rsidP="00AD1514">
      <w:pPr>
        <w:spacing w:after="0" w:line="240" w:lineRule="auto"/>
        <w:rPr>
          <w:rFonts w:ascii="Times New Roman" w:hAnsi="Times New Roman" w:cs="Times New Roman"/>
          <w:b/>
          <w:sz w:val="16"/>
        </w:rPr>
      </w:pPr>
    </w:p>
    <w:p w:rsidR="00991651"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D1514"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514" w:rsidRPr="003727F5" w:rsidRDefault="00AD1514" w:rsidP="00AD1514">
      <w:pPr>
        <w:keepNext/>
        <w:spacing w:after="0" w:line="240" w:lineRule="auto"/>
        <w:ind w:firstLine="567"/>
        <w:jc w:val="both"/>
        <w:rPr>
          <w:rFonts w:ascii="Times New Roman" w:hAnsi="Times New Roman" w:cs="Times New Roman"/>
          <w:b/>
          <w:bCs/>
          <w:sz w:val="16"/>
          <w:shd w:val="clear" w:color="auto" w:fill="FFFFFF"/>
        </w:rPr>
      </w:pPr>
    </w:p>
    <w:p w:rsidR="00AD1514" w:rsidRPr="003727F5" w:rsidRDefault="00AD1514" w:rsidP="00AD1514">
      <w:pPr>
        <w:keepNext/>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bCs/>
          <w:sz w:val="24"/>
          <w:shd w:val="clear" w:color="auto" w:fill="FFFFFF"/>
        </w:rPr>
        <w:t>Відсутність підстав</w:t>
      </w:r>
      <w:r w:rsidRPr="003727F5">
        <w:rPr>
          <w:rFonts w:ascii="Times New Roman" w:hAnsi="Times New Roman" w:cs="Times New Roman"/>
          <w:b/>
          <w:sz w:val="24"/>
          <w:shd w:val="clear" w:color="auto" w:fill="FFFFFF"/>
        </w:rPr>
        <w:t>, передбачених пунктами 3, 5, 6, 12 ч. 1 та ч. 2 ст. 17 Закону підтверджується:</w:t>
      </w:r>
    </w:p>
    <w:p w:rsidR="00AD1514" w:rsidRPr="00991651" w:rsidRDefault="00AD1514" w:rsidP="00AD1514">
      <w:pPr>
        <w:widowControl w:val="0"/>
        <w:tabs>
          <w:tab w:val="left" w:pos="1080"/>
        </w:tabs>
        <w:spacing w:after="0" w:line="240" w:lineRule="auto"/>
        <w:jc w:val="center"/>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spacing w:after="0" w:line="240" w:lineRule="auto"/>
        <w:jc w:val="both"/>
        <w:rPr>
          <w:rFonts w:ascii="Times New Roman" w:hAnsi="Times New Roman" w:cs="Times New Roman"/>
          <w:b/>
          <w:bCs/>
          <w:i/>
          <w:iCs/>
          <w:sz w:val="16"/>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D1514" w:rsidRPr="00991651" w:rsidRDefault="00AD1514" w:rsidP="006D5FB9">
            <w:pPr>
              <w:spacing w:after="0" w:line="240" w:lineRule="auto"/>
              <w:jc w:val="both"/>
              <w:rPr>
                <w:rFonts w:ascii="Times New Roman" w:hAnsi="Times New Roman" w:cs="Times New Roman"/>
                <w:bCs/>
                <w:iCs/>
                <w:sz w:val="24"/>
                <w:szCs w:val="24"/>
                <w:shd w:val="clear" w:color="auto" w:fill="FFFFFF"/>
                <w:lang w:eastAsia="uk-UA"/>
              </w:rPr>
            </w:pP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процедури закупівлі, яка підписала тендерну пропозицію (або </w:t>
            </w:r>
            <w:r w:rsidRPr="003727F5">
              <w:rPr>
                <w:rFonts w:ascii="Times New Roman" w:hAnsi="Times New Roman" w:cs="Times New Roman"/>
                <w:b/>
                <w:bCs/>
                <w:sz w:val="24"/>
                <w:shd w:val="clear" w:color="auto" w:fill="FFFFFF"/>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991651">
              <w:rPr>
                <w:rFonts w:ascii="Times New Roman" w:hAnsi="Times New Roman" w:cs="Times New Roman"/>
                <w:bCs/>
                <w:sz w:val="24"/>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1044"/>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4</w:t>
            </w:r>
            <w:r w:rsidR="00991651" w:rsidRPr="003727F5">
              <w:rPr>
                <w:rFonts w:ascii="Times New Roman" w:hAnsi="Times New Roman" w:cs="Times New Roman"/>
                <w:b/>
                <w:bCs/>
                <w:sz w:val="24"/>
                <w:lang w:val="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 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 xml:space="preserve">(суб’єкт господарювання) повинен довести, що він сплатив або зобов’язався сплатити відповідні зобов’язання та відшкодування </w:t>
            </w:r>
            <w:r w:rsidRPr="003727F5">
              <w:rPr>
                <w:rFonts w:ascii="Times New Roman" w:hAnsi="Times New Roman" w:cs="Times New Roman"/>
                <w:b/>
                <w:sz w:val="24"/>
              </w:rPr>
              <w:lastRenderedPageBreak/>
              <w:t>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auto"/>
              <w:left w:val="single" w:sz="4" w:space="0" w:color="000000"/>
              <w:bottom w:val="single" w:sz="4" w:space="0" w:color="000000"/>
              <w:right w:val="single" w:sz="4" w:space="0" w:color="000000"/>
            </w:tcBorders>
            <w:hideMark/>
          </w:tcPr>
          <w:p w:rsidR="00AD1514" w:rsidRPr="00991651" w:rsidRDefault="00AD1514" w:rsidP="00991651">
            <w:pPr>
              <w:keepNext/>
              <w:keepLines/>
              <w:tabs>
                <w:tab w:val="left" w:pos="1080"/>
              </w:tabs>
              <w:spacing w:after="0" w:line="240" w:lineRule="auto"/>
              <w:ind w:firstLine="567"/>
              <w:jc w:val="both"/>
              <w:rPr>
                <w:rFonts w:ascii="Times New Roman" w:hAnsi="Times New Roman" w:cs="Times New Roman"/>
                <w:sz w:val="24"/>
                <w:szCs w:val="24"/>
                <w:lang w:eastAsia="uk-UA"/>
              </w:rPr>
            </w:pPr>
            <w:r w:rsidRPr="00991651">
              <w:rPr>
                <w:rFonts w:ascii="Times New Roman" w:hAnsi="Times New Roman" w:cs="Times New Roman"/>
                <w:sz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фізичних осіб-підприємців</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3727F5" w:rsidTr="00991651">
        <w:trPr>
          <w:trHeight w:val="360"/>
        </w:trPr>
        <w:tc>
          <w:tcPr>
            <w:tcW w:w="568"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(п. 3 ч. 1 ст. 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D1514" w:rsidRPr="003727F5" w:rsidTr="00991651">
        <w:trPr>
          <w:trHeight w:val="1412"/>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sz w:val="24"/>
                <w:lang w:eastAsia="uk-UA"/>
              </w:rPr>
              <w:t>(п. 5 ч. 1 ст. 17 Закону)</w:t>
            </w:r>
          </w:p>
        </w:tc>
        <w:tc>
          <w:tcPr>
            <w:tcW w:w="4818" w:type="dxa"/>
            <w:tcBorders>
              <w:top w:val="single" w:sz="4" w:space="0" w:color="auto"/>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3727F5">
              <w:rPr>
                <w:rFonts w:ascii="Times New Roman" w:hAnsi="Times New Roman" w:cs="Times New Roman"/>
                <w:b/>
                <w:sz w:val="24"/>
                <w:lang w:eastAsia="uk-UA"/>
              </w:rPr>
              <w:lastRenderedPageBreak/>
              <w:t>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AC1C9D"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w:t>
            </w:r>
            <w:r w:rsidRPr="003727F5">
              <w:rPr>
                <w:rFonts w:ascii="Times New Roman" w:hAnsi="Times New Roman" w:cs="Times New Roman"/>
                <w:b/>
                <w:bCs/>
                <w:sz w:val="24"/>
                <w:shd w:val="clear" w:color="auto" w:fill="FFFFFF"/>
                <w:lang w:eastAsia="uk-UA"/>
              </w:rPr>
              <w:lastRenderedPageBreak/>
              <w:t>закупівлі, яка підписала тендерну пропозицію, чи фізичної особи, яка є учасником процедури закупівлі.</w:t>
            </w:r>
          </w:p>
          <w:p w:rsidR="00AD1514"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AC1C9D">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lastRenderedPageBreak/>
              <w:t>4</w:t>
            </w:r>
            <w:r w:rsidR="00AC1C9D" w:rsidRPr="003727F5">
              <w:rPr>
                <w:rFonts w:ascii="Times New Roman" w:hAnsi="Times New Roman" w:cs="Times New Roman"/>
                <w:b/>
                <w:bCs/>
                <w:sz w:val="24"/>
                <w:lang w:val="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AC1C9D">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AD1514" w:rsidRPr="003727F5" w:rsidRDefault="00AC1C9D" w:rsidP="00AC1C9D">
            <w:pPr>
              <w:keepNext/>
              <w:keepLines/>
              <w:tabs>
                <w:tab w:val="left" w:pos="1080"/>
              </w:tabs>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Спосіб </w:t>
            </w:r>
            <w:r w:rsidR="00AD1514" w:rsidRPr="003727F5">
              <w:rPr>
                <w:rFonts w:ascii="Times New Roman" w:hAnsi="Times New Roman" w:cs="Times New Roman"/>
                <w:b/>
                <w:sz w:val="24"/>
                <w:lang w:eastAsia="uk-UA"/>
              </w:rPr>
              <w:t>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3727F5"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AC1C9D" w:rsidRDefault="00AD1514" w:rsidP="00AC1C9D">
      <w:pPr>
        <w:tabs>
          <w:tab w:val="left" w:pos="1080"/>
        </w:tabs>
        <w:spacing w:after="0" w:line="240" w:lineRule="auto"/>
        <w:jc w:val="center"/>
        <w:rPr>
          <w:rFonts w:ascii="Times New Roman" w:hAnsi="Times New Roman" w:cs="Times New Roman"/>
          <w:b/>
          <w:bCs/>
          <w:color w:val="000000"/>
          <w:sz w:val="24"/>
          <w:u w:val="single"/>
        </w:rPr>
      </w:pPr>
      <w:r w:rsidRPr="00AC1C9D">
        <w:rPr>
          <w:rFonts w:ascii="Times New Roman" w:hAnsi="Times New Roman" w:cs="Times New Roman"/>
          <w:b/>
          <w:bCs/>
          <w:color w:val="000000"/>
          <w:sz w:val="24"/>
          <w:u w:val="single"/>
        </w:rPr>
        <w:t>Примітка:</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w:t>
      </w:r>
      <w:r w:rsidRPr="003727F5">
        <w:rPr>
          <w:rFonts w:ascii="Times New Roman" w:hAnsi="Times New Roman" w:cs="Times New Roman"/>
          <w:b/>
          <w:bCs/>
          <w:i/>
          <w:color w:val="000000"/>
          <w:sz w:val="24"/>
        </w:rPr>
        <w:lastRenderedPageBreak/>
        <w:t>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D1514"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w:t>
      </w:r>
      <w:r w:rsidRPr="003727F5">
        <w:rPr>
          <w:rFonts w:ascii="Times New Roman" w:hAnsi="Times New Roman" w:cs="Times New Roman"/>
          <w:b/>
          <w:i/>
          <w:sz w:val="24"/>
        </w:rPr>
        <w:t xml:space="preserve"> </w:t>
      </w:r>
      <w:r w:rsidRPr="003727F5">
        <w:rPr>
          <w:rFonts w:ascii="Times New Roman" w:hAnsi="Times New Roman" w:cs="Times New Roman"/>
          <w:b/>
          <w:bCs/>
          <w:i/>
          <w:color w:val="000000"/>
          <w:sz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72FB" w:rsidRPr="003727F5" w:rsidRDefault="00966575" w:rsidP="006C72FB">
      <w:pPr>
        <w:pStyle w:val="rvps2"/>
        <w:shd w:val="clear" w:color="auto" w:fill="FFFFFF"/>
        <w:spacing w:before="0" w:beforeAutospacing="0" w:after="0" w:afterAutospacing="0"/>
        <w:jc w:val="both"/>
        <w:rPr>
          <w:b/>
          <w:sz w:val="16"/>
        </w:rPr>
      </w:pPr>
      <w:r w:rsidRPr="003727F5">
        <w:rPr>
          <w:b/>
          <w:bCs/>
          <w:color w:val="000000"/>
          <w:lang w:val="uk-U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tblGrid>
      <w:tr w:rsidR="006C72FB" w:rsidRPr="003727F5" w:rsidTr="0095569C">
        <w:trPr>
          <w:trHeight w:val="261"/>
        </w:trPr>
        <w:tc>
          <w:tcPr>
            <w:tcW w:w="10031" w:type="dxa"/>
            <w:gridSpan w:val="2"/>
            <w:shd w:val="clear" w:color="auto" w:fill="auto"/>
          </w:tcPr>
          <w:p w:rsidR="006C72FB" w:rsidRPr="003727F5" w:rsidRDefault="006C72FB" w:rsidP="0095569C">
            <w:pPr>
              <w:pStyle w:val="a4"/>
              <w:spacing w:before="0" w:after="0"/>
              <w:jc w:val="center"/>
              <w:rPr>
                <w:b/>
                <w:color w:val="000000"/>
              </w:rPr>
            </w:pPr>
            <w:r w:rsidRPr="003727F5">
              <w:rPr>
                <w:b/>
              </w:rPr>
              <w:t xml:space="preserve">Розділ 3: </w:t>
            </w:r>
            <w:r w:rsidRPr="003727F5">
              <w:rPr>
                <w:b/>
                <w:color w:val="000000"/>
              </w:rPr>
              <w:t>Документи на підтвердження відповідності пропозиції Учасника умовам Документації:</w:t>
            </w:r>
          </w:p>
        </w:tc>
      </w:tr>
      <w:tr w:rsidR="006C72FB" w:rsidRPr="00E713B3"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або лист-пояснення із зазначенням законодавчих підстав ненадання документу -для фізичних осіб, фізичних осіб- підприємців)</w:t>
            </w:r>
            <w:r w:rsidR="00AC1C9D" w:rsidRPr="003727F5">
              <w:rPr>
                <w:rFonts w:ascii="Times New Roman" w:eastAsia="Times New Roman" w:hAnsi="Times New Roman"/>
                <w:b/>
                <w:color w:val="000000"/>
                <w:sz w:val="24"/>
                <w:szCs w:val="24"/>
                <w:lang w:val="uk-UA"/>
              </w:rPr>
              <w:t xml:space="preserve"> </w:t>
            </w:r>
            <w:r w:rsidR="00AC1C9D" w:rsidRPr="003727F5">
              <w:rPr>
                <w:rFonts w:ascii="Times New Roman" w:eastAsia="Times New Roman" w:hAnsi="Times New Roman"/>
                <w:b/>
                <w:bCs/>
                <w:color w:val="000000"/>
                <w:sz w:val="24"/>
                <w:szCs w:val="24"/>
                <w:lang w:val="uk-UA"/>
              </w:rPr>
              <w:t xml:space="preserve">та </w:t>
            </w:r>
            <w:r w:rsidR="00AC1C9D" w:rsidRPr="003727F5">
              <w:rPr>
                <w:rFonts w:ascii="Times New Roman" w:eastAsia="Times New Roman" w:hAnsi="Times New Roman"/>
                <w:b/>
                <w:color w:val="000000"/>
                <w:sz w:val="24"/>
                <w:szCs w:val="24"/>
                <w:lang w:val="uk-UA"/>
              </w:rPr>
              <w:t>п</w:t>
            </w:r>
            <w:r w:rsidRPr="003727F5">
              <w:rPr>
                <w:rFonts w:ascii="Times New Roman" w:eastAsia="Times New Roman" w:hAnsi="Times New Roman"/>
                <w:b/>
                <w:color w:val="000000"/>
                <w:sz w:val="24"/>
                <w:szCs w:val="24"/>
                <w:lang w:val="uk-UA"/>
              </w:rPr>
              <w:t>аспорту (заповнені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3727F5">
              <w:rPr>
                <w:rFonts w:ascii="Times New Roman" w:eastAsia="Times New Roman" w:hAnsi="Times New Roman"/>
                <w:b/>
                <w:color w:val="000000"/>
                <w:sz w:val="24"/>
                <w:szCs w:val="24"/>
              </w:rPr>
              <w:t>VI</w:t>
            </w:r>
            <w:r w:rsidRPr="003727F5">
              <w:rPr>
                <w:rFonts w:ascii="Times New Roman" w:eastAsia="Times New Roman" w:hAnsi="Times New Roman"/>
                <w:b/>
                <w:color w:val="000000"/>
                <w:sz w:val="24"/>
                <w:szCs w:val="24"/>
                <w:lang w:val="uk-UA"/>
              </w:rPr>
              <w:t xml:space="preserve"> (із змінами)- для фізичних осіб,</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фізичних осіб- підприємців.</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2</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 xml:space="preserve">Копія виписки з Єдиного Державного реєстру юридичних осіб та фізичних осіб-підприємців або копія витягу з Єдиного державного реєстру виданого не раніше 30 календарних днів до кінцевого строку подання пропозицій, завірена власноручним підписом уповноваженої особи Учасника та печаткою </w:t>
            </w:r>
            <w:r w:rsidRPr="003727F5">
              <w:rPr>
                <w:rFonts w:ascii="Times New Roman" w:eastAsia="Times New Roman" w:hAnsi="Times New Roman"/>
                <w:b/>
                <w:color w:val="000000"/>
                <w:sz w:val="24"/>
                <w:szCs w:val="24"/>
              </w:rPr>
              <w:t>(у разі наявності)</w:t>
            </w:r>
            <w:r w:rsidR="00AC1C9D" w:rsidRPr="003727F5">
              <w:rPr>
                <w:rFonts w:ascii="Times New Roman" w:eastAsia="Times New Roman" w:hAnsi="Times New Roman"/>
                <w:b/>
                <w:color w:val="000000"/>
                <w:sz w:val="24"/>
                <w:szCs w:val="24"/>
                <w:lang w:val="uk-UA"/>
              </w:rPr>
              <w:t>.</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3</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rPr>
            </w:pPr>
            <w:r w:rsidRPr="003727F5">
              <w:rPr>
                <w:rFonts w:ascii="Times New Roman" w:eastAsia="Times New Roman" w:hAnsi="Times New Roman"/>
                <w:b/>
                <w:bCs/>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p>
        </w:tc>
      </w:tr>
      <w:tr w:rsidR="006C72FB" w:rsidRPr="00E713B3"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4</w:t>
            </w:r>
            <w:r w:rsidR="00AC1C9D" w:rsidRPr="003727F5">
              <w:rPr>
                <w:rFonts w:ascii="Times New Roman" w:hAnsi="Times New Roman"/>
                <w:b/>
                <w:sz w:val="24"/>
                <w:szCs w:val="24"/>
                <w:lang w:val="uk-UA"/>
              </w:rPr>
              <w:t>.</w:t>
            </w:r>
          </w:p>
        </w:tc>
        <w:tc>
          <w:tcPr>
            <w:tcW w:w="9497" w:type="dxa"/>
            <w:shd w:val="clear" w:color="auto" w:fill="auto"/>
          </w:tcPr>
          <w:p w:rsidR="00AC1C9D" w:rsidRPr="003727F5" w:rsidRDefault="00502C53" w:rsidP="00AC1C9D">
            <w:pPr>
              <w:pStyle w:val="1"/>
              <w:spacing w:line="240" w:lineRule="auto"/>
              <w:ind w:right="113" w:firstLine="567"/>
              <w:jc w:val="both"/>
              <w:rPr>
                <w:rFonts w:ascii="Times New Roman" w:hAnsi="Times New Roman"/>
                <w:b/>
                <w:sz w:val="24"/>
                <w:szCs w:val="24"/>
                <w:lang w:val="uk-UA"/>
              </w:rPr>
            </w:pPr>
            <w:r w:rsidRPr="003727F5">
              <w:rPr>
                <w:rFonts w:ascii="Times New Roman" w:hAnsi="Times New Roman"/>
                <w:b/>
                <w:sz w:val="24"/>
                <w:szCs w:val="24"/>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(виписка з протоколу) засновників та наказ про призначення, довіреність тощо)</w:t>
            </w:r>
            <w:r w:rsidR="00AC1C9D" w:rsidRPr="003727F5">
              <w:rPr>
                <w:rFonts w:ascii="Times New Roman" w:hAnsi="Times New Roman"/>
                <w:b/>
                <w:sz w:val="24"/>
                <w:szCs w:val="24"/>
                <w:lang w:val="uk-UA"/>
              </w:rPr>
              <w:t>.</w:t>
            </w:r>
          </w:p>
          <w:p w:rsidR="006C72FB" w:rsidRPr="003727F5" w:rsidRDefault="006C72FB" w:rsidP="00AC1C9D">
            <w:pPr>
              <w:pStyle w:val="1"/>
              <w:spacing w:line="240" w:lineRule="auto"/>
              <w:ind w:right="113" w:firstLine="567"/>
              <w:jc w:val="both"/>
              <w:rPr>
                <w:rFonts w:ascii="Times New Roman" w:hAnsi="Times New Roman"/>
                <w:b/>
                <w:sz w:val="24"/>
                <w:szCs w:val="24"/>
                <w:lang w:val="uk-UA"/>
              </w:rPr>
            </w:pPr>
            <w:r w:rsidRPr="003727F5">
              <w:rPr>
                <w:rFonts w:ascii="Times New Roman" w:eastAsia="Times New Roman" w:hAnsi="Times New Roman"/>
                <w:b/>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C72FB" w:rsidRPr="003727F5" w:rsidTr="00AC1C9D">
        <w:trPr>
          <w:trHeight w:val="964"/>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5</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sz w:val="24"/>
                <w:szCs w:val="24"/>
              </w:rPr>
            </w:pPr>
            <w:r w:rsidRPr="003727F5">
              <w:rPr>
                <w:rFonts w:ascii="Times New Roman" w:hAnsi="Times New Roman"/>
                <w:b/>
                <w:color w:val="000000"/>
                <w:sz w:val="24"/>
                <w:szCs w:val="24"/>
                <w:shd w:val="clear" w:color="auto" w:fill="FFFFFF"/>
              </w:rPr>
              <w:t>Статут зі змінами та доповненнями (у разі наявності зареєстрованих змін) або інший установчий документ (для юридичних осіб)</w:t>
            </w:r>
            <w:r w:rsidR="006C72FB" w:rsidRPr="003727F5">
              <w:rPr>
                <w:rFonts w:ascii="Times New Roman" w:hAnsi="Times New Roman"/>
                <w:b/>
                <w:color w:val="000000"/>
                <w:sz w:val="24"/>
                <w:szCs w:val="24"/>
                <w:shd w:val="clear" w:color="auto" w:fill="FFFFFF"/>
              </w:rPr>
              <w:t>.</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bCs/>
                <w:color w:val="000000"/>
                <w:sz w:val="24"/>
                <w:szCs w:val="24"/>
                <w:shd w:val="clear" w:color="auto" w:fill="FFFFFF"/>
              </w:rPr>
              <w:t>У разі, якщо учасник здійснює діяльність на підставі модельного статуту,</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color w:val="000000"/>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C72FB" w:rsidRPr="003727F5" w:rsidTr="00AC1C9D">
        <w:trPr>
          <w:trHeight w:val="912"/>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6</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color w:val="000000"/>
                <w:sz w:val="24"/>
                <w:szCs w:val="24"/>
                <w:shd w:val="clear" w:color="auto" w:fill="FFFFFF"/>
                <w:lang w:val="uk-UA"/>
              </w:rPr>
            </w:pPr>
            <w:r w:rsidRPr="003727F5">
              <w:rPr>
                <w:rFonts w:ascii="Times New Roman" w:eastAsia="Times New Roman" w:hAnsi="Times New Roman"/>
                <w:b/>
                <w:bCs/>
                <w:color w:val="000000"/>
                <w:sz w:val="24"/>
                <w:szCs w:val="24"/>
              </w:rPr>
              <w:t xml:space="preserve">Інформація на фірмовому бланку учасника за підписом уповноваженої особи й завірену печаткою (у разі наявності), яка повинна містити контактні дані учасника (із зазначенням реквізитів учасника: найменування, коду ЄДРПОУ або ІПН, розрахункових реквізитів, місцезнаходження, поштової адреси, телефону,  </w:t>
            </w:r>
            <w:r w:rsidRPr="003727F5">
              <w:rPr>
                <w:rFonts w:ascii="Times New Roman" w:eastAsia="Times New Roman" w:hAnsi="Times New Roman"/>
                <w:b/>
                <w:bCs/>
                <w:color w:val="000000"/>
                <w:sz w:val="24"/>
                <w:szCs w:val="24"/>
              </w:rPr>
              <w:lastRenderedPageBreak/>
              <w:t>електронної адреси, відомостей про контактну особу (прізвище, ім'я, по-батькові, посада, контактний телефон))</w:t>
            </w:r>
            <w:r w:rsidR="00AC1C9D" w:rsidRPr="003727F5">
              <w:rPr>
                <w:rFonts w:ascii="Times New Roman" w:eastAsia="Times New Roman" w:hAnsi="Times New Roman"/>
                <w:b/>
                <w:bCs/>
                <w:color w:val="000000"/>
                <w:sz w:val="24"/>
                <w:szCs w:val="24"/>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lastRenderedPageBreak/>
              <w:t>7</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lang w:val="uk-UA"/>
              </w:rPr>
            </w:pPr>
            <w:r w:rsidRPr="003727F5">
              <w:rPr>
                <w:b/>
                <w:bCs/>
              </w:rPr>
              <w:t>Лист-згода щодо кількісних та технічних характеристик предмета закупівлі наведених у Додатку №</w:t>
            </w:r>
            <w:r w:rsidR="00AC1C9D" w:rsidRPr="003727F5">
              <w:rPr>
                <w:b/>
                <w:bCs/>
                <w:lang w:val="uk-UA"/>
              </w:rPr>
              <w:t xml:space="preserve"> </w:t>
            </w:r>
            <w:r w:rsidRPr="003727F5">
              <w:rPr>
                <w:b/>
                <w:bCs/>
              </w:rPr>
              <w:t>3</w:t>
            </w:r>
            <w:r w:rsidR="00AC1C9D" w:rsidRPr="003727F5">
              <w:rPr>
                <w:b/>
                <w:bCs/>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8</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bCs/>
                <w:lang w:val="uk-UA"/>
              </w:rPr>
            </w:pPr>
            <w:r w:rsidRPr="003727F5">
              <w:rPr>
                <w:b/>
                <w:bCs/>
                <w:color w:val="000000"/>
                <w:lang w:eastAsia="uk-UA"/>
              </w:rPr>
              <w:t xml:space="preserve">Учасник повинен надати заповнений та підписаний Проект договору </w:t>
            </w:r>
            <w:r w:rsidR="00502C53" w:rsidRPr="003727F5">
              <w:rPr>
                <w:b/>
                <w:bCs/>
                <w:color w:val="000000"/>
                <w:lang w:val="uk-UA" w:eastAsia="uk-UA"/>
              </w:rPr>
              <w:t xml:space="preserve"> або лист-згоду </w:t>
            </w:r>
            <w:r w:rsidR="00502C53" w:rsidRPr="003727F5">
              <w:rPr>
                <w:b/>
                <w:noProof/>
              </w:rPr>
              <w:t>з проектом договору наведеним у Додатку 4 тендерної документації.</w:t>
            </w:r>
          </w:p>
        </w:tc>
      </w:tr>
      <w:tr w:rsidR="006C72FB" w:rsidRPr="00E713B3"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9</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spacing w:line="240" w:lineRule="auto"/>
              <w:ind w:firstLine="567"/>
              <w:jc w:val="both"/>
              <w:rPr>
                <w:rFonts w:ascii="Times New Roman" w:eastAsia="Times New Roman" w:hAnsi="Times New Roman"/>
                <w:b/>
                <w:noProof/>
                <w:sz w:val="24"/>
                <w:szCs w:val="24"/>
                <w:lang w:val="uk-UA"/>
              </w:rPr>
            </w:pPr>
            <w:bookmarkStart w:id="0" w:name="_GoBack"/>
            <w:r w:rsidRPr="003727F5">
              <w:rPr>
                <w:rFonts w:ascii="Times New Roman" w:eastAsia="Times New Roman" w:hAnsi="Times New Roman"/>
                <w:b/>
                <w:noProof/>
                <w:sz w:val="24"/>
                <w:szCs w:val="24"/>
                <w:lang w:val="uk-UA"/>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w:t>
            </w:r>
            <w:r w:rsidR="00E713B3">
              <w:rPr>
                <w:rFonts w:ascii="Times New Roman" w:eastAsia="Times New Roman" w:hAnsi="Times New Roman"/>
                <w:b/>
                <w:noProof/>
                <w:sz w:val="24"/>
                <w:szCs w:val="24"/>
                <w:lang w:val="uk-UA"/>
              </w:rPr>
              <w:t xml:space="preserve"> зброї масового знищення» від 17.10.2023 р. № 3419</w:t>
            </w:r>
            <w:r w:rsidRPr="003727F5">
              <w:rPr>
                <w:rFonts w:ascii="Times New Roman" w:eastAsia="Times New Roman" w:hAnsi="Times New Roman"/>
                <w:b/>
                <w:noProof/>
                <w:sz w:val="24"/>
                <w:szCs w:val="24"/>
                <w:lang w:val="uk-UA"/>
              </w:rPr>
              <w:t xml:space="preserve">-ІХ;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w:t>
            </w:r>
            <w:r w:rsidRPr="00E713B3">
              <w:rPr>
                <w:rFonts w:ascii="Times New Roman" w:eastAsia="Times New Roman" w:hAnsi="Times New Roman"/>
                <w:b/>
                <w:noProof/>
                <w:sz w:val="24"/>
                <w:szCs w:val="24"/>
                <w:lang w:val="uk-UA"/>
              </w:rPr>
              <w:t>№1147 «Про заборону ввезення на митну територію України товарів, що походять з Російської Федерації»</w:t>
            </w:r>
            <w:r w:rsidR="00AC1C9D" w:rsidRPr="003727F5">
              <w:rPr>
                <w:rFonts w:ascii="Times New Roman" w:eastAsia="Times New Roman" w:hAnsi="Times New Roman"/>
                <w:b/>
                <w:noProof/>
                <w:sz w:val="24"/>
                <w:szCs w:val="24"/>
                <w:lang w:val="uk-UA"/>
              </w:rPr>
              <w:t>.</w:t>
            </w:r>
            <w:bookmarkEnd w:id="0"/>
          </w:p>
        </w:tc>
      </w:tr>
      <w:tr w:rsidR="006C72FB" w:rsidRPr="00E713B3"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E713B3">
              <w:rPr>
                <w:rFonts w:ascii="Times New Roman" w:hAnsi="Times New Roman"/>
                <w:b/>
                <w:sz w:val="24"/>
                <w:szCs w:val="24"/>
                <w:lang w:val="uk-UA"/>
              </w:rPr>
              <w:t>10</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Гарантійний лист від Учасника (завірений власноручним підписом уповноваженої особи Учасника), що товари, які надані на торги, будуть поставлені у необхідній кількості, якості, у потрібний термін та в місця визначені замовником.</w:t>
            </w:r>
          </w:p>
        </w:tc>
      </w:tr>
      <w:tr w:rsidR="006C72FB" w:rsidRPr="00E713B3"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Копії документів, що засвідчують якість товарів зазначених в технічному завданні</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 xml:space="preserve">            </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(Додаток № 3</w:t>
            </w:r>
            <w:r w:rsidR="00AB16C3" w:rsidRPr="003727F5">
              <w:rPr>
                <w:rFonts w:ascii="Times New Roman" w:eastAsia="Times New Roman" w:hAnsi="Times New Roman"/>
                <w:b/>
                <w:noProof/>
                <w:sz w:val="24"/>
                <w:szCs w:val="24"/>
                <w:lang w:val="uk-UA"/>
              </w:rPr>
              <w:t>)</w:t>
            </w:r>
            <w:r w:rsidRPr="003727F5">
              <w:rPr>
                <w:rFonts w:ascii="Times New Roman" w:eastAsia="Times New Roman" w:hAnsi="Times New Roman"/>
                <w:b/>
                <w:noProof/>
                <w:sz w:val="24"/>
                <w:szCs w:val="24"/>
                <w:lang w:val="uk-UA"/>
              </w:rPr>
              <w:t>, а саме</w:t>
            </w:r>
            <w:r w:rsidR="00AB16C3" w:rsidRPr="003727F5">
              <w:rPr>
                <w:rFonts w:ascii="Times New Roman" w:eastAsia="Times New Roman" w:hAnsi="Times New Roman"/>
                <w:b/>
                <w:noProof/>
                <w:sz w:val="24"/>
                <w:szCs w:val="24"/>
                <w:lang w:val="uk-UA"/>
              </w:rPr>
              <w:t xml:space="preserve"> один з перелічених документів :</w:t>
            </w:r>
            <w:r w:rsidRPr="003727F5">
              <w:rPr>
                <w:rFonts w:ascii="Times New Roman" w:eastAsia="Times New Roman" w:hAnsi="Times New Roman"/>
                <w:b/>
                <w:noProof/>
                <w:sz w:val="24"/>
                <w:szCs w:val="24"/>
                <w:lang w:val="uk-UA"/>
              </w:rPr>
              <w:t xml:space="preserve"> </w:t>
            </w:r>
            <w:r w:rsidRPr="003727F5">
              <w:rPr>
                <w:rFonts w:ascii="Times New Roman" w:hAnsi="Times New Roman"/>
                <w:b/>
                <w:sz w:val="24"/>
                <w:szCs w:val="24"/>
                <w:lang w:val="uk-UA"/>
              </w:rPr>
              <w:t xml:space="preserve">сертифікат </w:t>
            </w:r>
            <w:r w:rsidR="00301A31" w:rsidRPr="003727F5">
              <w:rPr>
                <w:rFonts w:ascii="Times New Roman" w:hAnsi="Times New Roman"/>
                <w:b/>
                <w:sz w:val="24"/>
                <w:szCs w:val="24"/>
                <w:lang w:val="uk-UA"/>
              </w:rPr>
              <w:t>відповідності</w:t>
            </w:r>
            <w:r w:rsidR="00AB16C3" w:rsidRPr="003727F5">
              <w:rPr>
                <w:rFonts w:ascii="Times New Roman" w:hAnsi="Times New Roman"/>
                <w:b/>
                <w:sz w:val="24"/>
                <w:szCs w:val="24"/>
                <w:lang w:val="uk-UA"/>
              </w:rPr>
              <w:t xml:space="preserve"> , паспорт якості , свідоцтво якості виробника і тд</w:t>
            </w:r>
            <w:r w:rsidR="00494171" w:rsidRPr="003727F5">
              <w:rPr>
                <w:rFonts w:ascii="Times New Roman" w:hAnsi="Times New Roman"/>
                <w:b/>
                <w:sz w:val="24"/>
                <w:szCs w:val="24"/>
                <w:lang w:val="uk-UA"/>
              </w:rPr>
              <w:t>.</w:t>
            </w:r>
          </w:p>
        </w:tc>
      </w:tr>
      <w:tr w:rsidR="006C72FB" w:rsidRPr="003727F5"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12</w:t>
            </w:r>
            <w:r w:rsidR="00AC1C9D" w:rsidRPr="003727F5">
              <w:rPr>
                <w:rFonts w:ascii="Times New Roman" w:hAnsi="Times New Roman"/>
                <w:b/>
                <w:sz w:val="24"/>
                <w:szCs w:val="24"/>
                <w:lang w:val="uk-UA"/>
              </w:rPr>
              <w:t>.</w:t>
            </w:r>
          </w:p>
        </w:tc>
        <w:tc>
          <w:tcPr>
            <w:tcW w:w="9497" w:type="dxa"/>
            <w:shd w:val="clear" w:color="auto" w:fill="auto"/>
          </w:tcPr>
          <w:p w:rsidR="006C72FB" w:rsidRPr="00B50B5F"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rPr>
              <w:t>Довідку в довільній формі про джерело походження товару (найменування товаровиробни</w:t>
            </w:r>
            <w:r w:rsidR="0061678A" w:rsidRPr="003727F5">
              <w:rPr>
                <w:rFonts w:ascii="Times New Roman" w:eastAsia="Times New Roman" w:hAnsi="Times New Roman"/>
                <w:b/>
                <w:noProof/>
                <w:sz w:val="24"/>
                <w:szCs w:val="24"/>
              </w:rPr>
              <w:t>ка) та країну походження товару</w:t>
            </w:r>
            <w:r w:rsidR="00AB4E38">
              <w:rPr>
                <w:rFonts w:ascii="Times New Roman" w:eastAsia="Times New Roman" w:hAnsi="Times New Roman"/>
                <w:b/>
                <w:noProof/>
                <w:sz w:val="24"/>
                <w:szCs w:val="24"/>
                <w:lang w:val="uk-UA"/>
              </w:rPr>
              <w:t>.</w:t>
            </w:r>
          </w:p>
        </w:tc>
      </w:tr>
    </w:tbl>
    <w:p w:rsidR="006C72FB" w:rsidRPr="003727F5" w:rsidRDefault="006C72FB" w:rsidP="006C72FB">
      <w:pPr>
        <w:spacing w:line="240" w:lineRule="auto"/>
        <w:jc w:val="right"/>
        <w:rPr>
          <w:rFonts w:ascii="Times New Roman" w:eastAsia="Times New Roman" w:hAnsi="Times New Roman"/>
          <w:b/>
          <w:bCs/>
          <w:sz w:val="24"/>
          <w:szCs w:val="24"/>
        </w:rPr>
      </w:pPr>
    </w:p>
    <w:p w:rsidR="006F3EED" w:rsidRDefault="006F3EED"/>
    <w:sectPr w:rsidR="006F3EED" w:rsidSect="00991651">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A0" w:rsidRDefault="00B240A0" w:rsidP="00991651">
      <w:pPr>
        <w:spacing w:after="0" w:line="240" w:lineRule="auto"/>
      </w:pPr>
      <w:r>
        <w:separator/>
      </w:r>
    </w:p>
  </w:endnote>
  <w:endnote w:type="continuationSeparator" w:id="0">
    <w:p w:rsidR="00B240A0" w:rsidRDefault="00B240A0" w:rsidP="0099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57445"/>
      <w:docPartObj>
        <w:docPartGallery w:val="Page Numbers (Bottom of Page)"/>
        <w:docPartUnique/>
      </w:docPartObj>
    </w:sdtPr>
    <w:sdtEndPr>
      <w:rPr>
        <w:rFonts w:ascii="Times New Roman" w:hAnsi="Times New Roman" w:cs="Times New Roman"/>
        <w:sz w:val="24"/>
      </w:rPr>
    </w:sdtEndPr>
    <w:sdtContent>
      <w:p w:rsidR="00991651" w:rsidRPr="00991651" w:rsidRDefault="00991651">
        <w:pPr>
          <w:pStyle w:val="aa"/>
          <w:jc w:val="center"/>
          <w:rPr>
            <w:rFonts w:ascii="Times New Roman" w:hAnsi="Times New Roman" w:cs="Times New Roman"/>
            <w:sz w:val="24"/>
          </w:rPr>
        </w:pPr>
        <w:r w:rsidRPr="00991651">
          <w:rPr>
            <w:rFonts w:ascii="Times New Roman" w:hAnsi="Times New Roman" w:cs="Times New Roman"/>
            <w:sz w:val="24"/>
          </w:rPr>
          <w:fldChar w:fldCharType="begin"/>
        </w:r>
        <w:r w:rsidRPr="00991651">
          <w:rPr>
            <w:rFonts w:ascii="Times New Roman" w:hAnsi="Times New Roman" w:cs="Times New Roman"/>
            <w:sz w:val="24"/>
          </w:rPr>
          <w:instrText>PAGE   \* MERGEFORMAT</w:instrText>
        </w:r>
        <w:r w:rsidRPr="00991651">
          <w:rPr>
            <w:rFonts w:ascii="Times New Roman" w:hAnsi="Times New Roman" w:cs="Times New Roman"/>
            <w:sz w:val="24"/>
          </w:rPr>
          <w:fldChar w:fldCharType="separate"/>
        </w:r>
        <w:r w:rsidR="00E713B3" w:rsidRPr="00E713B3">
          <w:rPr>
            <w:rFonts w:ascii="Times New Roman" w:hAnsi="Times New Roman" w:cs="Times New Roman"/>
            <w:noProof/>
            <w:sz w:val="24"/>
            <w:lang w:val="uk-UA"/>
          </w:rPr>
          <w:t>13</w:t>
        </w:r>
        <w:r w:rsidRPr="00991651">
          <w:rPr>
            <w:rFonts w:ascii="Times New Roman" w:hAnsi="Times New Roman" w:cs="Times New Roman"/>
            <w:sz w:val="24"/>
          </w:rPr>
          <w:fldChar w:fldCharType="end"/>
        </w:r>
      </w:p>
    </w:sdtContent>
  </w:sdt>
  <w:p w:rsidR="00991651" w:rsidRDefault="0099165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A0" w:rsidRDefault="00B240A0" w:rsidP="00991651">
      <w:pPr>
        <w:spacing w:after="0" w:line="240" w:lineRule="auto"/>
      </w:pPr>
      <w:r>
        <w:separator/>
      </w:r>
    </w:p>
  </w:footnote>
  <w:footnote w:type="continuationSeparator" w:id="0">
    <w:p w:rsidR="00B240A0" w:rsidRDefault="00B240A0" w:rsidP="0099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B"/>
    <w:rsid w:val="000154E7"/>
    <w:rsid w:val="00027CD4"/>
    <w:rsid w:val="000E7122"/>
    <w:rsid w:val="000F21E7"/>
    <w:rsid w:val="001536C8"/>
    <w:rsid w:val="001A6B5C"/>
    <w:rsid w:val="00266C1A"/>
    <w:rsid w:val="00301A31"/>
    <w:rsid w:val="003727F5"/>
    <w:rsid w:val="00416983"/>
    <w:rsid w:val="00494171"/>
    <w:rsid w:val="004F2D74"/>
    <w:rsid w:val="00502C53"/>
    <w:rsid w:val="005062EE"/>
    <w:rsid w:val="00595093"/>
    <w:rsid w:val="005A0590"/>
    <w:rsid w:val="0061678A"/>
    <w:rsid w:val="0069160C"/>
    <w:rsid w:val="00697701"/>
    <w:rsid w:val="006C72FB"/>
    <w:rsid w:val="006F3EED"/>
    <w:rsid w:val="00746271"/>
    <w:rsid w:val="00760928"/>
    <w:rsid w:val="007D41D8"/>
    <w:rsid w:val="007F717E"/>
    <w:rsid w:val="00830097"/>
    <w:rsid w:val="00903D9E"/>
    <w:rsid w:val="00966575"/>
    <w:rsid w:val="00982064"/>
    <w:rsid w:val="00991651"/>
    <w:rsid w:val="00A45F84"/>
    <w:rsid w:val="00A674F8"/>
    <w:rsid w:val="00AB16C3"/>
    <w:rsid w:val="00AB4E38"/>
    <w:rsid w:val="00AC1C9D"/>
    <w:rsid w:val="00AD1514"/>
    <w:rsid w:val="00B240A0"/>
    <w:rsid w:val="00B50B5F"/>
    <w:rsid w:val="00B848A3"/>
    <w:rsid w:val="00CA6643"/>
    <w:rsid w:val="00D21BBA"/>
    <w:rsid w:val="00D914A4"/>
    <w:rsid w:val="00E713B3"/>
    <w:rsid w:val="00EB5475"/>
    <w:rsid w:val="00EE0462"/>
    <w:rsid w:val="00EE1505"/>
    <w:rsid w:val="00F04B7D"/>
    <w:rsid w:val="00F100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48D0"/>
  <w15:docId w15:val="{1611EFA4-D766-4106-8469-E50B1C4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C72FB"/>
    <w:pPr>
      <w:spacing w:after="0"/>
    </w:pPr>
    <w:rPr>
      <w:rFonts w:ascii="Arial" w:eastAsia="Arial" w:hAnsi="Arial" w:cs="Arial"/>
      <w:color w:val="000000"/>
    </w:rPr>
  </w:style>
  <w:style w:type="character" w:styleId="a3">
    <w:name w:val="Hyperlink"/>
    <w:rsid w:val="006C72FB"/>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qFormat/>
    <w:rsid w:val="006C72F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C72FB"/>
    <w:rPr>
      <w:rFonts w:ascii="Times New Roman" w:eastAsia="Times New Roman" w:hAnsi="Times New Roman" w:cs="Times New Roman"/>
      <w:sz w:val="24"/>
      <w:szCs w:val="24"/>
      <w:lang w:eastAsia="en-US"/>
    </w:rPr>
  </w:style>
  <w:style w:type="paragraph" w:customStyle="1" w:styleId="rvps2">
    <w:name w:val="rvps2"/>
    <w:basedOn w:val="a"/>
    <w:qFormat/>
    <w:rsid w:val="006C72F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C72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qFormat/>
    <w:rsid w:val="006C72FB"/>
    <w:pPr>
      <w:spacing w:after="0"/>
    </w:pPr>
    <w:rPr>
      <w:rFonts w:ascii="Arial" w:eastAsia="Times New Roman" w:hAnsi="Arial" w:cs="Arial"/>
      <w:color w:val="000000"/>
    </w:rPr>
  </w:style>
  <w:style w:type="character" w:customStyle="1" w:styleId="apple-converted-space">
    <w:name w:val="apple-converted-space"/>
    <w:basedOn w:val="a0"/>
    <w:qFormat/>
    <w:rsid w:val="006C72FB"/>
  </w:style>
  <w:style w:type="character" w:styleId="a7">
    <w:name w:val="page number"/>
    <w:qFormat/>
    <w:rsid w:val="00AD1514"/>
  </w:style>
  <w:style w:type="paragraph" w:styleId="a8">
    <w:name w:val="header"/>
    <w:basedOn w:val="a"/>
    <w:link w:val="a9"/>
    <w:uiPriority w:val="99"/>
    <w:unhideWhenUsed/>
    <w:rsid w:val="0099165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91651"/>
  </w:style>
  <w:style w:type="paragraph" w:styleId="aa">
    <w:name w:val="footer"/>
    <w:basedOn w:val="a"/>
    <w:link w:val="ab"/>
    <w:uiPriority w:val="99"/>
    <w:unhideWhenUsed/>
    <w:rsid w:val="0099165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91651"/>
  </w:style>
  <w:style w:type="paragraph" w:customStyle="1" w:styleId="10">
    <w:name w:val="Звичайний1"/>
    <w:uiPriority w:val="99"/>
    <w:rsid w:val="00416983"/>
    <w:pPr>
      <w:spacing w:after="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07322">
      <w:bodyDiv w:val="1"/>
      <w:marLeft w:val="0"/>
      <w:marRight w:val="0"/>
      <w:marTop w:val="0"/>
      <w:marBottom w:val="0"/>
      <w:divBdr>
        <w:top w:val="none" w:sz="0" w:space="0" w:color="auto"/>
        <w:left w:val="none" w:sz="0" w:space="0" w:color="auto"/>
        <w:bottom w:val="none" w:sz="0" w:space="0" w:color="auto"/>
        <w:right w:val="none" w:sz="0" w:space="0" w:color="auto"/>
      </w:divBdr>
    </w:div>
    <w:div w:id="21356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C335-4CB2-4196-976B-DBE1B7F5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21799</Words>
  <Characters>12426</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Master</cp:lastModifiedBy>
  <cp:revision>24</cp:revision>
  <dcterms:created xsi:type="dcterms:W3CDTF">2022-11-20T16:02:00Z</dcterms:created>
  <dcterms:modified xsi:type="dcterms:W3CDTF">2024-04-01T13:40:00Z</dcterms:modified>
</cp:coreProperties>
</file>