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8" w:rsidRPr="009D2578" w:rsidRDefault="009D2578" w:rsidP="009D257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9D2578" w:rsidRPr="009D2578" w:rsidRDefault="009D2578" w:rsidP="009D257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9D2578">
        <w:rPr>
          <w:rFonts w:ascii="Times New Roman" w:eastAsia="Times New Roman" w:hAnsi="Times New Roman" w:cs="Times New Roman"/>
          <w:color w:val="000000"/>
        </w:rPr>
        <w:t> </w:t>
      </w:r>
    </w:p>
    <w:p w:rsidR="00AB7E04" w:rsidRDefault="00AB7E04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9D2578" w:rsidRPr="00221E36" w:rsidRDefault="009D2578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CF1EED" w:rsidRPr="0011225B" w:rsidRDefault="00CF1EED" w:rsidP="00CF1EED">
      <w:pPr>
        <w:contextualSpacing/>
        <w:jc w:val="both"/>
        <w:rPr>
          <w:rFonts w:ascii="Times New Roman" w:hAnsi="Times New Roman"/>
        </w:rPr>
      </w:pPr>
      <w:r w:rsidRPr="0011225B">
        <w:rPr>
          <w:rFonts w:ascii="Times New Roman" w:hAnsi="Times New Roman"/>
        </w:rPr>
        <w:t xml:space="preserve">1. Зелені насадження повинні </w:t>
      </w:r>
      <w:r w:rsidRPr="0011225B">
        <w:rPr>
          <w:rFonts w:ascii="Times New Roman" w:hAnsi="Times New Roman"/>
          <w:color w:val="212529"/>
          <w:shd w:val="clear" w:color="auto" w:fill="FFFFFF"/>
        </w:rPr>
        <w:t>зберігати характер функціонування в умовах дії як  антропогенних  факторів, так і природних негативних факторів</w:t>
      </w:r>
      <w:r w:rsidRPr="0011225B">
        <w:rPr>
          <w:rFonts w:ascii="Times New Roman" w:hAnsi="Times New Roman"/>
        </w:rPr>
        <w:t xml:space="preserve">, відповідно до Наказу Міністерства будівництва, архітектури та житлово-комунального господарства України від 10.04.2006 року № 105  (із змінами та доповненнями) «Про затвердження Правил утримання зелених насаджень у населених пунктах України» - зелені насадження мають підпадати під категорію «Зелені насадження загального користування» та повинні </w:t>
      </w:r>
      <w:r w:rsidRPr="0011225B">
        <w:rPr>
          <w:rFonts w:ascii="Times New Roman" w:hAnsi="Times New Roman"/>
          <w:b/>
        </w:rPr>
        <w:t>зростати в умовах міста*</w:t>
      </w:r>
      <w:r w:rsidRPr="0011225B">
        <w:rPr>
          <w:rFonts w:ascii="Times New Roman" w:hAnsi="Times New Roman"/>
        </w:rPr>
        <w:t xml:space="preserve"> (не допустима заміна, підміна обраних замовником видів, сортів саджанців). По якості та технічним характеристикам саджанці повинні відповідати вимогам, наведеним в таблиці та вимогам діючих державних стандартів Закону України від 26.12.2002 № 411-IV «Про насіння і садивний матеріал». Всі дерева повинні бути </w:t>
      </w:r>
      <w:proofErr w:type="spellStart"/>
      <w:r w:rsidRPr="0011225B">
        <w:rPr>
          <w:rFonts w:ascii="Times New Roman" w:hAnsi="Times New Roman"/>
        </w:rPr>
        <w:t>школені</w:t>
      </w:r>
      <w:proofErr w:type="spellEnd"/>
      <w:r w:rsidRPr="0011225B">
        <w:rPr>
          <w:rFonts w:ascii="Times New Roman" w:hAnsi="Times New Roman"/>
        </w:rPr>
        <w:t xml:space="preserve"> згідно їх віку, мати цілком визрілі бруньки і здерев’янілі пагони.</w:t>
      </w:r>
    </w:p>
    <w:p w:rsidR="00CF1EED" w:rsidRPr="0011225B" w:rsidRDefault="00CF1EED" w:rsidP="00CF1EED">
      <w:pPr>
        <w:contextualSpacing/>
        <w:jc w:val="both"/>
        <w:rPr>
          <w:rFonts w:ascii="Times New Roman" w:hAnsi="Times New Roman"/>
        </w:rPr>
      </w:pPr>
      <w:r w:rsidRPr="0011225B">
        <w:rPr>
          <w:rFonts w:ascii="Times New Roman" w:hAnsi="Times New Roman"/>
          <w:b/>
        </w:rPr>
        <w:t>Крона -</w:t>
      </w:r>
      <w:r w:rsidRPr="0011225B">
        <w:rPr>
          <w:rFonts w:ascii="Times New Roman" w:hAnsi="Times New Roman"/>
        </w:rPr>
        <w:t xml:space="preserve"> нормально розвинена, здорова, симетрична, без порослі, повинна мати прямий стовбур рівномірне </w:t>
      </w:r>
      <w:proofErr w:type="spellStart"/>
      <w:r w:rsidRPr="0011225B">
        <w:rPr>
          <w:rFonts w:ascii="Times New Roman" w:hAnsi="Times New Roman"/>
        </w:rPr>
        <w:t>облистнення</w:t>
      </w:r>
      <w:proofErr w:type="spellEnd"/>
      <w:r w:rsidRPr="0011225B">
        <w:rPr>
          <w:rFonts w:ascii="Times New Roman" w:hAnsi="Times New Roman"/>
        </w:rPr>
        <w:t xml:space="preserve">, одну вершину, характерний для даного ботанічного виду чи сорту колір та листя, наявність </w:t>
      </w:r>
      <w:proofErr w:type="spellStart"/>
      <w:r w:rsidRPr="0011225B">
        <w:rPr>
          <w:rFonts w:ascii="Times New Roman" w:hAnsi="Times New Roman"/>
        </w:rPr>
        <w:t>витягнувшихся</w:t>
      </w:r>
      <w:proofErr w:type="spellEnd"/>
      <w:r w:rsidRPr="0011225B">
        <w:rPr>
          <w:rFonts w:ascii="Times New Roman" w:hAnsi="Times New Roman"/>
        </w:rPr>
        <w:t xml:space="preserve"> та переплетених між собою гілок недопустима;</w:t>
      </w:r>
    </w:p>
    <w:p w:rsidR="00CF1EED" w:rsidRPr="0011225B" w:rsidRDefault="00CF1EED" w:rsidP="00CF1EED">
      <w:pPr>
        <w:contextualSpacing/>
        <w:jc w:val="both"/>
        <w:rPr>
          <w:rFonts w:ascii="Times New Roman" w:hAnsi="Times New Roman"/>
        </w:rPr>
      </w:pPr>
      <w:r w:rsidRPr="0011225B">
        <w:rPr>
          <w:rFonts w:ascii="Times New Roman" w:hAnsi="Times New Roman"/>
        </w:rPr>
        <w:t xml:space="preserve">- На саджанцях не повинно бути механічних пошкоджень, а також зовнішніх ознак пошкодження шкідниками і хворобами; </w:t>
      </w:r>
    </w:p>
    <w:p w:rsidR="00CF1EED" w:rsidRPr="0011225B" w:rsidRDefault="00CF1EED" w:rsidP="00CF1EED">
      <w:pPr>
        <w:contextualSpacing/>
        <w:jc w:val="both"/>
        <w:rPr>
          <w:rFonts w:ascii="Times New Roman" w:hAnsi="Times New Roman"/>
        </w:rPr>
      </w:pPr>
      <w:r w:rsidRPr="0011225B">
        <w:rPr>
          <w:rFonts w:ascii="Times New Roman" w:hAnsi="Times New Roman"/>
        </w:rPr>
        <w:t>Пакування може проводитися в тверду або м’яку ємкість з штучних матеріалів, її форма повинна бути зручною для транспортування і забезпечувати природній розвиток кореневої системи рослин, тара безповоротна.</w:t>
      </w:r>
    </w:p>
    <w:p w:rsidR="00CF1EED" w:rsidRPr="0011225B" w:rsidRDefault="00CF1EED" w:rsidP="00CF1EED">
      <w:pPr>
        <w:contextualSpacing/>
        <w:jc w:val="both"/>
        <w:rPr>
          <w:rFonts w:ascii="Times New Roman" w:hAnsi="Times New Roman"/>
        </w:rPr>
      </w:pPr>
      <w:r w:rsidRPr="0011225B">
        <w:rPr>
          <w:rFonts w:ascii="Times New Roman" w:hAnsi="Times New Roman"/>
        </w:rPr>
        <w:t xml:space="preserve">- Коренева система закрита в контейнері, саджанці вирощені в контейнерах мають бути добре </w:t>
      </w:r>
      <w:proofErr w:type="spellStart"/>
      <w:r w:rsidRPr="0011225B">
        <w:rPr>
          <w:rFonts w:ascii="Times New Roman" w:hAnsi="Times New Roman"/>
        </w:rPr>
        <w:t>вкоріненними</w:t>
      </w:r>
      <w:proofErr w:type="spellEnd"/>
      <w:r w:rsidRPr="0011225B">
        <w:rPr>
          <w:rFonts w:ascii="Times New Roman" w:hAnsi="Times New Roman"/>
        </w:rPr>
        <w:t>, коренева система повинна повністю оплітати грудку ґрунту. Рослинний ґрунт в контейнерах повинен бути вологим, саджанці сухими;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>2.</w:t>
      </w:r>
      <w:r w:rsidRPr="0011225B">
        <w:rPr>
          <w:rFonts w:ascii="Times New Roman" w:hAnsi="Times New Roman"/>
          <w:color w:val="000000"/>
        </w:rPr>
        <w:t> </w:t>
      </w:r>
      <w:r w:rsidRPr="0011225B">
        <w:rPr>
          <w:rFonts w:ascii="Times New Roman" w:hAnsi="Times New Roman"/>
          <w:iCs/>
          <w:color w:val="000000"/>
        </w:rPr>
        <w:t>При поставці товару «Постачальник» повинен надати наступні документи: сертифікат відповідності товару, паспорт товару з зазначенням назви рослини, параметрів, декоративних та характерних особливостей фіто-санітарним вимогам України.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>3.</w:t>
      </w:r>
      <w:r w:rsidRPr="0011225B">
        <w:rPr>
          <w:rFonts w:ascii="Times New Roman" w:hAnsi="Times New Roman"/>
          <w:color w:val="000000"/>
        </w:rPr>
        <w:t>     </w:t>
      </w:r>
      <w:r w:rsidRPr="0011225B">
        <w:rPr>
          <w:rFonts w:ascii="Times New Roman" w:hAnsi="Times New Roman"/>
          <w:iCs/>
          <w:color w:val="000000"/>
        </w:rPr>
        <w:t>Посадковий матеріал повинен мати дві-чотири* пересадки.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 xml:space="preserve">4. </w:t>
      </w:r>
      <w:r w:rsidRPr="0011225B">
        <w:rPr>
          <w:rFonts w:ascii="Times New Roman" w:hAnsi="Times New Roman"/>
          <w:b/>
          <w:iCs/>
          <w:color w:val="000000"/>
        </w:rPr>
        <w:t>Умови поставки:</w:t>
      </w:r>
      <w:r w:rsidRPr="0011225B">
        <w:rPr>
          <w:rFonts w:ascii="Times New Roman" w:hAnsi="Times New Roman"/>
          <w:iCs/>
          <w:color w:val="000000"/>
        </w:rPr>
        <w:t xml:space="preserve"> поставка товару здійснюється автомобільним транспортом постачальника до місця запропонованого замовником. </w:t>
      </w:r>
      <w:r w:rsidRPr="0011225B">
        <w:rPr>
          <w:rFonts w:ascii="Times New Roman" w:hAnsi="Times New Roman"/>
        </w:rPr>
        <w:t>Посадковий матеріал  постачається  згідно ІНКОРТЕМС 2010 - DDP (за кошти Постачальника).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 xml:space="preserve">Замовник, направляє попередню заявку Постачальнику </w:t>
      </w:r>
      <w:r w:rsidRPr="0011225B">
        <w:rPr>
          <w:rFonts w:ascii="Times New Roman" w:hAnsi="Times New Roman"/>
          <w:b/>
          <w:iCs/>
          <w:color w:val="000000"/>
        </w:rPr>
        <w:t>за 48</w:t>
      </w:r>
      <w:r w:rsidRPr="0011225B">
        <w:rPr>
          <w:rFonts w:ascii="Times New Roman" w:hAnsi="Times New Roman"/>
          <w:iCs/>
          <w:color w:val="000000"/>
        </w:rPr>
        <w:t xml:space="preserve"> годин до поставки товару за адресами Замовника. У попередній заявці вказується кількість і асортимент що поставляється в партії товару (</w:t>
      </w:r>
      <w:r w:rsidRPr="00CF1EED">
        <w:rPr>
          <w:rFonts w:ascii="Times New Roman" w:hAnsi="Times New Roman"/>
          <w:i/>
          <w:iCs/>
          <w:color w:val="000000"/>
          <w:u w:val="single"/>
        </w:rPr>
        <w:t>учасник надає письмову згоду в тендерній пропоз</w:t>
      </w:r>
      <w:r w:rsidR="00725E38">
        <w:rPr>
          <w:rFonts w:ascii="Times New Roman" w:hAnsi="Times New Roman"/>
          <w:i/>
          <w:iCs/>
          <w:color w:val="000000"/>
          <w:u w:val="single"/>
        </w:rPr>
        <w:t>и</w:t>
      </w:r>
      <w:r w:rsidRPr="00CF1EED">
        <w:rPr>
          <w:rFonts w:ascii="Times New Roman" w:hAnsi="Times New Roman"/>
          <w:i/>
          <w:iCs/>
          <w:color w:val="000000"/>
          <w:u w:val="single"/>
        </w:rPr>
        <w:t>ції на поставку товару партіями</w:t>
      </w:r>
      <w:r w:rsidRPr="0011225B">
        <w:rPr>
          <w:rFonts w:ascii="Times New Roman" w:hAnsi="Times New Roman"/>
          <w:iCs/>
          <w:color w:val="000000"/>
        </w:rPr>
        <w:t>)</w:t>
      </w:r>
      <w:r w:rsidRPr="0011225B">
        <w:rPr>
          <w:rFonts w:ascii="Times New Roman" w:hAnsi="Times New Roman"/>
        </w:rPr>
        <w:t xml:space="preserve"> </w:t>
      </w:r>
      <w:r w:rsidRPr="0011225B">
        <w:rPr>
          <w:rFonts w:ascii="Times New Roman" w:hAnsi="Times New Roman"/>
          <w:iCs/>
          <w:color w:val="000000"/>
        </w:rPr>
        <w:t xml:space="preserve">кожна партія товару оформлюється документом про якість. </w:t>
      </w:r>
      <w:r w:rsidRPr="0011225B">
        <w:rPr>
          <w:rFonts w:ascii="Times New Roman" w:hAnsi="Times New Roman"/>
        </w:rPr>
        <w:t>У разі невиконання або несвоєчасного виконання зобов’язань при закупівлі Товару за бюджетні кошти Постачальник сплачує Замовнику штрафні санкції.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/>
          <w:iCs/>
          <w:color w:val="000000"/>
        </w:rPr>
        <w:t xml:space="preserve">Попередня Заявка направляється Замовником Постачальнику з використанням будь-яких засобів зв'язку (телефонограмою, факсимільним зв'язком, електронною поштою) за номерами і </w:t>
      </w:r>
      <w:proofErr w:type="spellStart"/>
      <w:r w:rsidRPr="0011225B">
        <w:rPr>
          <w:rFonts w:ascii="Times New Roman" w:hAnsi="Times New Roman"/>
          <w:i/>
          <w:iCs/>
          <w:color w:val="000000"/>
        </w:rPr>
        <w:t>адрес</w:t>
      </w:r>
      <w:r w:rsidR="00725E38">
        <w:rPr>
          <w:rFonts w:ascii="Times New Roman" w:hAnsi="Times New Roman"/>
          <w:i/>
          <w:iCs/>
          <w:color w:val="000000"/>
        </w:rPr>
        <w:t>о</w:t>
      </w:r>
      <w:r w:rsidRPr="0011225B">
        <w:rPr>
          <w:rFonts w:ascii="Times New Roman" w:hAnsi="Times New Roman"/>
          <w:i/>
          <w:iCs/>
          <w:color w:val="000000"/>
        </w:rPr>
        <w:t>ю</w:t>
      </w:r>
      <w:proofErr w:type="spellEnd"/>
      <w:r w:rsidRPr="0011225B">
        <w:rPr>
          <w:rFonts w:ascii="Times New Roman" w:hAnsi="Times New Roman"/>
          <w:i/>
          <w:iCs/>
          <w:color w:val="000000"/>
        </w:rPr>
        <w:t xml:space="preserve"> Постачальника, </w:t>
      </w:r>
      <w:r w:rsidRPr="0011225B">
        <w:rPr>
          <w:rFonts w:ascii="Times New Roman" w:hAnsi="Times New Roman"/>
          <w:iCs/>
          <w:color w:val="000000"/>
        </w:rPr>
        <w:t xml:space="preserve">(в попередній заявці вказується </w:t>
      </w:r>
      <w:r w:rsidRPr="0011225B">
        <w:rPr>
          <w:rFonts w:ascii="Times New Roman" w:hAnsi="Times New Roman"/>
          <w:b/>
          <w:iCs/>
          <w:color w:val="000000"/>
        </w:rPr>
        <w:t>кількість і асортимент необхідного для поставки товару</w:t>
      </w:r>
      <w:r w:rsidRPr="0011225B">
        <w:rPr>
          <w:rFonts w:ascii="Times New Roman" w:hAnsi="Times New Roman"/>
          <w:iCs/>
          <w:color w:val="000000"/>
        </w:rPr>
        <w:t>, а також попередню адресу поставки). Основна заявка направляється Замовником Постачальнику телефонограмою, факсимільним зв'язком, електро</w:t>
      </w:r>
      <w:r w:rsidR="00725E38">
        <w:rPr>
          <w:rFonts w:ascii="Times New Roman" w:hAnsi="Times New Roman"/>
          <w:iCs/>
          <w:color w:val="000000"/>
        </w:rPr>
        <w:t xml:space="preserve">нною поштою за номерами і </w:t>
      </w:r>
      <w:proofErr w:type="spellStart"/>
      <w:r w:rsidR="00725E38">
        <w:rPr>
          <w:rFonts w:ascii="Times New Roman" w:hAnsi="Times New Roman"/>
          <w:iCs/>
          <w:color w:val="000000"/>
        </w:rPr>
        <w:t>адресо</w:t>
      </w:r>
      <w:r w:rsidRPr="0011225B">
        <w:rPr>
          <w:rFonts w:ascii="Times New Roman" w:hAnsi="Times New Roman"/>
          <w:iCs/>
          <w:color w:val="000000"/>
        </w:rPr>
        <w:t>ю</w:t>
      </w:r>
      <w:proofErr w:type="spellEnd"/>
      <w:r w:rsidRPr="0011225B">
        <w:rPr>
          <w:rFonts w:ascii="Times New Roman" w:hAnsi="Times New Roman"/>
          <w:iCs/>
          <w:color w:val="000000"/>
        </w:rPr>
        <w:t xml:space="preserve"> Постачальника, </w:t>
      </w:r>
      <w:r w:rsidRPr="0011225B">
        <w:rPr>
          <w:rFonts w:ascii="Times New Roman" w:hAnsi="Times New Roman"/>
          <w:b/>
          <w:iCs/>
          <w:color w:val="000000"/>
        </w:rPr>
        <w:t>за 24 годин</w:t>
      </w:r>
      <w:r w:rsidRPr="0011225B">
        <w:rPr>
          <w:rFonts w:ascii="Times New Roman" w:hAnsi="Times New Roman"/>
          <w:iCs/>
          <w:color w:val="000000"/>
        </w:rPr>
        <w:t xml:space="preserve">и до моменту поставки товару за адресами Замовника (в основний заявці уточняються конкретна адреса поставки і час початку роботи Замовника на об'єктах). 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 xml:space="preserve">При транспортуванні саджанців чагарників - контейнери встановлюють вертикально щільно один до одного. Саджанці деревних порід при перевезенні автомобільним транспортом укладають в кузов автомобіля контейнером вперед по ходу руху. Верхня кромка заднього борту автомобіля повинна бути обшита м'яким матеріалом для захисту саджанців від механічних пошкоджень. Зверху саджанці </w:t>
      </w:r>
      <w:r w:rsidRPr="0011225B">
        <w:rPr>
          <w:rFonts w:ascii="Times New Roman" w:hAnsi="Times New Roman"/>
          <w:iCs/>
          <w:color w:val="000000"/>
        </w:rPr>
        <w:lastRenderedPageBreak/>
        <w:t>накривають брезентом, мішковиною або іншим матеріалом і пов'язують. При транспортуванні в одному транспортному засобі двох і більше партій саджанців вони повинні встановлюватися окремо один від одного і на кордонах між партіями поміщають саджанці з етикетками. До саджанців прикріплюють етикетку, на якій вказують: породу, садову форму, групу, номер партії, позначення стандарту.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>5.</w:t>
      </w:r>
      <w:r w:rsidRPr="0011225B">
        <w:rPr>
          <w:rFonts w:ascii="Times New Roman" w:hAnsi="Times New Roman"/>
          <w:color w:val="000000"/>
        </w:rPr>
        <w:t xml:space="preserve"> </w:t>
      </w:r>
      <w:r w:rsidRPr="0011225B">
        <w:rPr>
          <w:rFonts w:ascii="Times New Roman" w:hAnsi="Times New Roman"/>
          <w:iCs/>
          <w:color w:val="000000"/>
        </w:rPr>
        <w:t>Посадковий матеріал повинен бути районований до місцевих кліматичних умов та знаходитись на території України не менше 1(одного) року.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>6.</w:t>
      </w:r>
      <w:r w:rsidRPr="0011225B">
        <w:rPr>
          <w:rFonts w:ascii="Times New Roman" w:hAnsi="Times New Roman"/>
          <w:color w:val="000000"/>
        </w:rPr>
        <w:t>  З</w:t>
      </w:r>
      <w:r w:rsidRPr="00725E38">
        <w:rPr>
          <w:rFonts w:ascii="Times New Roman" w:hAnsi="Times New Roman"/>
          <w:color w:val="000000"/>
          <w:u w:val="single"/>
        </w:rPr>
        <w:t xml:space="preserve">амовник вимагає підтвердження, що </w:t>
      </w:r>
      <w:r w:rsidRPr="00725E38">
        <w:rPr>
          <w:rFonts w:ascii="Times New Roman" w:hAnsi="Times New Roman"/>
          <w:iCs/>
          <w:color w:val="000000"/>
          <w:u w:val="single"/>
        </w:rPr>
        <w:t>вартість 1 (одиниці) посадкового матеріалу саджанців дерев не збільшуватиметься протягом поточного року.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 xml:space="preserve">7. </w:t>
      </w:r>
      <w:r w:rsidRPr="00725E38">
        <w:rPr>
          <w:rFonts w:ascii="Times New Roman" w:hAnsi="Times New Roman"/>
          <w:iCs/>
          <w:color w:val="000000"/>
          <w:u w:val="single"/>
        </w:rPr>
        <w:t>Постачальник повинен взяти на себе зобов’язання щодо забезпечення заміни за свій рахунок, протягом року, загиблого посадкового матеріалу</w:t>
      </w:r>
      <w:r w:rsidRPr="0011225B">
        <w:rPr>
          <w:rFonts w:ascii="Times New Roman" w:hAnsi="Times New Roman"/>
          <w:iCs/>
          <w:color w:val="000000"/>
        </w:rPr>
        <w:t>.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>8.</w:t>
      </w:r>
      <w:r w:rsidRPr="0011225B">
        <w:rPr>
          <w:rFonts w:ascii="Times New Roman" w:hAnsi="Times New Roman"/>
          <w:color w:val="000000"/>
        </w:rPr>
        <w:t> </w:t>
      </w:r>
      <w:r w:rsidRPr="0011225B">
        <w:rPr>
          <w:rFonts w:ascii="Times New Roman" w:hAnsi="Times New Roman"/>
          <w:iCs/>
          <w:color w:val="000000"/>
        </w:rPr>
        <w:t>П</w:t>
      </w:r>
      <w:r w:rsidRPr="00725E38">
        <w:rPr>
          <w:rFonts w:ascii="Times New Roman" w:hAnsi="Times New Roman"/>
          <w:iCs/>
          <w:color w:val="000000"/>
          <w:u w:val="single"/>
        </w:rPr>
        <w:t>остачальник повинен взяти на себе зобов’язання щодо заміни товару, протягом 2 (двох) робочих днів, у разі поставки неякісного товару, або такого, що не відповідає технічним вимогам замовника</w:t>
      </w:r>
      <w:r w:rsidRPr="0011225B">
        <w:rPr>
          <w:rFonts w:ascii="Times New Roman" w:hAnsi="Times New Roman"/>
          <w:iCs/>
          <w:color w:val="000000"/>
        </w:rPr>
        <w:t>.     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  <w:color w:val="000000"/>
        </w:rPr>
      </w:pPr>
      <w:r w:rsidRPr="0011225B">
        <w:rPr>
          <w:rFonts w:ascii="Times New Roman" w:hAnsi="Times New Roman"/>
          <w:iCs/>
          <w:color w:val="000000"/>
        </w:rPr>
        <w:t>9.</w:t>
      </w:r>
      <w:r w:rsidRPr="0011225B">
        <w:rPr>
          <w:rFonts w:ascii="Times New Roman" w:hAnsi="Times New Roman"/>
          <w:color w:val="000000"/>
        </w:rPr>
        <w:t> </w:t>
      </w:r>
      <w:r w:rsidRPr="0011225B">
        <w:rPr>
          <w:rFonts w:ascii="Times New Roman" w:hAnsi="Times New Roman"/>
          <w:iCs/>
          <w:color w:val="000000"/>
        </w:rPr>
        <w:t xml:space="preserve">У складі тендерної пропозиції учасник надає фото з зображенням запропонованого товару (усіх видових назв) </w:t>
      </w:r>
      <w:r w:rsidRPr="0011225B">
        <w:rPr>
          <w:rFonts w:ascii="Times New Roman" w:hAnsi="Times New Roman"/>
          <w:b/>
          <w:iCs/>
          <w:color w:val="000000"/>
        </w:rPr>
        <w:t>з підписом фото (не менше двох фото на один вид)</w:t>
      </w:r>
      <w:r w:rsidRPr="0011225B">
        <w:rPr>
          <w:rFonts w:ascii="Times New Roman" w:hAnsi="Times New Roman"/>
          <w:iCs/>
          <w:color w:val="000000"/>
        </w:rPr>
        <w:t>.</w:t>
      </w:r>
    </w:p>
    <w:p w:rsidR="00CF1EED" w:rsidRPr="0011225B" w:rsidRDefault="00CF1EED" w:rsidP="00CF1EED">
      <w:pPr>
        <w:shd w:val="clear" w:color="auto" w:fill="FFFFFF"/>
        <w:ind w:right="-1"/>
        <w:contextualSpacing/>
        <w:jc w:val="both"/>
        <w:rPr>
          <w:rFonts w:ascii="Times New Roman" w:hAnsi="Times New Roman"/>
          <w:iCs/>
        </w:rPr>
      </w:pPr>
      <w:r w:rsidRPr="0011225B">
        <w:rPr>
          <w:rFonts w:ascii="Times New Roman" w:hAnsi="Times New Roman"/>
          <w:iCs/>
          <w:color w:val="000000"/>
        </w:rPr>
        <w:t>10. </w:t>
      </w:r>
      <w:r w:rsidRPr="0011225B">
        <w:rPr>
          <w:rFonts w:ascii="Times New Roman" w:hAnsi="Times New Roman"/>
          <w:iCs/>
        </w:rPr>
        <w:t>У</w:t>
      </w:r>
      <w:r w:rsidRPr="00725E38">
        <w:rPr>
          <w:rFonts w:ascii="Times New Roman" w:hAnsi="Times New Roman"/>
          <w:iCs/>
          <w:u w:val="single"/>
        </w:rPr>
        <w:t xml:space="preserve">часник торгів зобов’язується надати можливість Замовнику ознайомитись з </w:t>
      </w:r>
      <w:proofErr w:type="spellStart"/>
      <w:r w:rsidRPr="00725E38">
        <w:rPr>
          <w:rFonts w:ascii="Times New Roman" w:hAnsi="Times New Roman"/>
          <w:iCs/>
          <w:u w:val="single"/>
        </w:rPr>
        <w:t>сад</w:t>
      </w:r>
      <w:r w:rsidR="00725E38" w:rsidRPr="00725E38">
        <w:rPr>
          <w:rFonts w:ascii="Times New Roman" w:hAnsi="Times New Roman"/>
          <w:iCs/>
          <w:u w:val="single"/>
        </w:rPr>
        <w:t>і</w:t>
      </w:r>
      <w:r w:rsidRPr="00725E38">
        <w:rPr>
          <w:rFonts w:ascii="Times New Roman" w:hAnsi="Times New Roman"/>
          <w:iCs/>
          <w:u w:val="single"/>
        </w:rPr>
        <w:t>вним</w:t>
      </w:r>
      <w:proofErr w:type="spellEnd"/>
      <w:r w:rsidRPr="00725E38">
        <w:rPr>
          <w:rFonts w:ascii="Times New Roman" w:hAnsi="Times New Roman"/>
          <w:iCs/>
          <w:u w:val="single"/>
        </w:rPr>
        <w:t xml:space="preserve"> матеріалом для перевірки відповідності саджанців технічним вимогам Замовника. Присутність представника Замовника при відборі рослин є обов’язковою</w:t>
      </w:r>
      <w:r w:rsidRPr="0011225B">
        <w:rPr>
          <w:rFonts w:ascii="Times New Roman" w:hAnsi="Times New Roman"/>
          <w:iCs/>
        </w:rPr>
        <w:t xml:space="preserve">. </w:t>
      </w:r>
    </w:p>
    <w:p w:rsidR="00CF1EED" w:rsidRPr="0011225B" w:rsidRDefault="00CF1EED" w:rsidP="00CF1EED">
      <w:pPr>
        <w:widowControl w:val="0"/>
        <w:tabs>
          <w:tab w:val="left" w:pos="86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11225B">
        <w:rPr>
          <w:rFonts w:ascii="Times New Roman" w:hAnsi="Times New Roman"/>
        </w:rPr>
        <w:t xml:space="preserve">11.  </w:t>
      </w:r>
      <w:r w:rsidRPr="00725E38">
        <w:rPr>
          <w:rFonts w:ascii="Times New Roman" w:hAnsi="Times New Roman"/>
          <w:u w:val="single"/>
        </w:rPr>
        <w:t>Замовник вимагає у учасника підтвердження сто відсоткової наявності запропонованого посадкового матеріалу на території розсадника учасника</w:t>
      </w:r>
      <w:r w:rsidRPr="0011225B">
        <w:rPr>
          <w:rFonts w:ascii="Times New Roman" w:hAnsi="Times New Roman"/>
        </w:rPr>
        <w:t>.</w:t>
      </w:r>
    </w:p>
    <w:p w:rsidR="00CF1EED" w:rsidRPr="0011225B" w:rsidRDefault="00CF1EED" w:rsidP="00CF1EED">
      <w:pPr>
        <w:widowControl w:val="0"/>
        <w:tabs>
          <w:tab w:val="left" w:pos="86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11225B">
        <w:rPr>
          <w:rFonts w:ascii="Times New Roman" w:hAnsi="Times New Roman"/>
        </w:rPr>
        <w:t xml:space="preserve">12. </w:t>
      </w:r>
      <w:r w:rsidRPr="00725E38">
        <w:rPr>
          <w:rFonts w:ascii="Times New Roman" w:hAnsi="Times New Roman"/>
          <w:u w:val="single"/>
        </w:rPr>
        <w:t xml:space="preserve"> *Постачальник повинен мати  свій розсадник, на підтвердження надати гарантійний лист з зазначенням місця розташування розсадника</w:t>
      </w:r>
      <w:r w:rsidRPr="0011225B">
        <w:rPr>
          <w:rFonts w:ascii="Times New Roman" w:hAnsi="Times New Roman"/>
        </w:rPr>
        <w:t xml:space="preserve"> </w:t>
      </w:r>
      <w:r w:rsidRPr="0011225B">
        <w:rPr>
          <w:rFonts w:ascii="Times New Roman" w:hAnsi="Times New Roman"/>
          <w:i/>
        </w:rPr>
        <w:t>(дана вимога обумовлена можливістю ознайомлення з запропонованим садивним матеріалом, перевірки наявності та відповідності технічним вимогам</w:t>
      </w:r>
      <w:r w:rsidRPr="0011225B">
        <w:rPr>
          <w:rFonts w:ascii="Times New Roman" w:hAnsi="Times New Roman"/>
        </w:rPr>
        <w:t>).</w:t>
      </w:r>
    </w:p>
    <w:p w:rsidR="00CF1EED" w:rsidRPr="0011225B" w:rsidRDefault="00CF1EED" w:rsidP="00CF1EED">
      <w:pPr>
        <w:widowControl w:val="0"/>
        <w:tabs>
          <w:tab w:val="left" w:pos="864"/>
        </w:tabs>
        <w:autoSpaceDE w:val="0"/>
        <w:autoSpaceDN w:val="0"/>
        <w:adjustRightInd w:val="0"/>
        <w:spacing w:before="240" w:after="240"/>
        <w:contextualSpacing/>
        <w:jc w:val="center"/>
        <w:rPr>
          <w:rFonts w:ascii="Times New Roman" w:hAnsi="Times New Roman"/>
          <w:b/>
          <w:u w:val="single"/>
        </w:rPr>
      </w:pPr>
      <w:r w:rsidRPr="0011225B">
        <w:rPr>
          <w:rFonts w:ascii="Times New Roman" w:hAnsi="Times New Roman"/>
          <w:b/>
          <w:u w:val="single"/>
        </w:rPr>
        <w:t xml:space="preserve">Максимальні і (або) мінімальні значення показників, а також значення показників, які не можуть змінюватися: </w:t>
      </w:r>
    </w:p>
    <w:p w:rsidR="00CF1EED" w:rsidRPr="0011225B" w:rsidRDefault="00CF1EED" w:rsidP="00725E38">
      <w:pPr>
        <w:widowControl w:val="0"/>
        <w:tabs>
          <w:tab w:val="left" w:pos="864"/>
        </w:tabs>
        <w:autoSpaceDE w:val="0"/>
        <w:autoSpaceDN w:val="0"/>
        <w:adjustRightInd w:val="0"/>
        <w:spacing w:before="240" w:after="240"/>
        <w:contextualSpacing/>
        <w:jc w:val="center"/>
        <w:rPr>
          <w:rFonts w:ascii="Times New Roman" w:hAnsi="Times New Roman"/>
          <w:b/>
          <w:u w:val="single"/>
        </w:rPr>
      </w:pPr>
      <w:r w:rsidRPr="0011225B">
        <w:rPr>
          <w:rFonts w:ascii="Times New Roman" w:hAnsi="Times New Roman"/>
        </w:rPr>
        <w:t>Перелік посадкового матеріалу та його характеристики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3127"/>
        <w:gridCol w:w="2079"/>
        <w:gridCol w:w="1643"/>
        <w:gridCol w:w="1134"/>
        <w:gridCol w:w="1134"/>
        <w:gridCol w:w="851"/>
      </w:tblGrid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2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ind w:left="57" w:hanging="5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2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Найменування саджанців дерев 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225B">
              <w:rPr>
                <w:rFonts w:ascii="Times New Roman" w:hAnsi="Times New Roman"/>
                <w:b/>
                <w:sz w:val="18"/>
                <w:szCs w:val="18"/>
              </w:rPr>
              <w:t>Розмір контейнера, л.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225B">
              <w:rPr>
                <w:rFonts w:ascii="Times New Roman" w:hAnsi="Times New Roman"/>
                <w:b/>
                <w:sz w:val="18"/>
                <w:szCs w:val="18"/>
              </w:rPr>
              <w:t>Висота штамба, см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225B">
              <w:rPr>
                <w:rFonts w:ascii="Times New Roman" w:hAnsi="Times New Roman"/>
                <w:b/>
                <w:sz w:val="18"/>
                <w:szCs w:val="18"/>
              </w:rPr>
              <w:t>Загальна висота дерева надземної частини, см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225B">
              <w:rPr>
                <w:rFonts w:ascii="Times New Roman" w:hAnsi="Times New Roman"/>
                <w:b/>
                <w:sz w:val="18"/>
                <w:szCs w:val="18"/>
              </w:rPr>
              <w:t>Обхват стовбура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A25D0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225B">
              <w:rPr>
                <w:rFonts w:ascii="Times New Roman" w:hAnsi="Times New Roman"/>
                <w:b/>
                <w:sz w:val="18"/>
                <w:szCs w:val="18"/>
              </w:rPr>
              <w:t>Кіл</w:t>
            </w:r>
            <w:r w:rsidR="00A25D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11225B">
              <w:rPr>
                <w:rFonts w:ascii="Times New Roman" w:hAnsi="Times New Roman"/>
                <w:b/>
                <w:sz w:val="18"/>
                <w:szCs w:val="18"/>
              </w:rPr>
              <w:t>ть</w:t>
            </w:r>
            <w:proofErr w:type="spellEnd"/>
            <w:r w:rsidRPr="0011225B">
              <w:rPr>
                <w:rFonts w:ascii="Times New Roman" w:hAnsi="Times New Roman"/>
                <w:b/>
                <w:sz w:val="18"/>
                <w:szCs w:val="18"/>
              </w:rPr>
              <w:t xml:space="preserve"> шт.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Верба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хеномелесовидна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Salix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chaenomeloides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Mount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Aso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БАГАТО СТОВБУРОВЕ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100-150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1EED" w:rsidRPr="00242021" w:rsidRDefault="00242021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  <w:t>21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Вишня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дрібнопильчата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Prunus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serrulata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Kanzan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300-350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>8-10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30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Гіркокаштан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звичайний 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Aesculus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hippocastanum</w:t>
            </w:r>
            <w:proofErr w:type="spellEnd"/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450-500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20-25</w:t>
            </w:r>
          </w:p>
        </w:tc>
        <w:tc>
          <w:tcPr>
            <w:tcW w:w="851" w:type="dxa"/>
            <w:vAlign w:val="center"/>
          </w:tcPr>
          <w:p w:rsidR="00CF1EED" w:rsidRPr="0011225B" w:rsidRDefault="00242021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  <w:t>2</w:t>
            </w:r>
            <w:r w:rsidR="00CF1EED"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Клен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Фрімана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/Acer x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freemani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Armstrong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450-500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12-14</w:t>
            </w:r>
          </w:p>
        </w:tc>
        <w:tc>
          <w:tcPr>
            <w:tcW w:w="851" w:type="dxa"/>
            <w:vAlign w:val="center"/>
          </w:tcPr>
          <w:p w:rsidR="00CF1EED" w:rsidRPr="00242021" w:rsidRDefault="00242021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  <w:t>88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Клен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Фрімана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/Acer x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freemanii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'Autumn Blaze'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400-450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10-12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50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Клен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червоний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/Acer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rubrum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'Red Sunset'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300-350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8-10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50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Липа європейська/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Tilia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europaea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Pallida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450-500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12-14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50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Липа європейська/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Tilia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europaea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Pallida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500-550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20-25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50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Платан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іспанський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Platanus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x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hispanica</w:t>
            </w:r>
            <w:proofErr w:type="spellEnd"/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500-550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14-16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242021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1</w:t>
            </w:r>
            <w:r w:rsidR="00242021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  <w:t>5</w:t>
            </w: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Робінія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псевдоакація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Robinia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pseud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.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Umbraculifera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прищепі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220-250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>12-14</w:t>
            </w:r>
          </w:p>
        </w:tc>
        <w:tc>
          <w:tcPr>
            <w:tcW w:w="851" w:type="dxa"/>
            <w:vAlign w:val="center"/>
          </w:tcPr>
          <w:p w:rsidR="00CF1EED" w:rsidRPr="00242021" w:rsidRDefault="00242021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  <w:t>24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Слива розчепірена/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Prunus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cerasifera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Nigra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БАГАТО СТОВБУРОВЕ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250-300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15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Сосна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Веймутова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Pinus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strobus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Rheinhaus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100-125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100-125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100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Тополя чорна, гілки знизу/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Populus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nigra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Italica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450-500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450-500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1EED" w:rsidRPr="00242021" w:rsidRDefault="00242021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  <w:t>50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Яблуня декоративна/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Malus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Evereste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300-350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>10-12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30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Ялина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колюча</w:t>
            </w:r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Picea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pungens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'Super Blue Seedling'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1EED" w:rsidRPr="00242021" w:rsidRDefault="00242021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  <w:lang w:val="en-US"/>
              </w:rPr>
              <w:t>17</w:t>
            </w:r>
          </w:p>
        </w:tc>
      </w:tr>
      <w:tr w:rsidR="00CF1EED" w:rsidRPr="0011225B" w:rsidTr="00A25D0A">
        <w:trPr>
          <w:jc w:val="center"/>
        </w:trPr>
        <w:tc>
          <w:tcPr>
            <w:tcW w:w="517" w:type="dxa"/>
            <w:vAlign w:val="center"/>
          </w:tcPr>
          <w:p w:rsidR="00CF1EED" w:rsidRPr="004F21E0" w:rsidRDefault="004F21E0" w:rsidP="007721AE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127" w:type="dxa"/>
            <w:vAlign w:val="center"/>
          </w:tcPr>
          <w:p w:rsidR="00CF1EED" w:rsidRPr="0011225B" w:rsidRDefault="00CF1EED" w:rsidP="007721A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Ясен вузьколистий/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Fraxinus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angustifolia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Raywood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079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Сітковий ком </w:t>
            </w:r>
            <w:proofErr w:type="spellStart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грунту</w:t>
            </w:r>
            <w:proofErr w:type="spellEnd"/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>, або в контейнері</w:t>
            </w:r>
          </w:p>
        </w:tc>
        <w:tc>
          <w:tcPr>
            <w:tcW w:w="1643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200-220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250-300</w:t>
            </w:r>
          </w:p>
        </w:tc>
        <w:tc>
          <w:tcPr>
            <w:tcW w:w="1134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color w:val="212529"/>
                <w:sz w:val="20"/>
                <w:szCs w:val="20"/>
              </w:rPr>
              <w:t>8-10</w:t>
            </w:r>
          </w:p>
        </w:tc>
        <w:tc>
          <w:tcPr>
            <w:tcW w:w="851" w:type="dxa"/>
            <w:vAlign w:val="center"/>
          </w:tcPr>
          <w:p w:rsidR="00CF1EED" w:rsidRPr="0011225B" w:rsidRDefault="00CF1EED" w:rsidP="007721AE">
            <w:pPr>
              <w:contextualSpacing/>
              <w:jc w:val="center"/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</w:pPr>
            <w:r w:rsidRPr="0011225B">
              <w:rPr>
                <w:rFonts w:ascii="Times New Roman" w:hAnsi="Times New Roman"/>
                <w:i/>
                <w:iCs/>
                <w:color w:val="212529"/>
                <w:sz w:val="20"/>
                <w:szCs w:val="20"/>
              </w:rPr>
              <w:t>30</w:t>
            </w:r>
          </w:p>
        </w:tc>
      </w:tr>
    </w:tbl>
    <w:p w:rsidR="00CF1EED" w:rsidRPr="0011225B" w:rsidRDefault="00CF1EED" w:rsidP="00CF1EED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1EED" w:rsidRPr="005105C0" w:rsidRDefault="00CF1EED" w:rsidP="00CF1EE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 w:bidi="uk-UA"/>
        </w:rPr>
        <w:t>**П</w:t>
      </w:r>
      <w:r w:rsidRPr="005105C0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uk-UA"/>
        </w:rPr>
        <w:t>оставка Товару може проводитися в контейнері, в сітці з використанням</w:t>
      </w:r>
      <w:r w:rsidRPr="005105C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джутової тканини (мішковині) , чи в іншому м'якому матеріалі</w:t>
      </w:r>
      <w:r w:rsidRPr="005105C0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uk-UA"/>
        </w:rPr>
        <w:t>, що відповідатиме зазначеним розмірам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 w:bidi="uk-UA"/>
        </w:rPr>
        <w:t>.</w:t>
      </w:r>
    </w:p>
    <w:p w:rsidR="00CF1EED" w:rsidRDefault="00CF1EED" w:rsidP="00CF1EE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5105C0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CF1EED" w:rsidRDefault="00CF1EED" w:rsidP="00CF1EE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vertAlign w:val="superscript"/>
          <w:lang w:eastAsia="hi-IN" w:bidi="hi-IN"/>
        </w:rPr>
        <w:t>1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В складі тендерної пропозиції учасник процедури закупівлі повинен </w:t>
      </w:r>
      <w:r w:rsidRPr="009F1224">
        <w:rPr>
          <w:rFonts w:ascii="Times New Roman" w:hAnsi="Times New Roman"/>
          <w:i/>
          <w:sz w:val="24"/>
          <w:szCs w:val="24"/>
          <w:shd w:val="clear" w:color="auto" w:fill="FFFFFF"/>
        </w:rPr>
        <w:t>відповідно до </w:t>
      </w:r>
      <w:hyperlink r:id="rId5" w:tgtFrame="_blank" w:history="1">
        <w:r w:rsidRPr="009F1224">
          <w:rPr>
            <w:rStyle w:val="hard-blue-color"/>
            <w:rFonts w:ascii="Times New Roman" w:hAnsi="Times New Roman"/>
            <w:i/>
            <w:sz w:val="24"/>
            <w:szCs w:val="24"/>
            <w:shd w:val="clear" w:color="auto" w:fill="FFFFFF"/>
          </w:rPr>
          <w:t>статті 31 Закону України "Про карантин рослин"</w:t>
        </w:r>
      </w:hyperlink>
      <w:r w:rsidRPr="009F1224">
        <w:rPr>
          <w:rFonts w:ascii="Times New Roman" w:hAnsi="Times New Roman"/>
          <w:i/>
          <w:sz w:val="24"/>
          <w:szCs w:val="24"/>
          <w:shd w:val="clear" w:color="auto" w:fill="FFFFFF"/>
        </w:rPr>
        <w:t>, </w:t>
      </w:r>
      <w:hyperlink r:id="rId6" w:tgtFrame="_blank" w:history="1">
        <w:r w:rsidRPr="009F1224">
          <w:rPr>
            <w:rStyle w:val="hard-blue-color"/>
            <w:rFonts w:ascii="Times New Roman" w:hAnsi="Times New Roman"/>
            <w:i/>
            <w:sz w:val="24"/>
            <w:szCs w:val="24"/>
            <w:shd w:val="clear" w:color="auto" w:fill="FFFFFF"/>
          </w:rPr>
          <w:t>постанови Кабінету Міністрів України від 15 листопада 2019 року N 1177 "Деякі питання реалізації Закону України "Про карантин рослин"</w:t>
        </w:r>
      </w:hyperlink>
      <w:r w:rsidRPr="009F122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та Наказу Міністерства розвитку економіки, торгівлі та сільського господарства України від 04 березня 2021 року N 451 (зі змінами та доповненнями)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підтвердити</w:t>
      </w:r>
      <w:r w:rsidRPr="009F122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Наказ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ом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Держпродспожив</w:t>
      </w:r>
      <w:r w:rsidRPr="009F1224">
        <w:rPr>
          <w:rFonts w:ascii="Times New Roman" w:hAnsi="Times New Roman"/>
          <w:i/>
          <w:sz w:val="24"/>
          <w:szCs w:val="24"/>
          <w:shd w:val="clear" w:color="auto" w:fill="FFFFFF"/>
        </w:rPr>
        <w:t>служби</w:t>
      </w:r>
      <w:proofErr w:type="spellEnd"/>
      <w:r w:rsidRPr="009F122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щодо офіційного встановлення та/або підтримання статусу місця виробництва або виробничої ділянки, вільних від регульованих шкідливих організмів або шкідливого організму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CF1EED" w:rsidRPr="009F1224" w:rsidRDefault="00CF1EED" w:rsidP="00CF1EE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vertAlign w:val="superscript"/>
          <w:lang w:eastAsia="hi-IN" w:bidi="hi-IN"/>
        </w:rPr>
        <w:t>2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Фотографічне зображення 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має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бути розміром не менше формату А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4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, з високою роздільною здатністю, що забезпечить можливість ідентифікації видів рослин.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Фотофіксація повинна бути проведена в пору року проведення торгів.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Фотографічне зображення 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має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містити заміри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,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чіткі та </w:t>
      </w:r>
      <w:proofErr w:type="spellStart"/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читаєм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і</w:t>
      </w:r>
      <w:proofErr w:type="spellEnd"/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,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основних показників:</w:t>
      </w:r>
    </w:p>
    <w:p w:rsidR="00CF1EED" w:rsidRPr="009F1224" w:rsidRDefault="00CF1EED" w:rsidP="00CF1EE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-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ab/>
        <w:t>для дерев: висота штамбу, обхват стовб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ура, об’єм контейнеру (кому) (не менше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2 (два) фото кожного виду рослин: загальний вигляд рослини, 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висадженої в контейнер (ком) 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фото із замірами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та з</w:t>
      </w:r>
      <w:r w:rsidRPr="00D200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разок маркування кожного виду рослин, що є предметом пропозиції учасника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);</w:t>
      </w:r>
    </w:p>
    <w:p w:rsidR="00CF1EED" w:rsidRPr="009F1224" w:rsidRDefault="00CF1EED" w:rsidP="00CF1EE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-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ab/>
        <w:t>для кущів: висота, об’єм контейнеру (кому) (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не менше</w:t>
      </w:r>
      <w:r w:rsidRPr="009F1224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2 (два) фото кожного виду рослин: загальний вигляд рослини, висадженої в контейнер (ком) та фото із замірами)</w:t>
      </w: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.</w:t>
      </w:r>
    </w:p>
    <w:p w:rsidR="00CF1EED" w:rsidRPr="006670A5" w:rsidRDefault="00CF1EED" w:rsidP="00CF1EE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-142" w:right="-1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CF1EED" w:rsidRPr="00F84BAE" w:rsidRDefault="00CF1EED" w:rsidP="00CF1EE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-142" w:right="-1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</w:pPr>
      <w:bookmarkStart w:id="1" w:name="_Hlk111455634"/>
      <w:r w:rsidRPr="00F84BAE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hi-IN" w:bidi="hi-IN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bookmarkEnd w:id="1"/>
    <w:p w:rsidR="00AB7E04" w:rsidRDefault="00AB7E04" w:rsidP="00AB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B7E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5914"/>
    <w:multiLevelType w:val="hybridMultilevel"/>
    <w:tmpl w:val="20E08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4"/>
    <w:rsid w:val="00087D54"/>
    <w:rsid w:val="000A43E7"/>
    <w:rsid w:val="001B707A"/>
    <w:rsid w:val="00221E36"/>
    <w:rsid w:val="002302C6"/>
    <w:rsid w:val="00242021"/>
    <w:rsid w:val="002A202C"/>
    <w:rsid w:val="003A1DC0"/>
    <w:rsid w:val="00407873"/>
    <w:rsid w:val="00424CF7"/>
    <w:rsid w:val="004F21E0"/>
    <w:rsid w:val="00725E38"/>
    <w:rsid w:val="00740D03"/>
    <w:rsid w:val="007F4902"/>
    <w:rsid w:val="009749BA"/>
    <w:rsid w:val="009D2578"/>
    <w:rsid w:val="00A25D0A"/>
    <w:rsid w:val="00AB7E04"/>
    <w:rsid w:val="00B3377E"/>
    <w:rsid w:val="00B9650C"/>
    <w:rsid w:val="00CF1EED"/>
    <w:rsid w:val="00E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64A5"/>
  <w15:chartTrackingRefBased/>
  <w15:docId w15:val="{66E28802-2528-4BA1-B297-F56E862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8"/>
    <w:rPr>
      <w:rFonts w:ascii="Calibri" w:eastAsia="Calibri" w:hAnsi="Calibri" w:cs="Calibri"/>
      <w:lang w:val="uk-UA" w:eastAsia="uk-UA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ah-cardleftbox-span">
    <w:name w:val="ah-cardleftbox-span"/>
    <w:rsid w:val="00740D03"/>
  </w:style>
  <w:style w:type="character" w:customStyle="1" w:styleId="hard-blue-color">
    <w:name w:val="hard-blue-color"/>
    <w:basedOn w:val="a0"/>
    <w:rsid w:val="00CF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kp191177?ed=2020_06_03" TargetMode="External"/><Relationship Id="rId5" Type="http://schemas.openxmlformats.org/officeDocument/2006/relationships/hyperlink" Target="https://ips.ligazakon.net/document/view/t334800?ed=2020_01_14&amp;an=916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2023-05-29T05:58:00Z</dcterms:created>
  <dcterms:modified xsi:type="dcterms:W3CDTF">2023-06-26T08:54:00Z</dcterms:modified>
</cp:coreProperties>
</file>