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CA" w:rsidRPr="00EC31CA" w:rsidRDefault="00EC31CA" w:rsidP="00EC31CA">
      <w:pPr>
        <w:spacing w:line="259" w:lineRule="auto"/>
        <w:jc w:val="right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Додаток 1</w:t>
      </w:r>
    </w:p>
    <w:p w:rsidR="0015071E" w:rsidRPr="004A26C0" w:rsidRDefault="0015071E" w:rsidP="0015071E">
      <w:pPr>
        <w:spacing w:line="259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Т</w:t>
      </w:r>
      <w:r w:rsidRPr="004A26C0">
        <w:rPr>
          <w:rFonts w:eastAsiaTheme="minorHAnsi"/>
          <w:b/>
          <w:lang w:val="uk-UA" w:eastAsia="en-US"/>
        </w:rPr>
        <w:t>ехнічні, якісні та інші характеристики предмета закупівлі</w:t>
      </w:r>
    </w:p>
    <w:p w:rsidR="0015071E" w:rsidRDefault="0015071E" w:rsidP="0015071E">
      <w:pPr>
        <w:pStyle w:val="a9"/>
        <w:spacing w:before="0" w:beforeAutospacing="0" w:after="0" w:afterAutospacing="0"/>
        <w:jc w:val="both"/>
        <w:rPr>
          <w:rFonts w:eastAsiaTheme="minorHAnsi"/>
          <w:b/>
          <w:lang w:val="uk-UA" w:eastAsia="en-US"/>
        </w:rPr>
      </w:pPr>
    </w:p>
    <w:p w:rsidR="0015071E" w:rsidRPr="00BA4A5F" w:rsidRDefault="00470FB1" w:rsidP="00BA4A5F">
      <w:pPr>
        <w:ind w:firstLine="436"/>
        <w:jc w:val="right"/>
        <w:rPr>
          <w:color w:val="000000"/>
          <w:lang w:val="uk-UA" w:eastAsia="uk-UA"/>
        </w:rPr>
      </w:pPr>
      <w:r w:rsidRPr="00BA4A5F">
        <w:rPr>
          <w:color w:val="000000"/>
          <w:lang w:val="uk-UA" w:eastAsia="uk-UA"/>
        </w:rPr>
        <w:t xml:space="preserve">          </w:t>
      </w:r>
    </w:p>
    <w:tbl>
      <w:tblPr>
        <w:tblW w:w="104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567"/>
        <w:gridCol w:w="5387"/>
        <w:gridCol w:w="1418"/>
        <w:gridCol w:w="1418"/>
        <w:gridCol w:w="1418"/>
        <w:gridCol w:w="232"/>
      </w:tblGrid>
      <w:tr w:rsidR="0015071E" w:rsidRPr="0015071E" w:rsidTr="004A6DE1">
        <w:trPr>
          <w:jc w:val="center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71E" w:rsidRPr="00482ABD" w:rsidRDefault="0015071E" w:rsidP="008D3F24">
            <w:pPr>
              <w:keepLines/>
              <w:autoSpaceDE w:val="0"/>
              <w:autoSpaceDN w:val="0"/>
              <w:jc w:val="both"/>
              <w:rPr>
                <w:b/>
                <w:spacing w:val="-3"/>
                <w:sz w:val="26"/>
                <w:szCs w:val="26"/>
                <w:lang w:val="uk-UA" w:eastAsia="en-US"/>
              </w:rPr>
            </w:pPr>
            <w:r w:rsidRPr="000654BB">
              <w:rPr>
                <w:rFonts w:eastAsiaTheme="minorHAnsi"/>
                <w:b/>
                <w:lang w:val="uk-UA" w:eastAsia="en-US"/>
              </w:rPr>
              <w:t>Предмет закупівлі (</w:t>
            </w:r>
            <w:r>
              <w:rPr>
                <w:rFonts w:eastAsiaTheme="minorHAnsi"/>
                <w:b/>
                <w:lang w:val="uk-UA" w:eastAsia="en-US"/>
              </w:rPr>
              <w:t>роботи</w:t>
            </w:r>
            <w:r w:rsidRPr="000654BB">
              <w:rPr>
                <w:rFonts w:eastAsiaTheme="minorHAnsi"/>
                <w:b/>
                <w:lang w:val="uk-UA" w:eastAsia="en-US"/>
              </w:rPr>
              <w:t>) :</w:t>
            </w:r>
            <w:r>
              <w:rPr>
                <w:rFonts w:eastAsiaTheme="minorHAnsi"/>
                <w:b/>
                <w:lang w:val="uk-UA" w:eastAsia="en-US"/>
              </w:rPr>
              <w:t xml:space="preserve"> </w:t>
            </w:r>
            <w:bookmarkStart w:id="0" w:name="_GoBack"/>
            <w:r w:rsidR="004A6DE1" w:rsidRPr="004A6DE1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Поточний ремонт централізованої стерилізаційної КНП «Чернігівська обласна дитяча лікарня» ЧОР по вул.  Пирогова, буд. 16 у м. Чернігові  </w:t>
            </w:r>
            <w:r w:rsidR="00226923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 </w:t>
            </w:r>
            <w:r w:rsidR="00482ABD" w:rsidRPr="00482ABD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 </w:t>
            </w:r>
            <w:r w:rsidRPr="00482ABD">
              <w:rPr>
                <w:b/>
                <w:spacing w:val="-3"/>
                <w:sz w:val="26"/>
                <w:szCs w:val="26"/>
                <w:lang w:val="uk-UA" w:eastAsia="en-US"/>
              </w:rPr>
              <w:t xml:space="preserve">(ДК 021:2015 </w:t>
            </w:r>
            <w:r w:rsidR="00482ABD" w:rsidRPr="00482ABD">
              <w:rPr>
                <w:b/>
                <w:spacing w:val="-3"/>
                <w:sz w:val="26"/>
                <w:szCs w:val="26"/>
                <w:lang w:val="uk-UA" w:eastAsia="en-US"/>
              </w:rPr>
              <w:t>45210000-2</w:t>
            </w:r>
            <w:r w:rsidR="00482ABD">
              <w:rPr>
                <w:b/>
                <w:spacing w:val="-3"/>
                <w:sz w:val="26"/>
                <w:szCs w:val="26"/>
                <w:lang w:val="uk-UA" w:eastAsia="en-US"/>
              </w:rPr>
              <w:t xml:space="preserve"> </w:t>
            </w:r>
            <w:r w:rsidR="00482ABD" w:rsidRPr="00482ABD">
              <w:rPr>
                <w:b/>
                <w:spacing w:val="-3"/>
                <w:sz w:val="26"/>
                <w:szCs w:val="26"/>
                <w:lang w:val="uk-UA" w:eastAsia="en-US"/>
              </w:rPr>
              <w:t>Будівництво будівель</w:t>
            </w:r>
            <w:r w:rsidRPr="00482ABD">
              <w:rPr>
                <w:b/>
                <w:spacing w:val="-3"/>
                <w:sz w:val="26"/>
                <w:szCs w:val="26"/>
                <w:lang w:val="uk-UA" w:eastAsia="en-US"/>
              </w:rPr>
              <w:t xml:space="preserve"> </w:t>
            </w:r>
            <w:r w:rsidR="004A6DE1" w:rsidRPr="004A6DE1">
              <w:rPr>
                <w:b/>
                <w:spacing w:val="-3"/>
                <w:sz w:val="26"/>
                <w:szCs w:val="26"/>
                <w:lang w:val="uk-UA" w:eastAsia="en-US"/>
              </w:rPr>
              <w:t>(45215100-8 Будівництво закладів охорони здоров’я)</w:t>
            </w:r>
            <w:r w:rsidRPr="00482ABD">
              <w:rPr>
                <w:b/>
                <w:spacing w:val="-3"/>
                <w:sz w:val="26"/>
                <w:szCs w:val="26"/>
                <w:lang w:val="uk-UA" w:eastAsia="en-US"/>
              </w:rPr>
              <w:t>)</w:t>
            </w:r>
          </w:p>
          <w:bookmarkEnd w:id="0"/>
          <w:p w:rsidR="0015071E" w:rsidRPr="002214E5" w:rsidRDefault="0015071E" w:rsidP="008D3F24">
            <w:pPr>
              <w:shd w:val="clear" w:color="auto" w:fill="FFFFFF"/>
              <w:spacing w:after="60" w:line="259" w:lineRule="auto"/>
              <w:jc w:val="both"/>
              <w:rPr>
                <w:bCs/>
                <w:lang w:val="uk-UA" w:eastAsia="en-US"/>
              </w:rPr>
            </w:pPr>
            <w:r w:rsidRPr="002214E5">
              <w:rPr>
                <w:b/>
                <w:bCs/>
                <w:u w:val="single"/>
                <w:lang w:val="uk-UA" w:eastAsia="en-US"/>
              </w:rPr>
              <w:t xml:space="preserve">Умови виконання </w:t>
            </w:r>
            <w:r w:rsidR="00EC31CA">
              <w:rPr>
                <w:b/>
                <w:bCs/>
                <w:u w:val="single"/>
                <w:lang w:val="uk-UA" w:eastAsia="en-US"/>
              </w:rPr>
              <w:t>послуг</w:t>
            </w:r>
            <w:r w:rsidRPr="002214E5">
              <w:rPr>
                <w:b/>
                <w:bCs/>
                <w:u w:val="single"/>
                <w:lang w:val="uk-UA" w:eastAsia="en-US"/>
              </w:rPr>
              <w:t xml:space="preserve">: </w:t>
            </w:r>
            <w:r w:rsidRPr="002214E5">
              <w:rPr>
                <w:bCs/>
                <w:lang w:val="uk-UA" w:eastAsia="en-US"/>
              </w:rPr>
              <w:t xml:space="preserve">виконання </w:t>
            </w:r>
            <w:r w:rsidR="00EC31CA">
              <w:rPr>
                <w:bCs/>
                <w:lang w:val="uk-UA" w:eastAsia="en-US"/>
              </w:rPr>
              <w:t xml:space="preserve">поточного ремонту </w:t>
            </w:r>
            <w:r w:rsidRPr="002214E5">
              <w:rPr>
                <w:bCs/>
                <w:lang w:val="uk-UA" w:eastAsia="en-US"/>
              </w:rPr>
              <w:t>в приміщеннях будинків, будівель, що експлуатуються, звільнених від меблів, устатку</w:t>
            </w:r>
            <w:r w:rsidR="004A6DE1">
              <w:rPr>
                <w:bCs/>
                <w:lang w:val="uk-UA" w:eastAsia="en-US"/>
              </w:rPr>
              <w:t>вання та інших предметів; К=1,2</w:t>
            </w:r>
          </w:p>
          <w:p w:rsidR="0015071E" w:rsidRPr="00EC31CA" w:rsidRDefault="0015071E" w:rsidP="00EC31CA">
            <w:pPr>
              <w:shd w:val="clear" w:color="auto" w:fill="FFFFFF"/>
              <w:spacing w:after="60" w:line="259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uk-UA" w:eastAsia="en-US"/>
              </w:rPr>
            </w:pPr>
            <w:r w:rsidRPr="002214E5">
              <w:rPr>
                <w:rFonts w:ascii="Calibri" w:hAnsi="Calibri" w:cs="Calibri"/>
                <w:b/>
                <w:sz w:val="28"/>
                <w:szCs w:val="28"/>
                <w:lang w:val="uk-UA" w:eastAsia="en-US"/>
              </w:rPr>
              <w:t>Відомість</w:t>
            </w:r>
            <w:r w:rsidRPr="002214E5">
              <w:rPr>
                <w:rFonts w:ascii="Arial Rounded MT Bold" w:hAnsi="Arial Rounded MT Bold"/>
                <w:b/>
                <w:sz w:val="28"/>
                <w:szCs w:val="28"/>
                <w:lang w:val="uk-UA" w:eastAsia="en-US"/>
              </w:rPr>
              <w:t xml:space="preserve"> </w:t>
            </w:r>
            <w:r w:rsidR="00EC31CA">
              <w:rPr>
                <w:rFonts w:ascii="Calibri" w:hAnsi="Calibri" w:cs="Calibri"/>
                <w:b/>
                <w:sz w:val="28"/>
                <w:szCs w:val="28"/>
                <w:lang w:val="uk-UA" w:eastAsia="en-US"/>
              </w:rPr>
              <w:t>обсягів</w:t>
            </w:r>
            <w:r w:rsidRPr="002214E5">
              <w:rPr>
                <w:rFonts w:ascii="Arial Rounded MT Bold" w:hAnsi="Arial Rounded MT Bold"/>
                <w:b/>
                <w:sz w:val="28"/>
                <w:szCs w:val="28"/>
                <w:lang w:val="uk-UA" w:eastAsia="en-US"/>
              </w:rPr>
              <w:t xml:space="preserve"> </w:t>
            </w:r>
            <w:r w:rsidR="00EC31CA">
              <w:rPr>
                <w:rFonts w:ascii="Calibri" w:hAnsi="Calibri"/>
                <w:b/>
                <w:sz w:val="28"/>
                <w:szCs w:val="28"/>
                <w:lang w:val="uk-UA" w:eastAsia="en-US"/>
              </w:rPr>
              <w:t>надання послуг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0,07474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внутрішніх віконних та дверних укосів та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 15-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укосів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Під'єднання нових ділянок трубопроводу до існуючих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мереж водопостачання чи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кулькових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прохідних на трубопроводах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бетонної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Підливання під устаткування бетону товщиною шару 20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 мм зміни товщини шару підливання бетону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над шахтами зонтів із листової сталі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прямокутного перерізу периметром до 3200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Прилади, що установлюються на конструкціях або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щитах, маса до 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5 кг понад 10 кг до норми 11-31-2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 товщина стін 0,5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 мм діаметру отворів понад 20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місцях проходу трубопроводу в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кранів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гільз діаметром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кабелю перерізом понад 6 мм2 до 10 мм2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ізольованих проводів перерізом до 6 мм2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перемикачів утопленого типу при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DE1" w:rsidRPr="003E5E2C" w:rsidTr="004A6DE1">
        <w:trPr>
          <w:gridBefore w:val="1"/>
          <w:gridAfter w:val="1"/>
          <w:wBefore w:w="14" w:type="dxa"/>
          <w:wAfter w:w="23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1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DE1" w:rsidRPr="003E5E2C" w:rsidRDefault="004A6DE1" w:rsidP="008B31E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071E" w:rsidRDefault="0015071E" w:rsidP="002214E5">
      <w:pPr>
        <w:widowControl w:val="0"/>
        <w:suppressAutoHyphens/>
        <w:autoSpaceDE w:val="0"/>
        <w:ind w:firstLine="708"/>
        <w:jc w:val="both"/>
        <w:rPr>
          <w:b/>
          <w:color w:val="000000"/>
          <w:lang w:val="uk-UA" w:eastAsia="en-US"/>
        </w:rPr>
      </w:pPr>
    </w:p>
    <w:p w:rsidR="002214E5" w:rsidRPr="002214E5" w:rsidRDefault="002214E5" w:rsidP="002214E5">
      <w:pPr>
        <w:widowControl w:val="0"/>
        <w:suppressAutoHyphens/>
        <w:autoSpaceDE w:val="0"/>
        <w:ind w:firstLine="708"/>
        <w:jc w:val="both"/>
        <w:rPr>
          <w:b/>
          <w:color w:val="000000"/>
          <w:lang w:val="uk-UA" w:eastAsia="en-US"/>
        </w:rPr>
      </w:pPr>
      <w:r w:rsidRPr="002214E5">
        <w:rPr>
          <w:b/>
          <w:color w:val="000000"/>
          <w:lang w:val="uk-UA" w:eastAsia="en-US"/>
        </w:rPr>
        <w:t xml:space="preserve">1) </w:t>
      </w:r>
      <w:r w:rsidR="006033F0">
        <w:rPr>
          <w:color w:val="000000"/>
          <w:lang w:val="uk-UA" w:eastAsia="en-US"/>
        </w:rPr>
        <w:t>Послуги</w:t>
      </w:r>
      <w:r w:rsidRPr="002214E5">
        <w:rPr>
          <w:color w:val="000000"/>
          <w:lang w:val="uk-UA" w:eastAsia="en-US"/>
        </w:rPr>
        <w:t xml:space="preserve"> повинні виконуватись з дотриманням ДСТУ, ДБН (в </w:t>
      </w:r>
      <w:proofErr w:type="spellStart"/>
      <w:r w:rsidRPr="002214E5">
        <w:rPr>
          <w:color w:val="000000"/>
          <w:lang w:val="uk-UA" w:eastAsia="en-US"/>
        </w:rPr>
        <w:t>т.ч</w:t>
      </w:r>
      <w:proofErr w:type="spellEnd"/>
      <w:r w:rsidRPr="002214E5">
        <w:rPr>
          <w:color w:val="000000"/>
          <w:lang w:val="uk-UA" w:eastAsia="en-US"/>
        </w:rPr>
        <w:t xml:space="preserve">. ДБН А.3.1-5:2016 «Організація будівельного виробництва» та ДБН А.3.2-2-2009 «Система стандартів безпеки праці. Охорона праці і промислова безпека в будівництві. Основні положення»), НПАОП, Правил </w:t>
      </w:r>
      <w:proofErr w:type="spellStart"/>
      <w:r w:rsidRPr="002214E5">
        <w:rPr>
          <w:color w:val="000000"/>
          <w:lang w:val="uk-UA" w:eastAsia="en-US"/>
        </w:rPr>
        <w:t>електро</w:t>
      </w:r>
      <w:proofErr w:type="spellEnd"/>
      <w:r w:rsidRPr="002214E5">
        <w:rPr>
          <w:color w:val="000000"/>
          <w:lang w:val="uk-UA" w:eastAsia="en-US"/>
        </w:rPr>
        <w:t>- та пожежної безпеки, Охорони праці та інших нормативних документів, що діють на території Укра</w:t>
      </w:r>
      <w:r w:rsidR="006033F0">
        <w:rPr>
          <w:color w:val="000000"/>
          <w:lang w:val="uk-UA" w:eastAsia="en-US"/>
        </w:rPr>
        <w:t>їни. Поточний ремонт</w:t>
      </w:r>
      <w:r w:rsidRPr="002214E5">
        <w:rPr>
          <w:color w:val="000000"/>
          <w:lang w:val="uk-UA" w:eastAsia="en-US"/>
        </w:rPr>
        <w:t xml:space="preserve"> і матеріальні ресурси, що використовуються для їх виконання, повинні відповідати державним стандартам, будівельним нормам (в </w:t>
      </w:r>
      <w:proofErr w:type="spellStart"/>
      <w:r w:rsidRPr="002214E5">
        <w:rPr>
          <w:color w:val="000000"/>
          <w:lang w:val="uk-UA" w:eastAsia="en-US"/>
        </w:rPr>
        <w:t>т.ч</w:t>
      </w:r>
      <w:proofErr w:type="spellEnd"/>
      <w:r w:rsidRPr="002214E5">
        <w:rPr>
          <w:color w:val="000000"/>
          <w:lang w:val="uk-UA" w:eastAsia="en-US"/>
        </w:rPr>
        <w:t>.</w:t>
      </w:r>
      <w:r w:rsidRPr="002214E5">
        <w:rPr>
          <w:color w:val="000000"/>
          <w:lang w:eastAsia="en-US"/>
        </w:rPr>
        <w:t xml:space="preserve"> </w:t>
      </w:r>
      <w:r w:rsidRPr="002214E5">
        <w:rPr>
          <w:color w:val="000000"/>
          <w:lang w:val="uk-UA" w:eastAsia="en-US"/>
        </w:rPr>
        <w:t>ДБН В.2.2-9:2018 «Будинки і споруди. Громадські будинки та споруди. Основні положення», ДБН В.1.1-7:2016 «Пожежна безпека об’єктів будівництва. Загальні вимоги»), Державним санітарним правилам і нормам та іншим нормативним документам, про що у складі пропозиції</w:t>
      </w:r>
      <w:r w:rsidR="006033F0">
        <w:rPr>
          <w:color w:val="000000"/>
          <w:lang w:val="uk-UA" w:eastAsia="en-US"/>
        </w:rPr>
        <w:t xml:space="preserve"> спрощеної закупівлі</w:t>
      </w:r>
      <w:r w:rsidRPr="002214E5">
        <w:rPr>
          <w:color w:val="000000"/>
          <w:lang w:val="uk-UA" w:eastAsia="en-US"/>
        </w:rPr>
        <w:t xml:space="preserve"> </w:t>
      </w:r>
      <w:r w:rsidRPr="002214E5">
        <w:rPr>
          <w:b/>
          <w:i/>
          <w:color w:val="000000"/>
          <w:lang w:val="uk-UA" w:eastAsia="en-US"/>
        </w:rPr>
        <w:t>має бути наданий відповідний гарантійний лист.</w:t>
      </w:r>
    </w:p>
    <w:p w:rsidR="002214E5" w:rsidRPr="002214E5" w:rsidRDefault="002214E5" w:rsidP="002214E5">
      <w:pPr>
        <w:widowControl w:val="0"/>
        <w:suppressAutoHyphens/>
        <w:autoSpaceDE w:val="0"/>
        <w:ind w:firstLine="708"/>
        <w:jc w:val="both"/>
        <w:rPr>
          <w:color w:val="000000"/>
          <w:lang w:val="uk-UA" w:eastAsia="en-US"/>
        </w:rPr>
      </w:pPr>
      <w:r w:rsidRPr="002214E5">
        <w:rPr>
          <w:b/>
          <w:color w:val="000000"/>
          <w:lang w:val="uk-UA" w:eastAsia="en-US"/>
        </w:rPr>
        <w:t xml:space="preserve">2) </w:t>
      </w:r>
      <w:r w:rsidRPr="002214E5">
        <w:rPr>
          <w:color w:val="000000"/>
          <w:lang w:val="uk-UA" w:eastAsia="en-US"/>
        </w:rPr>
        <w:t xml:space="preserve">Для розрахунку вартості </w:t>
      </w:r>
      <w:r w:rsidR="00482ABD">
        <w:rPr>
          <w:color w:val="000000"/>
          <w:lang w:val="uk-UA" w:eastAsia="en-US"/>
        </w:rPr>
        <w:t xml:space="preserve">поточного ремонту </w:t>
      </w:r>
      <w:r w:rsidRPr="002214E5">
        <w:rPr>
          <w:color w:val="000000"/>
          <w:lang w:val="uk-UA" w:eastAsia="en-US"/>
        </w:rPr>
        <w:t>учасниками застосовуються ціни на матеріали, що склалися в регіоні на відповідну продукцію на момент підготовки своєї пропозиції.</w:t>
      </w:r>
    </w:p>
    <w:p w:rsidR="002214E5" w:rsidRPr="002214E5" w:rsidRDefault="002214E5" w:rsidP="002214E5">
      <w:pPr>
        <w:widowControl w:val="0"/>
        <w:suppressAutoHyphens/>
        <w:autoSpaceDE w:val="0"/>
        <w:ind w:firstLine="284"/>
        <w:jc w:val="both"/>
        <w:rPr>
          <w:color w:val="000000"/>
          <w:lang w:val="uk-UA" w:eastAsia="en-US"/>
        </w:rPr>
      </w:pPr>
      <w:r w:rsidRPr="002214E5">
        <w:rPr>
          <w:color w:val="000000"/>
          <w:lang w:val="uk-UA" w:eastAsia="en-US"/>
        </w:rPr>
        <w:t>Всі матеріали, обладнання і роботи, включені у пропозицію</w:t>
      </w:r>
      <w:r w:rsidR="00482ABD">
        <w:rPr>
          <w:color w:val="000000"/>
          <w:lang w:val="uk-UA" w:eastAsia="en-US"/>
        </w:rPr>
        <w:t xml:space="preserve"> спрощеної закупівлі</w:t>
      </w:r>
      <w:r w:rsidRPr="002214E5">
        <w:rPr>
          <w:color w:val="000000"/>
          <w:lang w:val="uk-UA" w:eastAsia="en-US"/>
        </w:rPr>
        <w:t xml:space="preserve">, повинні повністю відповідати відповідним міжнародним і вітчизняним правилам і стандартам. </w:t>
      </w:r>
    </w:p>
    <w:p w:rsidR="002214E5" w:rsidRPr="002214E5" w:rsidRDefault="002214E5" w:rsidP="002214E5">
      <w:pPr>
        <w:widowControl w:val="0"/>
        <w:suppressAutoHyphens/>
        <w:autoSpaceDE w:val="0"/>
        <w:ind w:firstLine="284"/>
        <w:jc w:val="both"/>
        <w:rPr>
          <w:color w:val="000000"/>
          <w:lang w:val="uk-UA" w:eastAsia="en-US"/>
        </w:rPr>
      </w:pPr>
      <w:r w:rsidRPr="002214E5">
        <w:rPr>
          <w:color w:val="000000"/>
          <w:lang w:val="uk-UA" w:eastAsia="en-US"/>
        </w:rPr>
        <w:t xml:space="preserve">Гарантійний термін на матеріали, вироби, конструкції та обладнання, які були застосовані при виконанні </w:t>
      </w:r>
      <w:r w:rsidR="00482ABD">
        <w:rPr>
          <w:color w:val="000000"/>
          <w:lang w:val="uk-UA" w:eastAsia="en-US"/>
        </w:rPr>
        <w:t>поточного ремонту</w:t>
      </w:r>
      <w:r w:rsidRPr="002214E5">
        <w:rPr>
          <w:color w:val="000000"/>
          <w:lang w:val="uk-UA" w:eastAsia="en-US"/>
        </w:rPr>
        <w:t xml:space="preserve"> на об’єкті, встановлюється у відповідності з вимогами чинного законодавства та згідно гарантії заводу-виробника.</w:t>
      </w:r>
    </w:p>
    <w:p w:rsidR="002214E5" w:rsidRPr="002214E5" w:rsidRDefault="002214E5" w:rsidP="002214E5">
      <w:pPr>
        <w:widowControl w:val="0"/>
        <w:suppressAutoHyphens/>
        <w:autoSpaceDE w:val="0"/>
        <w:ind w:firstLine="284"/>
        <w:jc w:val="both"/>
        <w:rPr>
          <w:color w:val="000000"/>
          <w:lang w:val="uk-UA" w:eastAsia="en-US"/>
        </w:rPr>
      </w:pPr>
      <w:r w:rsidRPr="002214E5">
        <w:rPr>
          <w:color w:val="000000"/>
          <w:lang w:val="uk-UA" w:eastAsia="en-US"/>
        </w:rPr>
        <w:t xml:space="preserve">Матеріали та обладнання, які будуть використовуватись учасником для виконання </w:t>
      </w:r>
      <w:r w:rsidR="00482ABD">
        <w:rPr>
          <w:color w:val="000000"/>
          <w:lang w:val="uk-UA" w:eastAsia="en-US"/>
        </w:rPr>
        <w:t>поточного ремонту</w:t>
      </w:r>
      <w:r w:rsidRPr="002214E5">
        <w:rPr>
          <w:color w:val="000000"/>
          <w:lang w:val="uk-UA" w:eastAsia="en-US"/>
        </w:rPr>
        <w:t xml:space="preserve"> повинні мати, якщо це передбачено чинним законодавством України, сертифікати якості (відповідності), висновки санітарно-епідеміологічної (санітарно-гігієнічної) експертизи, тощо, про що у складі тендерної пропозиції </w:t>
      </w:r>
      <w:r w:rsidRPr="002214E5">
        <w:rPr>
          <w:b/>
          <w:i/>
          <w:color w:val="000000"/>
          <w:lang w:val="uk-UA" w:eastAsia="en-US"/>
        </w:rPr>
        <w:t xml:space="preserve">надається гарантійний лист про надання даних документів під час виконання </w:t>
      </w:r>
      <w:r w:rsidR="00D97C58">
        <w:rPr>
          <w:b/>
          <w:i/>
          <w:color w:val="000000"/>
          <w:lang w:val="uk-UA" w:eastAsia="en-US"/>
        </w:rPr>
        <w:t>послуг</w:t>
      </w:r>
      <w:r w:rsidRPr="002214E5">
        <w:rPr>
          <w:b/>
          <w:i/>
          <w:color w:val="000000"/>
          <w:lang w:val="uk-UA" w:eastAsia="en-US"/>
        </w:rPr>
        <w:t>.</w:t>
      </w:r>
      <w:r w:rsidRPr="002214E5">
        <w:rPr>
          <w:color w:val="000000"/>
          <w:lang w:val="uk-UA" w:eastAsia="en-US"/>
        </w:rPr>
        <w:t xml:space="preserve"> Вироби, обладнання та матеріали, які будуть застосовані </w:t>
      </w:r>
      <w:r w:rsidR="006033F0">
        <w:rPr>
          <w:color w:val="000000"/>
          <w:lang w:val="uk-UA" w:eastAsia="en-US"/>
        </w:rPr>
        <w:t>Виконавцем послуг</w:t>
      </w:r>
      <w:r w:rsidRPr="002214E5">
        <w:rPr>
          <w:color w:val="000000"/>
          <w:lang w:val="uk-UA" w:eastAsia="en-US"/>
        </w:rPr>
        <w:t xml:space="preserve">, повинні бути новими, та такими, що не були у використанні. </w:t>
      </w:r>
    </w:p>
    <w:p w:rsidR="002214E5" w:rsidRPr="00482ABD" w:rsidRDefault="002214E5" w:rsidP="002214E5">
      <w:pPr>
        <w:widowControl w:val="0"/>
        <w:suppressAutoHyphens/>
        <w:autoSpaceDE w:val="0"/>
        <w:ind w:firstLine="708"/>
        <w:jc w:val="both"/>
        <w:rPr>
          <w:b/>
          <w:bCs/>
          <w:i/>
          <w:color w:val="000000"/>
          <w:lang w:val="uk-UA" w:eastAsia="en-US"/>
        </w:rPr>
      </w:pPr>
      <w:r w:rsidRPr="002214E5">
        <w:rPr>
          <w:b/>
          <w:bCs/>
          <w:color w:val="000000"/>
          <w:lang w:val="uk-UA" w:eastAsia="en-US"/>
        </w:rPr>
        <w:t xml:space="preserve">3) </w:t>
      </w:r>
      <w:r w:rsidRPr="002214E5">
        <w:rPr>
          <w:bCs/>
          <w:color w:val="000000"/>
          <w:lang w:val="uk-UA" w:eastAsia="en-US"/>
        </w:rPr>
        <w:t xml:space="preserve">Агрегати, машини та механізми, що використовуються під час виконання </w:t>
      </w:r>
      <w:r w:rsidR="006033F0">
        <w:rPr>
          <w:bCs/>
          <w:color w:val="000000"/>
          <w:lang w:val="uk-UA" w:eastAsia="en-US"/>
        </w:rPr>
        <w:t>поточного ремонту</w:t>
      </w:r>
      <w:r w:rsidRPr="002214E5">
        <w:rPr>
          <w:bCs/>
          <w:color w:val="000000"/>
          <w:lang w:val="uk-UA" w:eastAsia="en-US"/>
        </w:rPr>
        <w:t>, за технічними і функціональними характеристиками повинні відповідати основним вимогам державної політики України в галузі захисту довкілля, їх експлуатація повинна здійснюватися відповідно до вимог чинного природоохоронного законодавства</w:t>
      </w:r>
      <w:r w:rsidR="00482ABD">
        <w:rPr>
          <w:bCs/>
          <w:color w:val="000000"/>
          <w:lang w:val="uk-UA" w:eastAsia="en-US"/>
        </w:rPr>
        <w:t xml:space="preserve"> </w:t>
      </w:r>
      <w:r w:rsidR="00482ABD" w:rsidRPr="00482ABD">
        <w:rPr>
          <w:b/>
          <w:bCs/>
          <w:i/>
          <w:color w:val="000000"/>
          <w:lang w:val="uk-UA" w:eastAsia="en-US"/>
        </w:rPr>
        <w:t>(надати гарантійний лист)</w:t>
      </w:r>
      <w:r w:rsidRPr="00482ABD">
        <w:rPr>
          <w:b/>
          <w:bCs/>
          <w:i/>
          <w:color w:val="000000"/>
          <w:lang w:val="uk-UA" w:eastAsia="en-US"/>
        </w:rPr>
        <w:t xml:space="preserve">. </w:t>
      </w:r>
    </w:p>
    <w:sectPr w:rsidR="002214E5" w:rsidRPr="00482ABD" w:rsidSect="00BA4A5F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0A" w:rsidRDefault="00F7660A">
      <w:r>
        <w:separator/>
      </w:r>
    </w:p>
  </w:endnote>
  <w:endnote w:type="continuationSeparator" w:id="0">
    <w:p w:rsidR="00F7660A" w:rsidRDefault="00F7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0A" w:rsidRDefault="00F7660A">
      <w:r>
        <w:separator/>
      </w:r>
    </w:p>
  </w:footnote>
  <w:footnote w:type="continuationSeparator" w:id="0">
    <w:p w:rsidR="00F7660A" w:rsidRDefault="00F7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E5" w:rsidRDefault="002214E5">
    <w:pPr>
      <w:tabs>
        <w:tab w:val="center" w:pos="4565"/>
        <w:tab w:val="right" w:pos="8536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uk-UA"/>
      </w:rPr>
      <w:t xml:space="preserve">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A6DE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01AA15A5"/>
    <w:multiLevelType w:val="multilevel"/>
    <w:tmpl w:val="0DC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C11374"/>
    <w:multiLevelType w:val="hybridMultilevel"/>
    <w:tmpl w:val="B73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A01B7"/>
    <w:multiLevelType w:val="multilevel"/>
    <w:tmpl w:val="9EC0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EE77F0"/>
    <w:multiLevelType w:val="hybridMultilevel"/>
    <w:tmpl w:val="F23A27FA"/>
    <w:lvl w:ilvl="0" w:tplc="C21C1F6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DAC46BE">
      <w:start w:val="6"/>
      <w:numFmt w:val="bullet"/>
      <w:lvlText w:val="-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806F3"/>
    <w:multiLevelType w:val="hybridMultilevel"/>
    <w:tmpl w:val="2AFC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7208"/>
    <w:multiLevelType w:val="multilevel"/>
    <w:tmpl w:val="B8C01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AF25190"/>
    <w:multiLevelType w:val="multilevel"/>
    <w:tmpl w:val="B3B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36892"/>
    <w:multiLevelType w:val="hybridMultilevel"/>
    <w:tmpl w:val="D15ADFB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9FB70AD"/>
    <w:multiLevelType w:val="hybridMultilevel"/>
    <w:tmpl w:val="E06634AA"/>
    <w:lvl w:ilvl="0" w:tplc="35DED8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B17B7"/>
    <w:multiLevelType w:val="multilevel"/>
    <w:tmpl w:val="D72E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B1"/>
    <w:rsid w:val="000018E9"/>
    <w:rsid w:val="00031378"/>
    <w:rsid w:val="000412AC"/>
    <w:rsid w:val="00056850"/>
    <w:rsid w:val="000654BB"/>
    <w:rsid w:val="0008244B"/>
    <w:rsid w:val="000A279A"/>
    <w:rsid w:val="000A62FB"/>
    <w:rsid w:val="000B5833"/>
    <w:rsid w:val="000B6FBF"/>
    <w:rsid w:val="000C66BF"/>
    <w:rsid w:val="000D136D"/>
    <w:rsid w:val="000D13B1"/>
    <w:rsid w:val="00107EBC"/>
    <w:rsid w:val="00137806"/>
    <w:rsid w:val="0014154B"/>
    <w:rsid w:val="001440AB"/>
    <w:rsid w:val="0015071E"/>
    <w:rsid w:val="001907FF"/>
    <w:rsid w:val="001971E7"/>
    <w:rsid w:val="001E04F7"/>
    <w:rsid w:val="002109BD"/>
    <w:rsid w:val="00214F32"/>
    <w:rsid w:val="002214E5"/>
    <w:rsid w:val="00224339"/>
    <w:rsid w:val="00226923"/>
    <w:rsid w:val="002558DC"/>
    <w:rsid w:val="0029127C"/>
    <w:rsid w:val="00293EF4"/>
    <w:rsid w:val="002A324E"/>
    <w:rsid w:val="002A464E"/>
    <w:rsid w:val="002C1222"/>
    <w:rsid w:val="00311412"/>
    <w:rsid w:val="00327679"/>
    <w:rsid w:val="0034280C"/>
    <w:rsid w:val="00346F3D"/>
    <w:rsid w:val="003579AF"/>
    <w:rsid w:val="00385CBC"/>
    <w:rsid w:val="003967E1"/>
    <w:rsid w:val="003B6783"/>
    <w:rsid w:val="003B6A77"/>
    <w:rsid w:val="003C0712"/>
    <w:rsid w:val="003D3080"/>
    <w:rsid w:val="003E5E2C"/>
    <w:rsid w:val="00422751"/>
    <w:rsid w:val="00432DA7"/>
    <w:rsid w:val="00441CE2"/>
    <w:rsid w:val="00454B14"/>
    <w:rsid w:val="00470FB1"/>
    <w:rsid w:val="00482ABD"/>
    <w:rsid w:val="00482E22"/>
    <w:rsid w:val="004961B3"/>
    <w:rsid w:val="004A26C0"/>
    <w:rsid w:val="004A6DE1"/>
    <w:rsid w:val="004D4390"/>
    <w:rsid w:val="005339BB"/>
    <w:rsid w:val="00594EBD"/>
    <w:rsid w:val="005C0265"/>
    <w:rsid w:val="005C184A"/>
    <w:rsid w:val="005E20A7"/>
    <w:rsid w:val="00601505"/>
    <w:rsid w:val="006033F0"/>
    <w:rsid w:val="00607EBA"/>
    <w:rsid w:val="006729C8"/>
    <w:rsid w:val="006C3616"/>
    <w:rsid w:val="006D251A"/>
    <w:rsid w:val="006F3BE2"/>
    <w:rsid w:val="0073331A"/>
    <w:rsid w:val="00735326"/>
    <w:rsid w:val="00763488"/>
    <w:rsid w:val="007E2E9C"/>
    <w:rsid w:val="007E7A0E"/>
    <w:rsid w:val="0080239C"/>
    <w:rsid w:val="008A2678"/>
    <w:rsid w:val="008B1DC3"/>
    <w:rsid w:val="008E4453"/>
    <w:rsid w:val="00946144"/>
    <w:rsid w:val="00970E0A"/>
    <w:rsid w:val="0098007D"/>
    <w:rsid w:val="009A6E55"/>
    <w:rsid w:val="009C3DEE"/>
    <w:rsid w:val="00A10F36"/>
    <w:rsid w:val="00A20B38"/>
    <w:rsid w:val="00A35766"/>
    <w:rsid w:val="00A643B4"/>
    <w:rsid w:val="00A94AD2"/>
    <w:rsid w:val="00AC16FF"/>
    <w:rsid w:val="00B077C7"/>
    <w:rsid w:val="00B13B26"/>
    <w:rsid w:val="00B27DE3"/>
    <w:rsid w:val="00BA4A5F"/>
    <w:rsid w:val="00C12DDC"/>
    <w:rsid w:val="00C27D75"/>
    <w:rsid w:val="00C655F0"/>
    <w:rsid w:val="00C67FA7"/>
    <w:rsid w:val="00C8320D"/>
    <w:rsid w:val="00CB6316"/>
    <w:rsid w:val="00D10FCC"/>
    <w:rsid w:val="00D1129A"/>
    <w:rsid w:val="00D21412"/>
    <w:rsid w:val="00D97C58"/>
    <w:rsid w:val="00DD32D9"/>
    <w:rsid w:val="00E25B64"/>
    <w:rsid w:val="00EA53C9"/>
    <w:rsid w:val="00EC31CA"/>
    <w:rsid w:val="00EC5B0E"/>
    <w:rsid w:val="00EC6042"/>
    <w:rsid w:val="00EC621A"/>
    <w:rsid w:val="00F259BD"/>
    <w:rsid w:val="00F7660A"/>
    <w:rsid w:val="00FA3050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F53F-032F-42ED-A826-70FFDA5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0FB1"/>
    <w:rPr>
      <w:b/>
    </w:rPr>
  </w:style>
  <w:style w:type="character" w:customStyle="1" w:styleId="rvts23">
    <w:name w:val="rvts23"/>
    <w:basedOn w:val="a0"/>
    <w:rsid w:val="00470FB1"/>
  </w:style>
  <w:style w:type="paragraph" w:styleId="a4">
    <w:name w:val="List Paragraph"/>
    <w:basedOn w:val="a"/>
    <w:uiPriority w:val="34"/>
    <w:qFormat/>
    <w:rsid w:val="00470FB1"/>
    <w:pPr>
      <w:ind w:left="720"/>
      <w:contextualSpacing/>
    </w:pPr>
    <w:rPr>
      <w:rFonts w:ascii="Cambria" w:hAnsi="Cambria"/>
      <w:lang w:val="uk-UA"/>
    </w:rPr>
  </w:style>
  <w:style w:type="table" w:styleId="a5">
    <w:name w:val="Table Grid"/>
    <w:basedOn w:val="a1"/>
    <w:uiPriority w:val="59"/>
    <w:rsid w:val="0059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7806"/>
    <w:rPr>
      <w:color w:val="0563C1" w:themeColor="hyperlink"/>
      <w:u w:val="single"/>
    </w:rPr>
  </w:style>
  <w:style w:type="paragraph" w:styleId="a7">
    <w:name w:val="Body Text"/>
    <w:basedOn w:val="a"/>
    <w:link w:val="a8"/>
    <w:rsid w:val="000B5833"/>
    <w:pPr>
      <w:suppressAutoHyphens/>
    </w:pPr>
    <w:rPr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583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FR2">
    <w:name w:val="FR2"/>
    <w:rsid w:val="000B583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a9">
    <w:name w:val="Normal (Web)"/>
    <w:basedOn w:val="a"/>
    <w:link w:val="aa"/>
    <w:uiPriority w:val="99"/>
    <w:rsid w:val="000A279A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uiPriority w:val="99"/>
    <w:locked/>
    <w:rsid w:val="000A2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locked/>
    <w:rsid w:val="001907FF"/>
    <w:rPr>
      <w:lang w:eastAsia="ru-RU"/>
    </w:rPr>
  </w:style>
  <w:style w:type="paragraph" w:styleId="ac">
    <w:name w:val="No Spacing"/>
    <w:link w:val="ab"/>
    <w:qFormat/>
    <w:rsid w:val="001907FF"/>
    <w:pPr>
      <w:spacing w:after="0" w:line="240" w:lineRule="auto"/>
    </w:pPr>
    <w:rPr>
      <w:lang w:eastAsia="ru-RU"/>
    </w:rPr>
  </w:style>
  <w:style w:type="paragraph" w:customStyle="1" w:styleId="1">
    <w:name w:val="Без интервала1"/>
    <w:qFormat/>
    <w:rsid w:val="001907F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2022-07-28T07:43:00Z</dcterms:created>
  <dcterms:modified xsi:type="dcterms:W3CDTF">2022-08-04T12:26:00Z</dcterms:modified>
</cp:coreProperties>
</file>