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start"/>
        <w:tblInd w:w="-76" w:type="dxa"/>
        <w:tblLayout w:type="fixed"/>
        <w:tblCellMar>
          <w:top w:w="55" w:type="dxa"/>
          <w:start w:w="55" w:type="dxa"/>
          <w:bottom w:w="55" w:type="dxa"/>
          <w:end w:w="55" w:type="dxa"/>
        </w:tblCellMar>
      </w:tblPr>
      <w:tblGrid>
        <w:gridCol w:w="9638"/>
      </w:tblGrid>
      <w:tr>
        <w:trPr>
          <w:trHeight w:val="2040" w:hRule="atLeast"/>
        </w:trPr>
        <w:tc>
          <w:tcPr>
            <w:tcW w:w="9638" w:type="dxa"/>
            <w:tcBorders>
              <w:top w:val="dotted" w:sz="8" w:space="0" w:color="0000FF"/>
              <w:start w:val="dotted" w:sz="8" w:space="0" w:color="0000FF"/>
              <w:bottom w:val="dotted" w:sz="8" w:space="0" w:color="0000FF"/>
              <w:end w:val="dotted" w:sz="8" w:space="0" w:color="0000FF"/>
            </w:tcBorders>
          </w:tcPr>
          <w:p>
            <w:pPr>
              <w:pStyle w:val="Style20"/>
              <w:bidi w:val="0"/>
              <w:spacing w:lineRule="auto" w:line="36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Внесення в проєкт договору учасниками процедури закупівлі будь-якої інформації (окрім реквізитів Виконавця) або змін , у т. ч. щодо його умов, вимог, пунктів та граф, недопустимо (</w:t>
            </w:r>
            <w:r>
              <w:rPr>
                <w:rFonts w:eastAsia="Times New Roman" w:ascii="Calibri" w:hAnsi="Calibri"/>
                <w:b/>
                <w:bCs/>
                <w:i w:val="false"/>
                <w:iCs w:val="false"/>
                <w:color w:val="000080"/>
                <w:sz w:val="22"/>
                <w:szCs w:val="22"/>
                <w:u w:val="single"/>
                <w:lang w:val="uk-UA"/>
              </w:rPr>
              <w:t>Учасники не заповнюють даний проєкт договору</w:t>
            </w:r>
            <w:r>
              <w:rPr>
                <w:rFonts w:eastAsia="Times New Roman" w:ascii="Calibri" w:hAnsi="Calibri"/>
                <w:b/>
                <w:bCs/>
                <w:i w:val="false"/>
                <w:iCs w:val="false"/>
                <w:color w:val="auto"/>
                <w:sz w:val="22"/>
                <w:szCs w:val="22"/>
                <w:u w:val="single"/>
                <w:lang w:val="uk-UA"/>
              </w:rPr>
              <w:t>).</w:t>
            </w:r>
          </w:p>
        </w:tc>
      </w:tr>
    </w:tbl>
    <w:p>
      <w:pPr>
        <w:pStyle w:val="Normal"/>
        <w:shd w:fill="FFFFFF" w:val="clear"/>
        <w:suppressAutoHyphens w:val="true"/>
        <w:bidi w:val="0"/>
        <w:spacing w:lineRule="auto" w:line="240" w:before="0" w:after="0"/>
        <w:ind w:start="30" w:end="0" w:hanging="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bidi w:val="0"/>
        <w:spacing w:lineRule="auto" w:line="240" w:before="0" w:after="0"/>
        <w:ind w:start="30" w:end="0" w:hanging="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bidi w:val="0"/>
        <w:spacing w:lineRule="auto" w:line="240" w:before="0" w:after="0"/>
        <w:ind w:start="5400" w:end="0" w:firstLine="45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bidi w:val="0"/>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ПроЄкт договору про закупівлю ПОСЛУГ*</w:t>
      </w:r>
    </w:p>
    <w:p>
      <w:pPr>
        <w:pStyle w:val="Normal"/>
        <w:numPr>
          <w:ilvl w:val="0"/>
          <w:numId w:val="0"/>
        </w:numPr>
        <w:tabs>
          <w:tab w:val="clear" w:pos="709"/>
          <w:tab w:val="left" w:pos="0" w:leader="none"/>
        </w:tabs>
        <w:bidi w:val="0"/>
        <w:spacing w:lineRule="auto" w:line="240" w:before="0" w:after="0"/>
        <w:ind w:start="0" w:hanging="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bidi w:val="0"/>
        <w:spacing w:lineRule="auto" w:line="240" w:before="0" w:after="0"/>
        <w:ind w:start="0" w:hanging="0"/>
        <w:jc w:val="center"/>
        <w:outlineLvl w:val="0"/>
        <w:rPr/>
      </w:pPr>
      <w:r>
        <w:rPr>
          <w:rFonts w:eastAsia="Times New Roman" w:ascii="Times New Roman" w:hAnsi="Times New Roman"/>
          <w:i/>
          <w:color w:val="auto"/>
          <w:sz w:val="24"/>
          <w:szCs w:val="24"/>
          <w:lang w:val="uk-UA" w:eastAsia="ru-RU"/>
        </w:rPr>
        <w:t>за підписом учасника / 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numPr>
          <w:ilvl w:val="0"/>
          <w:numId w:val="0"/>
        </w:numPr>
        <w:tabs>
          <w:tab w:val="clear" w:pos="709"/>
          <w:tab w:val="left" w:pos="0" w:leader="none"/>
        </w:tabs>
        <w:bidi w:val="0"/>
        <w:spacing w:lineRule="auto" w:line="240" w:before="0" w:after="0"/>
        <w:ind w:start="0" w:hanging="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Normal"/>
        <w:keepNext w:val="true"/>
        <w:widowControl w:val="false"/>
        <w:numPr>
          <w:ilvl w:val="0"/>
          <w:numId w:val="0"/>
        </w:numPr>
        <w:shd w:fill="FFFFFF" w:val="clear"/>
        <w:tabs>
          <w:tab w:val="clear" w:pos="709"/>
          <w:tab w:val="left" w:pos="8687" w:leader="dot"/>
        </w:tabs>
        <w:bidi w:val="0"/>
        <w:spacing w:lineRule="auto" w:line="240" w:before="0" w:after="0"/>
        <w:ind w:start="-567" w:end="0" w:hanging="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bidi w:val="0"/>
        <w:spacing w:lineRule="auto" w:line="240" w:before="0" w:after="0"/>
        <w:jc w:val="start"/>
        <w:rPr>
          <w:rFonts w:ascii="Times New Roman" w:hAnsi="Times New Roman"/>
          <w:sz w:val="24"/>
          <w:szCs w:val="24"/>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__________2024  року</w:t>
      </w:r>
    </w:p>
    <w:p>
      <w:pPr>
        <w:pStyle w:val="Normal"/>
        <w:widowControl w:val="false"/>
        <w:bidi w:val="0"/>
        <w:spacing w:lineRule="auto" w:line="240" w:before="0" w:after="0"/>
        <w:jc w:val="start"/>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fill="FFFFFF" w:val="clear"/>
        <w:suppressAutoHyphens w:val="true"/>
        <w:bidi w:val="0"/>
        <w:spacing w:lineRule="auto" w:line="240" w:before="0" w:after="0"/>
        <w:ind w:start="30" w:end="0" w:hanging="0"/>
        <w:jc w:val="start"/>
        <w:rPr>
          <w:rFonts w:ascii="Times New Roman" w:hAnsi="Times New Roman"/>
          <w:sz w:val="24"/>
          <w:szCs w:val="24"/>
          <w:lang w:val="uk-UA"/>
        </w:rPr>
      </w:pPr>
      <w:r>
        <w:rPr>
          <w:rFonts w:eastAsia="Times New Roman" w:ascii="Times New Roman" w:hAnsi="Times New Roman"/>
          <w:b w:val="false"/>
          <w:bCs w:val="false"/>
          <w:color w:val="000000"/>
          <w:sz w:val="24"/>
          <w:szCs w:val="24"/>
          <w:lang w:val="uk-UA" w:eastAsia="ru-RU"/>
        </w:rPr>
        <w:t>________________________________________________________________________________</w:t>
        <w:br/>
      </w:r>
      <w:r>
        <w:rPr>
          <w:rFonts w:eastAsia="Times New Roman" w:ascii="Times New Roman" w:hAnsi="Times New Roman"/>
          <w:b w:val="false"/>
          <w:bCs w:val="false"/>
          <w:i/>
          <w:iCs/>
          <w:color w:val="000000"/>
          <w:sz w:val="24"/>
          <w:szCs w:val="24"/>
          <w:lang w:val="uk-UA" w:eastAsia="ru-RU"/>
        </w:rPr>
        <w:t xml:space="preserve"> (найменування Замовника)</w:t>
      </w:r>
      <w:r>
        <w:rPr>
          <w:rFonts w:eastAsia="Times New Roman" w:ascii="Times New Roman" w:hAnsi="Times New Roman"/>
          <w:b w:val="false"/>
          <w:bCs w:val="false"/>
          <w:color w:val="000000"/>
          <w:sz w:val="24"/>
          <w:szCs w:val="24"/>
          <w:lang w:val="uk-UA" w:eastAsia="ru-RU"/>
        </w:rPr>
        <w:br/>
        <w:t xml:space="preserve">в особі _______________________________________________________________________________,                       </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br/>
        <w:t xml:space="preserve">що діє на підставі ___________________________________(далі - Замовник), з однієї сторони, та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br/>
        <w:t>________________________________________________________________________________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(найменування Виконавця)</w:t>
      </w:r>
      <w:r>
        <w:rPr>
          <w:rFonts w:eastAsia="Times New Roman" w:ascii="Times New Roman" w:hAnsi="Times New Roman"/>
          <w:b w:val="false"/>
          <w:bCs w:val="false"/>
          <w:color w:val="000000"/>
          <w:sz w:val="24"/>
          <w:szCs w:val="24"/>
          <w:lang w:val="uk-UA" w:eastAsia="ru-RU"/>
        </w:rPr>
        <w:br/>
        <w:t>в особі 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(посада, прізвище, ім'я та по батькові)</w:t>
      </w:r>
      <w:r>
        <w:rPr>
          <w:rFonts w:eastAsia="Times New Roman" w:ascii="Times New Roman" w:hAnsi="Times New Roman"/>
          <w:b w:val="false"/>
          <w:bCs w:val="false"/>
          <w:color w:val="000000"/>
          <w:sz w:val="24"/>
          <w:szCs w:val="24"/>
          <w:lang w:val="uk-UA" w:eastAsia="ru-RU"/>
        </w:rPr>
        <w:br/>
        <w:t>що діє на підставі ______________________________________________________________________</w:t>
        <w:br/>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br/>
        <w:t xml:space="preserve">(далі –  </w:t>
      </w:r>
      <w:bookmarkStart w:id="0" w:name="__DdeLink__58604_558956008"/>
      <w:r>
        <w:rPr>
          <w:rFonts w:eastAsia="Times New Roman" w:ascii="Times New Roman" w:hAnsi="Times New Roman"/>
          <w:b w:val="false"/>
          <w:bCs w:val="false"/>
          <w:color w:val="000000"/>
          <w:sz w:val="24"/>
          <w:szCs w:val="24"/>
          <w:lang w:val="uk-UA" w:eastAsia="ru-RU"/>
        </w:rPr>
        <w:t>Виконавець</w:t>
      </w:r>
      <w:bookmarkEnd w:id="0"/>
      <w:r>
        <w:rPr>
          <w:rFonts w:eastAsia="Times New Roman" w:ascii="Times New Roman" w:hAnsi="Times New Roman"/>
          <w:b w:val="false"/>
          <w:bCs w:val="false"/>
          <w:color w:val="000000"/>
          <w:sz w:val="24"/>
          <w:szCs w:val="24"/>
          <w:lang w:val="uk-UA" w:eastAsia="ru-RU"/>
        </w:rPr>
        <w:t>),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fill="FFFFFF" w:val="clear"/>
        <w:suppressAutoHyphens w:val="true"/>
        <w:bidi w:val="0"/>
        <w:spacing w:lineRule="auto" w:line="240" w:before="0" w:after="0"/>
        <w:ind w:start="30" w:end="0" w:hanging="0"/>
        <w:jc w:val="start"/>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r>
    </w:p>
    <w:p>
      <w:pPr>
        <w:pStyle w:val="Normal"/>
        <w:keepNext w:val="true"/>
        <w:widowControl w:val="false"/>
        <w:numPr>
          <w:ilvl w:val="0"/>
          <w:numId w:val="0"/>
        </w:numPr>
        <w:shd w:fill="FFFFFF" w:val="clear"/>
        <w:bidi w:val="0"/>
        <w:spacing w:lineRule="auto" w:line="240" w:before="57" w:after="57"/>
        <w:ind w:start="0" w:end="0" w:firstLine="567"/>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I. Предмет договору</w:t>
      </w:r>
    </w:p>
    <w:p>
      <w:pPr>
        <w:pStyle w:val="Normal"/>
        <w:widowControl w:val="false"/>
        <w:numPr>
          <w:ilvl w:val="0"/>
          <w:numId w:val="0"/>
        </w:numPr>
        <w:shd w:fill="FFFFFF" w:val="clear"/>
        <w:bidi w:val="0"/>
        <w:spacing w:lineRule="auto" w:line="240" w:before="0" w:after="0"/>
        <w:ind w:start="0" w:end="0" w:hanging="0"/>
        <w:jc w:val="both"/>
        <w:outlineLvl w:val="0"/>
        <w:rPr>
          <w:rFonts w:ascii="Times New Roman" w:hAnsi="Times New Roman"/>
          <w:sz w:val="24"/>
          <w:szCs w:val="24"/>
          <w:lang w:val="uk-UA"/>
        </w:rPr>
      </w:pPr>
      <w:r>
        <w:rPr>
          <w:rFonts w:eastAsia="Times New Roman" w:ascii="Times New Roman" w:hAnsi="Times New Roman"/>
          <w:sz w:val="24"/>
          <w:szCs w:val="24"/>
          <w:lang w:val="uk-UA" w:eastAsia="ru-RU"/>
        </w:rPr>
        <w:t xml:space="preserve">1.1. </w:t>
      </w:r>
      <w:r>
        <w:rPr>
          <w:rFonts w:eastAsia="Times New Roman" w:ascii="Times New Roman" w:hAnsi="Times New Roman"/>
          <w:b w:val="false"/>
          <w:bCs w:val="false"/>
          <w:color w:val="000000"/>
          <w:sz w:val="24"/>
          <w:szCs w:val="24"/>
          <w:lang w:val="uk-UA" w:eastAsia="ru-RU"/>
        </w:rPr>
        <w:t>Виконавець</w:t>
      </w:r>
      <w:r>
        <w:rPr>
          <w:rFonts w:eastAsia="Times New Roman" w:ascii="Times New Roman" w:hAnsi="Times New Roman"/>
          <w:sz w:val="24"/>
          <w:szCs w:val="24"/>
          <w:lang w:val="uk-UA" w:eastAsia="uk-UA"/>
        </w:rPr>
        <w:t xml:space="preserve"> зобов'язується надати Замовникові послуги</w:t>
      </w:r>
      <w:bookmarkStart w:id="1" w:name="__DdeLink__9831_2660258163"/>
      <w:r>
        <w:rPr>
          <w:rFonts w:eastAsia="Times New Roman" w:ascii="Times New Roman" w:hAnsi="Times New Roman"/>
          <w:sz w:val="24"/>
          <w:szCs w:val="24"/>
          <w:lang w:val="uk-UA" w:eastAsia="uk-UA"/>
        </w:rPr>
        <w:t xml:space="preserve"> </w:t>
      </w:r>
      <w:bookmarkEnd w:id="1"/>
      <w:r>
        <w:rPr>
          <w:rFonts w:eastAsia="Times New Roman" w:ascii="Times New Roman" w:hAnsi="Times New Roman"/>
          <w:b/>
          <w:bCs/>
          <w:sz w:val="24"/>
          <w:szCs w:val="24"/>
          <w:lang w:val="uk-UA" w:eastAsia="uk-UA"/>
        </w:rPr>
        <w:t>“Надання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55510000-8 - Послуги їдалень)”</w:t>
      </w:r>
      <w:r>
        <w:rPr>
          <w:rFonts w:eastAsia="Times New Roman" w:ascii="Times New Roman" w:hAnsi="Times New Roman"/>
          <w:sz w:val="24"/>
          <w:szCs w:val="24"/>
          <w:lang w:val="uk-UA" w:eastAsia="uk-UA" w:bidi="ar-SA"/>
        </w:rPr>
        <w:t xml:space="preserve"> (далі - Послуги)</w:t>
      </w:r>
      <w:r>
        <w:rPr>
          <w:rFonts w:eastAsia="Times New Roman" w:ascii="Times New Roman" w:hAnsi="Times New Roman"/>
          <w:sz w:val="24"/>
          <w:szCs w:val="24"/>
          <w:lang w:val="uk-UA" w:eastAsia="uk-UA"/>
        </w:rPr>
        <w:t>, а Замовник - прийняти і оплатити такі Послуги.</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color w:val="00000A"/>
          <w:sz w:val="24"/>
          <w:szCs w:val="24"/>
          <w:lang w:val="uk-UA" w:eastAsia="ru-RU"/>
        </w:rPr>
        <w:t xml:space="preserve">1.2. Кількість/обсяг послуг, </w:t>
      </w:r>
      <w:r>
        <w:rPr>
          <w:rFonts w:eastAsia="Times New Roman" w:cs="Mangal" w:ascii="Times New Roman" w:hAnsi="Times New Roman"/>
          <w:color w:val="00000A"/>
          <w:kern w:val="2"/>
          <w:sz w:val="24"/>
          <w:szCs w:val="24"/>
          <w:lang w:val="uk-UA" w:eastAsia="ru-RU" w:bidi="hi-IN"/>
        </w:rPr>
        <w:t>н</w:t>
      </w:r>
      <w:r>
        <w:rPr>
          <w:rFonts w:eastAsia="Times New Roman" w:ascii="Times New Roman" w:hAnsi="Times New Roman"/>
          <w:color w:val="00000A"/>
          <w:sz w:val="24"/>
          <w:szCs w:val="24"/>
          <w:lang w:val="uk-UA" w:eastAsia="ru-RU"/>
        </w:rPr>
        <w:t xml:space="preserve">айменування та перелік </w:t>
      </w:r>
      <w:r>
        <w:rPr>
          <w:rFonts w:eastAsia="Times New Roman" w:cs="Mangal" w:ascii="Times New Roman" w:hAnsi="Times New Roman"/>
          <w:color w:val="00000A"/>
          <w:kern w:val="2"/>
          <w:sz w:val="24"/>
          <w:szCs w:val="24"/>
          <w:lang w:val="uk-UA" w:eastAsia="ru-RU" w:bidi="hi-IN"/>
        </w:rPr>
        <w:t>п</w:t>
      </w:r>
      <w:r>
        <w:rPr>
          <w:rFonts w:eastAsia="Times New Roman" w:ascii="Times New Roman" w:hAnsi="Times New Roman"/>
          <w:color w:val="00000A"/>
          <w:sz w:val="24"/>
          <w:szCs w:val="24"/>
          <w:lang w:val="uk-UA" w:eastAsia="ru-RU"/>
        </w:rPr>
        <w:t xml:space="preserve">ослуг, що надаються Виконавцем за умовами цього договору, одиниці їх виміру, їх вартість, визначені у Специфікації, що є невід'ємною частиною останнього.  </w:t>
      </w:r>
    </w:p>
    <w:p>
      <w:pPr>
        <w:pStyle w:val="Normal"/>
        <w:keepNext w:val="true"/>
        <w:widowControl w:val="false"/>
        <w:shd w:fill="FFFFFF" w:val="clear"/>
        <w:suppressAutoHyphens w:val="true"/>
        <w:bidi w:val="0"/>
        <w:spacing w:lineRule="auto" w:line="240" w:before="0" w:after="0"/>
        <w:ind w:start="0" w:end="0" w:hanging="0"/>
        <w:jc w:val="both"/>
        <w:rPr>
          <w:rFonts w:ascii="Times New Roman" w:hAnsi="Times New Roman"/>
          <w:sz w:val="24"/>
          <w:szCs w:val="24"/>
          <w:lang w:val="uk-UA"/>
        </w:rPr>
      </w:pPr>
      <w:r>
        <w:rPr>
          <w:rFonts w:eastAsia="Times New Roman" w:cs="Times New Roman CYR" w:ascii="Times New Roman" w:hAnsi="Times New Roman"/>
          <w:b w:val="false"/>
          <w:bCs w:val="false"/>
          <w:color w:val="000000"/>
          <w:sz w:val="24"/>
          <w:szCs w:val="24"/>
          <w:lang w:val="uk-UA" w:eastAsia="ru-RU"/>
        </w:rPr>
        <w:t xml:space="preserve">1.3. </w:t>
      </w:r>
      <w:r>
        <w:rPr>
          <w:rFonts w:eastAsia="Times New Roman" w:cs="Times New Roman" w:ascii="Times New Roman" w:hAnsi="Times New Roman"/>
          <w:b w:val="false"/>
          <w:bCs w:val="false"/>
          <w:color w:val="000000"/>
          <w:sz w:val="24"/>
          <w:szCs w:val="24"/>
          <w:lang w:val="uk-UA" w:eastAsia="ru-RU"/>
        </w:rPr>
        <w:t>Послуги надаються відповідно до дислокації закладів освіти та сформованих узгоджених заявок щодо кількості дітей на харчування.</w:t>
      </w:r>
    </w:p>
    <w:p>
      <w:pPr>
        <w:pStyle w:val="Normal"/>
        <w:widowControl w:val="false"/>
        <w:shd w:fill="FFFFFF" w:val="clear"/>
        <w:suppressAutoHyphens w:val="true"/>
        <w:bidi w:val="0"/>
        <w:spacing w:lineRule="auto" w:line="240" w:before="0" w:after="0"/>
        <w:ind w:start="0" w:end="0" w:hanging="0"/>
        <w:jc w:val="both"/>
        <w:rPr>
          <w:rFonts w:ascii="Times New Roman" w:hAnsi="Times New Roman"/>
          <w:sz w:val="24"/>
          <w:szCs w:val="24"/>
          <w:lang w:val="uk-UA"/>
        </w:rPr>
      </w:pPr>
      <w:r>
        <w:rPr>
          <w:rFonts w:cs="Times New Roman" w:ascii="Times New Roman" w:hAnsi="Times New Roman"/>
          <w:sz w:val="24"/>
          <w:szCs w:val="24"/>
          <w:lang w:val="uk-UA"/>
        </w:rPr>
        <w:t>1.</w:t>
      </w:r>
      <w:r>
        <w:rPr>
          <w:rFonts w:eastAsia="SimSun" w:cs="Times New Roman" w:ascii="Times New Roman" w:hAnsi="Times New Roman"/>
          <w:color w:val="auto"/>
          <w:kern w:val="2"/>
          <w:sz w:val="24"/>
          <w:szCs w:val="24"/>
          <w:lang w:val="uk-UA" w:eastAsia="zh-CN" w:bidi="hi-IN"/>
        </w:rPr>
        <w:t>4</w:t>
      </w:r>
      <w:r>
        <w:rPr>
          <w:rFonts w:cs="Times New Roman" w:ascii="Times New Roman" w:hAnsi="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pPr>
        <w:pStyle w:val="Normal"/>
        <w:widowControl w:val="false"/>
        <w:shd w:fill="FFFFFF" w:val="clear"/>
        <w:suppressAutoHyphens w:val="true"/>
        <w:bidi w:val="0"/>
        <w:spacing w:lineRule="auto" w:line="240" w:before="0" w:after="0"/>
        <w:ind w:start="0" w:end="0" w:hanging="0"/>
        <w:jc w:val="both"/>
        <w:rPr>
          <w:rFonts w:ascii="Times New Roman" w:hAnsi="Times New Roman"/>
          <w:sz w:val="24"/>
          <w:szCs w:val="24"/>
          <w:lang w:val="uk-UA"/>
        </w:rPr>
      </w:pPr>
      <w:r>
        <w:rPr>
          <w:rFonts w:eastAsia="Times New Roman" w:cs="Times New Roman" w:ascii="Times New Roman" w:hAnsi="Times New Roman"/>
          <w:b w:val="false"/>
          <w:bCs w:val="false"/>
          <w:color w:val="000000"/>
          <w:sz w:val="24"/>
          <w:szCs w:val="24"/>
          <w:lang w:val="uk-UA" w:eastAsia="ru-RU"/>
        </w:rPr>
        <w:t>1.</w:t>
      </w:r>
      <w:r>
        <w:rPr>
          <w:rFonts w:eastAsia="Times New Roman" w:cs="Times New Roman" w:ascii="Times New Roman" w:hAnsi="Times New Roman"/>
          <w:b w:val="false"/>
          <w:bCs w:val="false"/>
          <w:color w:val="000000"/>
          <w:kern w:val="2"/>
          <w:sz w:val="24"/>
          <w:szCs w:val="24"/>
          <w:lang w:val="uk-UA" w:eastAsia="ru-RU" w:bidi="hi-IN"/>
        </w:rPr>
        <w:t>5</w:t>
      </w:r>
      <w:r>
        <w:rPr>
          <w:rFonts w:eastAsia="Times New Roman" w:cs="Times New Roman" w:ascii="Times New Roman" w:hAnsi="Times New Roman"/>
          <w:b w:val="false"/>
          <w:bCs w:val="false"/>
          <w:color w:val="000000"/>
          <w:sz w:val="24"/>
          <w:szCs w:val="24"/>
          <w:lang w:val="uk-UA" w:eastAsia="ru-RU"/>
        </w:rPr>
        <w:t>. Договірні зобов’язання Замовника виникають при наявності відповідних бюджетних асигнувань.</w:t>
      </w:r>
    </w:p>
    <w:p>
      <w:pPr>
        <w:pStyle w:val="Normal"/>
        <w:widowControl w:val="false"/>
        <w:shd w:fill="FFFFFF" w:val="clear"/>
        <w:suppressAutoHyphens w:val="true"/>
        <w:bidi w:val="0"/>
        <w:spacing w:lineRule="auto" w:line="240" w:before="0" w:after="0"/>
        <w:ind w:start="0" w:end="0" w:hanging="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hd w:fill="FFFFFF" w:val="clear"/>
        <w:suppressAutoHyphens w:val="true"/>
        <w:bidi w:val="0"/>
        <w:spacing w:lineRule="auto" w:line="240" w:before="0" w:after="0"/>
        <w:ind w:start="0" w:end="0" w:hanging="0"/>
        <w:jc w:val="center"/>
        <w:rPr>
          <w:rFonts w:ascii="Times New Roman" w:hAnsi="Times New Roman"/>
          <w:sz w:val="24"/>
          <w:szCs w:val="24"/>
          <w:lang w:val="uk-UA"/>
        </w:rPr>
      </w:pPr>
      <w:r>
        <w:rPr>
          <w:rFonts w:eastAsia="Times New Roman" w:ascii="Times New Roman" w:hAnsi="Times New Roman"/>
          <w:b/>
          <w:bCs/>
          <w:color w:val="000000"/>
          <w:sz w:val="24"/>
          <w:szCs w:val="24"/>
          <w:lang w:val="uk-UA" w:eastAsia="ru-RU"/>
        </w:rPr>
        <w:t>II. ЯКІСТЬ  ПОСЛУГ</w:t>
      </w:r>
    </w:p>
    <w:p>
      <w:pPr>
        <w:pStyle w:val="Normal"/>
        <w:widowControl w:val="false"/>
        <w:numPr>
          <w:ilvl w:val="0"/>
          <w:numId w:val="0"/>
        </w:numPr>
        <w:shd w:fill="FFFFFF" w:val="clear"/>
        <w:tabs>
          <w:tab w:val="clear" w:pos="709"/>
          <w:tab w:val="left" w:pos="9254" w:leader="dot"/>
        </w:tabs>
        <w:bidi w:val="0"/>
        <w:spacing w:lineRule="auto" w:line="240" w:before="0" w:after="0"/>
        <w:ind w:start="0" w:end="0" w:hanging="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2.1. Виконавець повинен надати Замовнику Послуги, обсяги та якість яких відповідає умовам тендерної документації, умовам цього Договору та вимогам стандартів, технічних умов та не може перевищувати грошову норму вартості харчування, встановлену рішенням Татарбунарської міської ради Одеської області.</w:t>
      </w:r>
    </w:p>
    <w:p>
      <w:pPr>
        <w:pStyle w:val="Normal"/>
        <w:widowControl w:val="false"/>
        <w:numPr>
          <w:ilvl w:val="0"/>
          <w:numId w:val="0"/>
        </w:numPr>
        <w:shd w:fill="FFFFFF" w:val="clear"/>
        <w:tabs>
          <w:tab w:val="clear" w:pos="709"/>
          <w:tab w:val="left" w:pos="9254" w:leader="dot"/>
        </w:tabs>
        <w:bidi w:val="0"/>
        <w:spacing w:lineRule="auto" w:line="240" w:before="0" w:after="0"/>
        <w:ind w:start="0" w:end="0" w:hanging="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2.2. Виконавець зобов’язується щоденно проводити бракераж страв у відповідності з діючим законодавством України.</w:t>
      </w:r>
    </w:p>
    <w:p>
      <w:pPr>
        <w:pStyle w:val="Normal"/>
        <w:widowControl w:val="false"/>
        <w:numPr>
          <w:ilvl w:val="0"/>
          <w:numId w:val="0"/>
        </w:numPr>
        <w:shd w:fill="FFFFFF" w:val="clear"/>
        <w:tabs>
          <w:tab w:val="clear" w:pos="709"/>
          <w:tab w:val="left" w:pos="9254" w:leader="dot"/>
        </w:tabs>
        <w:bidi w:val="0"/>
        <w:spacing w:lineRule="auto" w:line="240" w:before="0" w:after="0"/>
        <w:ind w:start="0" w:end="0" w:hanging="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pPr>
        <w:pStyle w:val="Normal"/>
        <w:widowControl w:val="false"/>
        <w:numPr>
          <w:ilvl w:val="0"/>
          <w:numId w:val="0"/>
        </w:numPr>
        <w:shd w:fill="FFFFFF" w:val="clear"/>
        <w:tabs>
          <w:tab w:val="clear" w:pos="709"/>
          <w:tab w:val="left" w:pos="9254" w:leader="dot"/>
        </w:tabs>
        <w:bidi w:val="0"/>
        <w:spacing w:lineRule="auto" w:line="240" w:before="0" w:after="0"/>
        <w:ind w:start="0" w:end="0" w:hanging="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Normal"/>
        <w:widowControl w:val="false"/>
        <w:numPr>
          <w:ilvl w:val="0"/>
          <w:numId w:val="0"/>
        </w:numPr>
        <w:shd w:fill="FFFFFF" w:val="clear"/>
        <w:tabs>
          <w:tab w:val="clear" w:pos="709"/>
          <w:tab w:val="left" w:pos="9254" w:leader="dot"/>
        </w:tabs>
        <w:bidi w:val="0"/>
        <w:spacing w:lineRule="auto" w:line="240" w:before="0" w:after="0"/>
        <w:ind w:start="0" w:end="0" w:hanging="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закладу освіти, дітей, батьківського комітету щодо якості страв та їх асортименту.</w:t>
      </w:r>
    </w:p>
    <w:p>
      <w:pPr>
        <w:pStyle w:val="Normal"/>
        <w:widowControl w:val="false"/>
        <w:numPr>
          <w:ilvl w:val="0"/>
          <w:numId w:val="0"/>
        </w:numPr>
        <w:shd w:fill="FFFFFF" w:val="clear"/>
        <w:tabs>
          <w:tab w:val="clear" w:pos="709"/>
          <w:tab w:val="left" w:pos="9254" w:leader="dot"/>
        </w:tabs>
        <w:bidi w:val="0"/>
        <w:spacing w:lineRule="auto" w:line="240" w:before="0" w:after="0"/>
        <w:ind w:start="0" w:end="0" w:hanging="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 xml:space="preserve">2.6. Виконавець зобов’язується під час надання послуг застосовувати заходи із захисту довкілля, передбачені законодавством України. </w:t>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III. ЦІНА ДОГОВОРУ</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3.1.Ціна цього Договору складає: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без ПДВ _______грн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крім того ПДВ _____ 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з врахуванням ПДВ складає ________ грн. (__прописом___гривень___копійок).</w:t>
      </w:r>
    </w:p>
    <w:p>
      <w:pPr>
        <w:pStyle w:val="Normal"/>
        <w:widowControl w:val="false"/>
        <w:bidi w:val="0"/>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3.2. Будь-які розрахунки за цим Договором здійснюються у національній валюті України – гривні.</w:t>
      </w:r>
    </w:p>
    <w:p>
      <w:pPr>
        <w:pStyle w:val="Normal"/>
        <w:widowControl w:val="false"/>
        <w:bidi w:val="0"/>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3.3. Ціна цього Договору може бути зменшена за взаємною згодою Сторін.</w:t>
      </w:r>
    </w:p>
    <w:p>
      <w:pPr>
        <w:pStyle w:val="Normal"/>
        <w:widowControl w:val="false"/>
        <w:bidi w:val="0"/>
        <w:spacing w:lineRule="auto" w:line="240" w:before="0" w:after="0"/>
        <w:jc w:val="start"/>
        <w:rPr>
          <w:rFonts w:ascii="Times New Roman" w:hAnsi="Times New Roman" w:eastAsia="Times New Roman" w:cs="Arial"/>
          <w:sz w:val="24"/>
          <w:szCs w:val="24"/>
          <w:lang w:val="uk-UA" w:eastAsia="ru-RU"/>
        </w:rPr>
      </w:pPr>
      <w:r>
        <w:rPr>
          <w:rFonts w:eastAsia="Times New Roman" w:cs="Arial" w:ascii="Times New Roman" w:hAnsi="Times New Roman"/>
          <w:sz w:val="24"/>
          <w:szCs w:val="24"/>
          <w:lang w:val="uk-UA" w:eastAsia="ru-RU"/>
        </w:rPr>
      </w:r>
    </w:p>
    <w:p>
      <w:pPr>
        <w:pStyle w:val="Normal"/>
        <w:keepNext w:val="true"/>
        <w:widowControl w:val="false"/>
        <w:numPr>
          <w:ilvl w:val="0"/>
          <w:numId w:val="0"/>
        </w:numPr>
        <w:shd w:fill="FFFFFF" w:val="clear"/>
        <w:tabs>
          <w:tab w:val="clear" w:pos="709"/>
          <w:tab w:val="left" w:pos="9820" w:leader="dot"/>
        </w:tabs>
        <w:bidi w:val="0"/>
        <w:spacing w:lineRule="auto" w:line="240" w:before="0" w:after="0"/>
        <w:ind w:start="566" w:end="0" w:hanging="0"/>
        <w:jc w:val="center"/>
        <w:outlineLvl w:val="2"/>
        <w:rPr>
          <w:rFonts w:ascii="Times New Roman" w:hAnsi="Times New Roman" w:eastAsia="Times New Roman"/>
          <w:b/>
          <w:bCs/>
          <w:color w:val="000000"/>
          <w:sz w:val="24"/>
          <w:szCs w:val="24"/>
          <w:lang w:val="uk-UA" w:eastAsia="ru-RU"/>
        </w:rPr>
      </w:pPr>
      <w:bookmarkStart w:id="2" w:name="_Toc271040149"/>
      <w:bookmarkEnd w:id="2"/>
      <w:r>
        <w:rPr>
          <w:rFonts w:eastAsia="Times New Roman" w:ascii="Times New Roman" w:hAnsi="Times New Roman"/>
          <w:b/>
          <w:bCs/>
          <w:color w:val="000000"/>
          <w:sz w:val="24"/>
          <w:szCs w:val="24"/>
          <w:lang w:val="uk-UA" w:eastAsia="ru-RU"/>
        </w:rPr>
        <w:t>IV. ПОРЯДОК ЗДІЙСНЕННЯ ОПЛАТИ</w:t>
      </w:r>
    </w:p>
    <w:p>
      <w:pPr>
        <w:pStyle w:val="Normal"/>
        <w:bidi w:val="0"/>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4.1. Оплата послуг Замовником здійснюється шляхом безготівкових розрахунків у національній валюті України за реквізитами Виконавця визначеними у цьому договорі, протягом 90 календарних днів з дати прийняття послуг Замовником за актом передання-прийняття послуг.</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 У разі затримки бюджетного фінансування Замовника як бюджетної державної установи Замовник має право оплатити послуги Виконавця протягом 5 (п’яти) робочих днів з дати надходження коштів на поточний рахунок Замовника.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4.3.</w:t>
      </w:r>
      <w:r>
        <w:rPr>
          <w:rFonts w:eastAsia="Times New Roman" w:cs="Arial" w:ascii="Times New Roman" w:hAnsi="Times New Roman"/>
          <w:sz w:val="24"/>
          <w:szCs w:val="24"/>
          <w:lang w:val="uk-UA" w:eastAsia="ru-RU"/>
        </w:rPr>
        <w:t xml:space="preserve"> Б</w:t>
      </w:r>
      <w:r>
        <w:rPr>
          <w:rFonts w:eastAsia="Times New Roman" w:ascii="Times New Roman" w:hAnsi="Times New Roman"/>
          <w:sz w:val="24"/>
          <w:szCs w:val="24"/>
          <w:lang w:val="uk-UA" w:eastAsia="ru-RU"/>
        </w:rPr>
        <w:t xml:space="preserve">юджетні зобов’язання беруться в межах бюджетних асигнувань встановлених кошторисом, та можуть </w:t>
      </w:r>
      <w:r>
        <w:rPr>
          <w:rFonts w:eastAsia="Times New Roman" w:cs="Mangal" w:ascii="Times New Roman" w:hAnsi="Times New Roman"/>
          <w:color w:val="auto"/>
          <w:kern w:val="2"/>
          <w:sz w:val="24"/>
          <w:szCs w:val="24"/>
          <w:lang w:val="uk-UA" w:eastAsia="ru-RU" w:bidi="hi-IN"/>
        </w:rPr>
        <w:t>коригу</w:t>
      </w:r>
      <w:r>
        <w:rPr>
          <w:rFonts w:eastAsia="Times New Roman" w:ascii="Times New Roman" w:hAnsi="Times New Roman"/>
          <w:sz w:val="24"/>
          <w:szCs w:val="24"/>
          <w:lang w:val="uk-UA" w:eastAsia="ru-RU"/>
        </w:rPr>
        <w:t>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4.</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bidi w:val="0"/>
        <w:spacing w:lineRule="auto" w:line="240" w:before="0" w:after="0"/>
        <w:jc w:val="center"/>
        <w:rPr>
          <w:rFonts w:ascii="Times New Roman" w:hAnsi="Times New Roman" w:eastAsia="Times New Roman"/>
          <w:b/>
          <w:bCs/>
          <w:sz w:val="24"/>
          <w:szCs w:val="24"/>
          <w:lang w:val="uk-UA" w:eastAsia="uk-UA"/>
        </w:rPr>
      </w:pPr>
      <w:bookmarkStart w:id="3" w:name="_Toc271040150"/>
      <w:bookmarkEnd w:id="3"/>
      <w:r>
        <w:rPr>
          <w:rFonts w:eastAsia="Times New Roman" w:ascii="Times New Roman" w:hAnsi="Times New Roman"/>
          <w:b/>
          <w:bCs/>
          <w:sz w:val="24"/>
          <w:szCs w:val="24"/>
          <w:lang w:val="uk-UA" w:eastAsia="uk-UA"/>
        </w:rPr>
        <w:t>V. НАДАННЯ ПОСЛУГ</w:t>
      </w:r>
    </w:p>
    <w:p>
      <w:pPr>
        <w:pStyle w:val="Normal"/>
        <w:bidi w:val="0"/>
        <w:spacing w:lineRule="auto" w:line="240" w:before="0" w:after="0"/>
        <w:jc w:val="star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5.1. Строки надання послуг: _______________________________________________________</w:t>
      </w:r>
    </w:p>
    <w:p>
      <w:pPr>
        <w:pStyle w:val="Normal"/>
        <w:bidi w:val="0"/>
        <w:spacing w:lineRule="auto" w:line="240" w:before="0" w:after="0"/>
        <w:jc w:val="start"/>
        <w:rPr>
          <w:rFonts w:ascii="Times New Roman" w:hAnsi="Times New Roman" w:eastAsia="Arial Unicode MS"/>
          <w:sz w:val="24"/>
          <w:szCs w:val="24"/>
          <w:lang w:val="uk-UA" w:eastAsia="uk-UA"/>
        </w:rPr>
      </w:pPr>
      <w:r>
        <w:rPr>
          <w:rFonts w:eastAsia="Arial Unicode MS" w:ascii="Times New Roman" w:hAnsi="Times New Roman"/>
          <w:sz w:val="24"/>
          <w:szCs w:val="24"/>
          <w:lang w:val="uk-UA" w:eastAsia="uk-UA"/>
        </w:rPr>
        <w:t>5.2. Місце  надання послуг : _______________________________________________________</w:t>
      </w:r>
    </w:p>
    <w:p>
      <w:pPr>
        <w:pStyle w:val="Normal"/>
        <w:widowControl w:val="false"/>
        <w:bidi w:val="0"/>
        <w:spacing w:lineRule="auto" w:line="240" w:before="0" w:after="0"/>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5.3. Виконавець надає Замовнику послуги відповідно до Специфікації та заявок Замовника.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Обсяг послуги на кожен день визначається представником Виконавця за погодженням із представником Замовника (або представником навчального закладу)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5</w:t>
      </w:r>
      <w:r>
        <w:rPr>
          <w:rFonts w:eastAsia="Times New Roman" w:ascii="Times New Roman" w:hAnsi="Times New Roman"/>
          <w:sz w:val="24"/>
          <w:szCs w:val="24"/>
          <w:lang w:val="uk-UA" w:eastAsia="ru-RU"/>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5.5.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 (або навчального закладу).</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.1. За результатами перевірки складається Акт про проведення перевірки, який підписується представниками обох Сторін.</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.2. Замовник з власної ініціативи має право проводити перевірки надання послуги за цим Договором (наприклад, але не виключно 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.3. Виконавець зобов’язаний підписати Акт, передбачений п. 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pPr>
        <w:pStyle w:val="Normal"/>
        <w:keepNext w:val="true"/>
        <w:widowControl w:val="false"/>
        <w:numPr>
          <w:ilvl w:val="0"/>
          <w:numId w:val="0"/>
        </w:numPr>
        <w:shd w:fill="FFFFFF" w:val="clear"/>
        <w:tabs>
          <w:tab w:val="clear" w:pos="709"/>
          <w:tab w:val="left" w:pos="9254" w:leader="dot"/>
        </w:tabs>
        <w:bidi w:val="0"/>
        <w:spacing w:lineRule="auto" w:line="240" w:before="0" w:after="0"/>
        <w:ind w:start="0" w:end="0" w:hanging="0"/>
        <w:jc w:val="center"/>
        <w:outlineLvl w:val="2"/>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numPr>
          <w:ilvl w:val="0"/>
          <w:numId w:val="0"/>
        </w:numPr>
        <w:shd w:fill="FFFFFF" w:val="clear"/>
        <w:tabs>
          <w:tab w:val="clear" w:pos="709"/>
          <w:tab w:val="left" w:pos="9254" w:leader="dot"/>
        </w:tabs>
        <w:bidi w:val="0"/>
        <w:spacing w:lineRule="auto" w:line="240" w:before="0" w:after="0"/>
        <w:ind w:start="0" w:end="0" w:hanging="0"/>
        <w:jc w:val="center"/>
        <w:outlineLvl w:val="2"/>
        <w:rPr>
          <w:rFonts w:ascii="Times New Roman" w:hAnsi="Times New Roman" w:eastAsia="Times New Roman"/>
          <w:b/>
          <w:bCs/>
          <w:color w:val="000000"/>
          <w:sz w:val="24"/>
          <w:szCs w:val="24"/>
          <w:lang w:val="uk-UA" w:eastAsia="ru-RU"/>
        </w:rPr>
      </w:pPr>
      <w:bookmarkStart w:id="4" w:name="_Toc271040151"/>
      <w:bookmarkEnd w:id="4"/>
      <w:r>
        <w:rPr>
          <w:rFonts w:eastAsia="Times New Roman" w:ascii="Times New Roman" w:hAnsi="Times New Roman"/>
          <w:b/>
          <w:bCs/>
          <w:color w:val="000000"/>
          <w:sz w:val="24"/>
          <w:szCs w:val="24"/>
          <w:lang w:val="uk-UA" w:eastAsia="ru-RU"/>
        </w:rPr>
        <w:t>VI. ПРАВА ТА ОБОВ'ЯЗКИ СТОРІН</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6.1. Замовник зобов'язаний: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6.1.1. Своєчасно та в повному обсязі сплачувати за надані послуги відповідно до умов цього Договору;</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6.1.2. Приймати надані послуги належної якості згідно з Актом приймання-передачі наданих послуг;</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6.2. Замовник має право: </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eastAsia="Arial Unicode MS" w:cs="Times New Roman CYR"/>
          <w:sz w:val="24"/>
          <w:szCs w:val="24"/>
          <w:lang w:val="uk-UA" w:eastAsia="ru-RU"/>
        </w:rPr>
      </w:pPr>
      <w:r>
        <w:rPr>
          <w:rFonts w:eastAsia="Arial Unicode MS" w:cs="Times New Roman CYR" w:ascii="Times New Roman" w:hAnsi="Times New Roman"/>
          <w:sz w:val="24"/>
          <w:szCs w:val="24"/>
          <w:lang w:val="uk-UA" w:eastAsia="ru-RU"/>
        </w:rPr>
        <w:t>6.2.1. Достроково, у односторонньому порядку, розірвати цей Договір у разі невиконання зобов'язань Виконавцем або порушення ним будь-яких умов Договору, повідомивши про це його листом (по пошті або за факсом або електронною поштою) за 7 (сім) календарних днів до дати розірвання Договору;</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6.2.2. Контролювати  надання послуг  у строки, встановлені цим Договором;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про що повідомити  належним чином Виконавця.</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6.2.4. Повернути рахунок Виконавцю без здійснення оплати в разі неналежного оформлення документів.</w:t>
      </w:r>
    </w:p>
    <w:p>
      <w:pPr>
        <w:pStyle w:val="Normal"/>
        <w:bidi w:val="0"/>
        <w:spacing w:lineRule="auto" w:line="240" w:before="0" w:after="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 xml:space="preserve">6.2.5. </w:t>
      </w:r>
      <w:r>
        <w:rPr>
          <w:rFonts w:eastAsia="Arial Unicode MS" w:ascii="Times New Roman" w:hAnsi="Times New Roman"/>
          <w:sz w:val="24"/>
          <w:szCs w:val="24"/>
          <w:lang w:val="uk-UA" w:eastAsia="ru-RU"/>
        </w:rPr>
        <w:t>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6</w:t>
      </w:r>
      <w:r>
        <w:rPr>
          <w:rFonts w:eastAsia="Times New Roman" w:cs="Times New Roman CYR" w:ascii="Times New Roman" w:hAnsi="Times New Roman"/>
          <w:sz w:val="24"/>
          <w:szCs w:val="24"/>
          <w:lang w:val="uk-UA" w:eastAsia="ru-RU"/>
        </w:rPr>
        <w:t>. Щоденно здійснювати контроль за якістю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7</w:t>
      </w:r>
      <w:r>
        <w:rPr>
          <w:rFonts w:eastAsia="Times New Roman" w:cs="Times New Roman CYR" w:ascii="Times New Roman" w:hAnsi="Times New Roman"/>
          <w:sz w:val="24"/>
          <w:szCs w:val="24"/>
          <w:lang w:val="uk-UA" w:eastAsia="ru-RU"/>
        </w:rPr>
        <w:t>. Проводити перевірки надання Виконавцем послуги з організації харчування дітей у частині якості та кількості надання послуги;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8</w:t>
      </w:r>
      <w:r>
        <w:rPr>
          <w:rFonts w:eastAsia="Times New Roman" w:cs="Times New Roman CYR" w:ascii="Times New Roman" w:hAnsi="Times New Roman"/>
          <w:sz w:val="24"/>
          <w:szCs w:val="24"/>
          <w:lang w:val="uk-UA" w:eastAsia="ru-RU"/>
        </w:rPr>
        <w:t>. Контролювати обсяги послуг, що надаються за цим Договором, у тому числі шляхом перевірки журналів обліку дітей, які харчуються;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10</w:t>
      </w:r>
      <w:r>
        <w:rPr>
          <w:rFonts w:eastAsia="Times New Roman" w:cs="Times New Roman CYR" w:ascii="Times New Roman" w:hAnsi="Times New Roman"/>
          <w:sz w:val="24"/>
          <w:szCs w:val="24"/>
          <w:lang w:val="uk-UA" w:eastAsia="ru-RU"/>
        </w:rPr>
        <w:t>.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11</w:t>
      </w:r>
      <w:r>
        <w:rPr>
          <w:rFonts w:eastAsia="Times New Roman" w:cs="Times New Roman CYR" w:ascii="Times New Roman" w:hAnsi="Times New Roman"/>
          <w:sz w:val="24"/>
          <w:szCs w:val="24"/>
          <w:lang w:val="uk-UA" w:eastAsia="ru-RU"/>
        </w:rPr>
        <w:t>. Подовжувати строк оплати за надані послуги Виконавцем в межах фінансового зобов’язання поточного року у разі зняття та/або перенесення кошторисних призначень, проведених розпорядником коштів (Головним розпорядником та/або Замовником);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12</w:t>
      </w:r>
      <w:r>
        <w:rPr>
          <w:rFonts w:eastAsia="Times New Roman" w:cs="Times New Roman CYR" w:ascii="Times New Roman" w:hAnsi="Times New Roman"/>
          <w:sz w:val="24"/>
          <w:szCs w:val="24"/>
          <w:lang w:val="uk-UA" w:eastAsia="ru-RU"/>
        </w:rPr>
        <w:t>. Вимагати надання послуг належної якості, що засвідчується відповідними документами (сертифікатами якості / посвідченнями про якість, сертифікатом відповідності, паспортом, ДСТУ, санітарно-епідеміологічними висновками,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13</w:t>
      </w:r>
      <w:r>
        <w:rPr>
          <w:rFonts w:eastAsia="Times New Roman" w:cs="Times New Roman CYR" w:ascii="Times New Roman" w:hAnsi="Times New Roman"/>
          <w:sz w:val="24"/>
          <w:szCs w:val="24"/>
          <w:lang w:val="uk-UA" w:eastAsia="ru-RU"/>
        </w:rPr>
        <w:t>.Вимагати від Виконавця усунення недоліків (недостачі) наданих Послуг відповідно до оформленого уповноваженими представниками Сторін Акту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6.2.</w:t>
      </w:r>
      <w:r>
        <w:rPr>
          <w:rFonts w:eastAsia="Arial Unicode MS" w:cs="Times New Roman CYR" w:ascii="Times New Roman" w:hAnsi="Times New Roman"/>
          <w:color w:val="auto"/>
          <w:kern w:val="2"/>
          <w:sz w:val="24"/>
          <w:szCs w:val="24"/>
          <w:lang w:val="uk-UA" w:eastAsia="ru-RU" w:bidi="hi-IN"/>
        </w:rPr>
        <w:t>14</w:t>
      </w:r>
      <w:r>
        <w:rPr>
          <w:rFonts w:eastAsia="Arial Unicode MS" w:cs="Times New Roman CYR" w:ascii="Times New Roman" w:hAnsi="Times New Roman"/>
          <w:sz w:val="24"/>
          <w:szCs w:val="24"/>
          <w:lang w:val="uk-UA" w:eastAsia="ru-RU"/>
        </w:rPr>
        <w:t xml:space="preserve"> Відмовитись від прийняття і оплати Послуг неналежної якості, а якщо Послуги уже оплачені Замовником – вимагати повернення сплаченої суми від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6.2.1</w:t>
      </w:r>
      <w:r>
        <w:rPr>
          <w:rFonts w:eastAsia="Arial Unicode MS" w:cs="Times New Roman CYR" w:ascii="Times New Roman" w:hAnsi="Times New Roman"/>
          <w:color w:val="auto"/>
          <w:kern w:val="2"/>
          <w:sz w:val="24"/>
          <w:szCs w:val="24"/>
          <w:lang w:val="uk-UA" w:eastAsia="ru-RU" w:bidi="hi-IN"/>
        </w:rPr>
        <w:t>5</w:t>
      </w:r>
      <w:r>
        <w:rPr>
          <w:rFonts w:eastAsia="Arial Unicode MS" w:cs="Times New Roman CYR" w:ascii="Times New Roman" w:hAnsi="Times New Roman"/>
          <w:sz w:val="24"/>
          <w:szCs w:val="24"/>
          <w:lang w:val="uk-UA" w:eastAsia="ru-RU"/>
        </w:rPr>
        <w:t>. Вносити зміни до цього Договору у випадках, передбачених законодавством та цим Договором, за погодженням з Виконавцем.</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6.3. Виконавець зобов'язаний: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6.3.1. Забезпечити  надання послуг  у строки, встановлені цим Договором;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6.3.2. Забезпечити надання послуг, якість яких відповідає умовам, установленим розділом II цього Договору.</w:t>
      </w:r>
    </w:p>
    <w:p>
      <w:pPr>
        <w:pStyle w:val="Normal"/>
        <w:bidi w:val="0"/>
        <w:spacing w:lineRule="auto" w:line="240" w:before="0" w:after="0"/>
        <w:jc w:val="both"/>
        <w:rPr>
          <w:rFonts w:ascii="Times New Roman" w:hAnsi="Times New Roman"/>
          <w:sz w:val="24"/>
          <w:szCs w:val="24"/>
          <w:lang w:val="uk-UA"/>
        </w:rPr>
      </w:pPr>
      <w:r>
        <w:rPr>
          <w:rFonts w:eastAsia="Arial Unicode MS" w:ascii="Times New Roman" w:hAnsi="Times New Roman"/>
          <w:sz w:val="24"/>
          <w:szCs w:val="24"/>
          <w:lang w:val="uk-UA" w:eastAsia="ru-RU"/>
        </w:rPr>
        <w:t xml:space="preserve">6.3.3. Продукти харчування, що використовуються для приготування та організації гарячого харчування учнів та вихованців </w:t>
      </w:r>
      <w:r>
        <w:rPr>
          <w:rFonts w:eastAsia="Arial Unicode MS" w:ascii="Times New Roman" w:hAnsi="Times New Roman"/>
          <w:sz w:val="24"/>
          <w:szCs w:val="24"/>
          <w:u w:val="single"/>
          <w:lang w:val="uk-UA" w:eastAsia="ru-RU"/>
        </w:rPr>
        <w:t>не повинні</w:t>
      </w:r>
      <w:r>
        <w:rPr>
          <w:rFonts w:eastAsia="Arial Unicode MS" w:ascii="Times New Roman" w:hAnsi="Times New Roman"/>
          <w:sz w:val="24"/>
          <w:szCs w:val="24"/>
          <w:lang w:val="uk-UA" w:eastAsia="ru-RU"/>
        </w:rPr>
        <w:t xml:space="preserve">  містити генетично модифікованих організмів (ГМО). На упаковках даних продуктів харчування повинно бути  нанесено водостійкою фарбою найменування виробника, склад  продукту харчування, строк зберігання, дата виготовлення/дата кінцевого терміну вживання, тощо. Етикетування  харчових  продуктів повинно відповідати  вимогам  Закону України «Про основні принципи та вимоги до безпечності та якості харчових продуктів» від 23.12.1997 № 771/97-ВР (зі змінами).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6.3.4. Нести всі ризики та витрати, пов’язані з наданням Послуг,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eastAsia="Arial Unicode MS" w:cs="Times New Roman CYR"/>
          <w:sz w:val="24"/>
          <w:szCs w:val="24"/>
          <w:lang w:val="uk-UA" w:eastAsia="ru-RU"/>
        </w:rPr>
      </w:pPr>
      <w:r>
        <w:rPr>
          <w:rFonts w:eastAsia="Arial Unicode MS" w:cs="Times New Roman CYR" w:ascii="Times New Roman" w:hAnsi="Times New Roman"/>
          <w:sz w:val="24"/>
          <w:szCs w:val="24"/>
          <w:lang w:val="uk-UA" w:eastAsia="ru-RU"/>
        </w:rPr>
        <w:t>6.3.5. Усувати виявлені недоліки наданих Послуг, компенсувати їх у разі виявлення недостачі власними силами та за власний рахунок;</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6</w:t>
      </w:r>
      <w:r>
        <w:rPr>
          <w:rFonts w:eastAsia="Arial Unicode MS" w:cs="Times New Roman CYR" w:ascii="Times New Roman" w:hAnsi="Times New Roman"/>
          <w:sz w:val="24"/>
          <w:szCs w:val="24"/>
          <w:lang w:val="uk-UA" w:eastAsia="ru-RU"/>
        </w:rPr>
        <w:t>. Під час надання послуг дотримуватись примірного меню на 10 днів, погодженого з територіальним органом Держпродспоживслужби та директором навчального закладу (Замовником може бути визначений інший алгоритм);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7</w:t>
      </w:r>
      <w:r>
        <w:rPr>
          <w:rFonts w:eastAsia="Arial Unicode MS" w:cs="Times New Roman CYR" w:ascii="Times New Roman" w:hAnsi="Times New Roman"/>
          <w:sz w:val="24"/>
          <w:szCs w:val="24"/>
          <w:lang w:val="uk-UA" w:eastAsia="ru-RU"/>
        </w:rPr>
        <w:t>. Дотримуватися норм харчування відповідно до вимог законодавства, яке регулює надання послуг громадського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8</w:t>
      </w:r>
      <w:r>
        <w:rPr>
          <w:rFonts w:eastAsia="Arial Unicode MS" w:cs="Times New Roman CYR" w:ascii="Times New Roman" w:hAnsi="Times New Roman"/>
          <w:sz w:val="24"/>
          <w:szCs w:val="24"/>
          <w:lang w:val="uk-UA" w:eastAsia="ru-RU"/>
        </w:rPr>
        <w:t>.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9</w:t>
      </w:r>
      <w:r>
        <w:rPr>
          <w:rFonts w:eastAsia="Arial Unicode MS" w:cs="Times New Roman CYR" w:ascii="Times New Roman" w:hAnsi="Times New Roman"/>
          <w:sz w:val="24"/>
          <w:szCs w:val="24"/>
          <w:lang w:val="uk-UA" w:eastAsia="ru-RU"/>
        </w:rPr>
        <w:t>. Спільно з Замовником (або дирекцією навчального закладу – визначається Замовником) щоденно оформляти акти реалізації страв;</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10</w:t>
      </w:r>
      <w:r>
        <w:rPr>
          <w:rFonts w:eastAsia="Arial Unicode MS" w:cs="Times New Roman CYR" w:ascii="Times New Roman" w:hAnsi="Times New Roman"/>
          <w:sz w:val="24"/>
          <w:szCs w:val="24"/>
          <w:lang w:val="uk-UA" w:eastAsia="ru-RU"/>
        </w:rPr>
        <w:t>.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11</w:t>
      </w:r>
      <w:r>
        <w:rPr>
          <w:rFonts w:eastAsia="Arial Unicode MS" w:cs="Times New Roman CYR" w:ascii="Times New Roman" w:hAnsi="Times New Roman"/>
          <w:sz w:val="24"/>
          <w:szCs w:val="24"/>
          <w:lang w:val="uk-UA" w:eastAsia="ru-RU"/>
        </w:rPr>
        <w:t>. Мати спеціалізований персонал для забезпечення постачання якісної продукції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12</w:t>
      </w:r>
      <w:r>
        <w:rPr>
          <w:rFonts w:eastAsia="Arial Unicode MS" w:cs="Times New Roman CYR" w:ascii="Times New Roman" w:hAnsi="Times New Roman"/>
          <w:sz w:val="24"/>
          <w:szCs w:val="24"/>
          <w:lang w:val="uk-UA" w:eastAsia="ru-RU"/>
        </w:rPr>
        <w:t>.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3</w:t>
      </w:r>
      <w:r>
        <w:rPr>
          <w:rFonts w:eastAsia="Arial Unicode MS" w:cs="Times New Roman CYR" w:ascii="Times New Roman" w:hAnsi="Times New Roman"/>
          <w:sz w:val="24"/>
          <w:szCs w:val="24"/>
          <w:lang w:val="uk-UA" w:eastAsia="ru-RU"/>
        </w:rPr>
        <w:t>.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start="0" w:end="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4</w:t>
      </w:r>
      <w:r>
        <w:rPr>
          <w:rFonts w:eastAsia="Arial Unicode MS" w:cs="Times New Roman CYR" w:ascii="Times New Roman" w:hAnsi="Times New Roman"/>
          <w:sz w:val="24"/>
          <w:szCs w:val="24"/>
          <w:lang w:val="uk-UA" w:eastAsia="ru-RU"/>
        </w:rPr>
        <w:t xml:space="preserve">. У разі зміни реквізитів повідомити Замовника письмово протягом </w:t>
      </w:r>
      <w:r>
        <w:rPr>
          <w:rFonts w:eastAsia="Arial Unicode MS" w:cs="Times New Roman CYR" w:ascii="Times New Roman" w:hAnsi="Times New Roman"/>
          <w:color w:val="auto"/>
          <w:kern w:val="2"/>
          <w:sz w:val="24"/>
          <w:szCs w:val="24"/>
          <w:lang w:val="uk-UA" w:eastAsia="ru-RU" w:bidi="hi-IN"/>
        </w:rPr>
        <w:t>3</w:t>
      </w:r>
      <w:r>
        <w:rPr>
          <w:rFonts w:eastAsia="Arial Unicode MS" w:cs="Times New Roman CYR" w:ascii="Times New Roman" w:hAnsi="Times New Roman"/>
          <w:sz w:val="24"/>
          <w:szCs w:val="24"/>
          <w:lang w:val="uk-UA" w:eastAsia="ru-RU"/>
        </w:rPr>
        <w:t xml:space="preserve"> робочих днів з дати їх зміни.</w:t>
      </w:r>
    </w:p>
    <w:p>
      <w:pPr>
        <w:pStyle w:val="1"/>
        <w:ind w:hanging="0"/>
        <w:rPr>
          <w:color w:val="auto"/>
        </w:rPr>
      </w:pPr>
      <w:r>
        <w:rPr>
          <w:rFonts w:eastAsia="Arial Unicode MS" w:cs="Times New Roman CYR"/>
          <w:color w:val="auto"/>
          <w:sz w:val="24"/>
          <w:szCs w:val="24"/>
          <w:lang w:val="uk-UA" w:eastAsia="ru-RU"/>
        </w:rPr>
        <w:t>6.3.1</w:t>
      </w:r>
      <w:r>
        <w:rPr>
          <w:rFonts w:eastAsia="Arial Unicode MS" w:cs="Times New Roman CYR"/>
          <w:color w:val="auto"/>
          <w:kern w:val="2"/>
          <w:sz w:val="24"/>
          <w:szCs w:val="24"/>
          <w:lang w:val="uk-UA" w:eastAsia="ru-RU" w:bidi="hi-IN"/>
        </w:rPr>
        <w:t>5</w:t>
      </w:r>
      <w:r>
        <w:rPr>
          <w:rFonts w:eastAsia="Arial Unicode MS" w:cs="Times New Roman CYR"/>
          <w:color w:val="auto"/>
          <w:sz w:val="24"/>
          <w:szCs w:val="24"/>
          <w:lang w:val="uk-UA" w:eastAsia="ru-RU"/>
        </w:rPr>
        <w:t>.</w:t>
      </w:r>
      <w:r>
        <w:rPr>
          <w:color w:val="auto"/>
        </w:rPr>
        <w:t>Під час укладання цього Договору, Виконавець зобов'язаний передати Замовнику:</w:t>
      </w:r>
    </w:p>
    <w:p>
      <w:pPr>
        <w:pStyle w:val="1"/>
        <w:rPr>
          <w:color w:val="auto"/>
        </w:rPr>
      </w:pPr>
      <w:r>
        <w:rPr>
          <w:color w:val="auto"/>
        </w:rPr>
        <w:t xml:space="preserve">-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форма якого затверджена Наказом Міністерства економіки України від 21 січня 2022 року № 143-22 </w:t>
      </w:r>
    </w:p>
    <w:p>
      <w:pPr>
        <w:pStyle w:val="1"/>
        <w:rPr>
          <w:color w:val="auto"/>
        </w:rPr>
      </w:pPr>
      <w:r>
        <w:rPr>
          <w:color w:val="auto"/>
        </w:rPr>
        <w:t>- акт складений за результатами проведення заходу державного контролю у формі аудиту постійно діючих процедур, заснованих на принципах НАССР», форма якого затверджена наказом Міністерства аграрної політики та продовольства України від 08.08.2019 року № 446.</w:t>
      </w:r>
    </w:p>
    <w:p>
      <w:pPr>
        <w:pStyle w:val="1"/>
        <w:rPr>
          <w:color w:val="auto"/>
        </w:rPr>
      </w:pPr>
      <w:r>
        <w:rPr>
          <w:rFonts w:eastAsia="Arial Unicode MS" w:cs="Times New Roman CYR"/>
          <w:color w:val="auto"/>
          <w:sz w:val="24"/>
          <w:szCs w:val="24"/>
          <w:lang w:val="uk-UA" w:eastAsia="ru-RU"/>
        </w:rPr>
        <w:t>Акти за вказаними формами повинні бути без зауважень.</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 Виконавець має право: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6.4.1. Своєчасно та в повному обсязі отримувати плату за  надані послуги ;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6.4.2. На дострокове надання послуг за письмовим погодженням Замовника; </w:t>
      </w:r>
    </w:p>
    <w:p>
      <w:pPr>
        <w:pStyle w:val="Normal"/>
        <w:widowControl w:val="false"/>
        <w:numPr>
          <w:ilvl w:val="0"/>
          <w:numId w:val="0"/>
        </w:numPr>
        <w:shd w:fill="FFFFFF" w:val="clear"/>
        <w:tabs>
          <w:tab w:val="clear" w:pos="709"/>
          <w:tab w:val="left" w:pos="9254" w:leader="dot"/>
        </w:tabs>
        <w:bidi w:val="0"/>
        <w:spacing w:lineRule="auto" w:line="240" w:before="0" w:after="0"/>
        <w:ind w:start="0" w:end="0" w:hanging="0"/>
        <w:jc w:val="both"/>
        <w:outlineLvl w:val="2"/>
        <w:rPr>
          <w:rFonts w:ascii="Times New Roman" w:hAnsi="Times New Roman"/>
          <w:sz w:val="24"/>
          <w:szCs w:val="24"/>
          <w:lang w:val="uk-UA"/>
        </w:rPr>
      </w:pPr>
      <w:r>
        <w:rPr>
          <w:rFonts w:eastAsia="Arial Unicode MS" w:ascii="Times New Roman" w:hAnsi="Times New Roman"/>
          <w:b w:val="false"/>
          <w:bCs w:val="false"/>
          <w:color w:val="000000"/>
          <w:sz w:val="24"/>
          <w:szCs w:val="24"/>
          <w:lang w:val="uk-UA" w:eastAsia="ru-RU"/>
        </w:rPr>
        <w:t xml:space="preserve">6.4.3. У разі невиконання зобов'язань Замовником Виконавець має право достроково розірвати цей Договір, повідомивши про це Замовника, </w:t>
      </w:r>
      <w:r>
        <w:rPr>
          <w:rFonts w:eastAsia="Arial Unicode MS" w:ascii="Times New Roman" w:hAnsi="Times New Roman"/>
          <w:b w:val="false"/>
          <w:bCs w:val="false"/>
          <w:color w:val="000000"/>
          <w:sz w:val="24"/>
          <w:szCs w:val="24"/>
          <w:u w:val="single"/>
          <w:lang w:val="uk-UA" w:eastAsia="ru-RU"/>
        </w:rPr>
        <w:t>письмово</w:t>
      </w:r>
      <w:r>
        <w:rPr>
          <w:rFonts w:eastAsia="Arial Unicode MS" w:ascii="Times New Roman" w:hAnsi="Times New Roman"/>
          <w:b w:val="false"/>
          <w:bCs w:val="false"/>
          <w:color w:val="000000"/>
          <w:sz w:val="24"/>
          <w:szCs w:val="24"/>
          <w:lang w:val="uk-UA" w:eastAsia="ru-RU"/>
        </w:rPr>
        <w:t xml:space="preserve">, заздалегідь у строк 30 календарних днів. </w:t>
      </w:r>
    </w:p>
    <w:p>
      <w:pPr>
        <w:pStyle w:val="Normal"/>
        <w:widowControl w:val="false"/>
        <w:bidi w:val="0"/>
        <w:spacing w:lineRule="auto" w:line="240" w:before="0" w:after="0"/>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p>
    <w:p>
      <w:pPr>
        <w:pStyle w:val="Normal"/>
        <w:widowControl w:val="false"/>
        <w:bidi w:val="0"/>
        <w:spacing w:lineRule="auto" w:line="240" w:before="0" w:after="0"/>
        <w:jc w:val="center"/>
        <w:rPr>
          <w:rFonts w:ascii="Times New Roman" w:hAnsi="Times New Roman"/>
          <w:sz w:val="24"/>
          <w:szCs w:val="24"/>
          <w:lang w:val="uk-UA"/>
        </w:rPr>
      </w:pPr>
      <w:r>
        <w:rPr>
          <w:rFonts w:eastAsia="Times New Roman" w:ascii="Times New Roman" w:hAnsi="Times New Roman"/>
          <w:sz w:val="24"/>
          <w:szCs w:val="24"/>
          <w:lang w:val="uk-UA" w:eastAsia="ru-RU"/>
        </w:rPr>
        <w:t xml:space="preserve">      </w:t>
      </w:r>
      <w:r>
        <w:rPr>
          <w:rFonts w:eastAsia="Times New Roman" w:cs="Times New Roman CYR" w:ascii="Times New Roman" w:hAnsi="Times New Roman"/>
          <w:b/>
          <w:bCs/>
          <w:caps/>
          <w:sz w:val="24"/>
          <w:szCs w:val="24"/>
          <w:lang w:val="uk-UA" w:eastAsia="ru-RU"/>
        </w:rPr>
        <w:t>VII. Відповідальність сторін</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start="0" w:end="0" w:hanging="0"/>
        <w:jc w:val="start"/>
        <w:outlineLvl w:val="0"/>
        <w:rPr>
          <w:rFonts w:ascii="Times New Roman" w:hAnsi="Times New Roman"/>
          <w:sz w:val="24"/>
          <w:szCs w:val="24"/>
          <w:lang w:val="uk-UA"/>
        </w:rPr>
      </w:pPr>
      <w:r>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bidi w:val="0"/>
        <w:spacing w:lineRule="auto" w:line="240" w:before="0" w:after="0"/>
        <w:ind w:start="0" w:end="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7.2. У разі невиконання або несвоєчасного виконання зобов’язань по наданню Послуг, що є предметом даного Договору, Виконавець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w:hAnsi="Times New Roman"/>
          <w:color w:val="0000FF"/>
          <w:sz w:val="24"/>
          <w:szCs w:val="24"/>
          <w:lang w:val="uk-UA" w:eastAsia="ru-RU"/>
        </w:rPr>
        <w:t xml:space="preserve"> </w:t>
      </w:r>
    </w:p>
    <w:p>
      <w:pPr>
        <w:pStyle w:val="Normal"/>
        <w:widowControl w:val="false"/>
        <w:bidi w:val="0"/>
        <w:spacing w:lineRule="auto" w:line="240" w:before="0" w:after="0"/>
        <w:ind w:start="0" w:end="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7.3. За кожне порушення Виконавцем строків повідомлення Замовника про зміну свого місцезнаходження Виконавець сплачує на користь Замовника штраф у розмірі 1% (один відсоток) від загальної вартості Послуг.</w:t>
      </w:r>
    </w:p>
    <w:p>
      <w:pPr>
        <w:pStyle w:val="Normal"/>
        <w:widowControl w:val="false"/>
        <w:bidi w:val="0"/>
        <w:spacing w:lineRule="auto" w:line="240" w:before="0" w:after="0"/>
        <w:ind w:start="0" w:end="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7.4. За невиконання або неналежне виконання зобов’язань щодо якості наданих Послуг Виконавець сплачує на користь Замовника штраф у розмірі 10% (десяти відсотків) від ціни даного Договору.</w:t>
      </w:r>
    </w:p>
    <w:p>
      <w:pPr>
        <w:pStyle w:val="Normal"/>
        <w:widowControl w:val="false"/>
        <w:tabs>
          <w:tab w:val="clear" w:pos="709"/>
          <w:tab w:val="left" w:pos="1260" w:leader="none"/>
        </w:tabs>
        <w:bidi w:val="0"/>
        <w:spacing w:lineRule="auto" w:line="240" w:before="0" w:after="0"/>
        <w:ind w:start="0" w:end="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7.5. Сплата пені та/або штрафу не звільняє Виконавця від належного виконання ним своїх зобов’язань, передбачених даним Договором.</w:t>
      </w:r>
    </w:p>
    <w:p>
      <w:pPr>
        <w:pStyle w:val="Normal"/>
        <w:widowControl w:val="false"/>
        <w:tabs>
          <w:tab w:val="clear" w:pos="709"/>
          <w:tab w:val="left" w:pos="1260" w:leader="none"/>
        </w:tabs>
        <w:bidi w:val="0"/>
        <w:spacing w:lineRule="auto" w:line="240" w:before="0" w:after="0"/>
        <w:ind w:start="0" w:end="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7.6. Замовник звільняється від відповідальності за неналежне виконання взятих на себе зобов’язань по оплаті за надані Послуги у разі ненадходження коштів (та/або відсутності фінансування видатків) на зазначені цілі Замовника.</w:t>
      </w:r>
    </w:p>
    <w:p>
      <w:pPr>
        <w:pStyle w:val="Normal"/>
        <w:widowControl w:val="false"/>
        <w:bidi w:val="0"/>
        <w:spacing w:lineRule="auto" w:line="240" w:before="0" w:after="0"/>
        <w:ind w:start="0" w:end="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7.7. Всі витрати пов’язані з поверненням / неприйняттям неякісної продукції (порцій) / Послуг, сплачуються Виконавцем.</w:t>
      </w:r>
    </w:p>
    <w:p>
      <w:pPr>
        <w:pStyle w:val="Normal"/>
        <w:widowControl w:val="false"/>
        <w:bidi w:val="0"/>
        <w:spacing w:lineRule="auto" w:line="240" w:before="0" w:after="0"/>
        <w:ind w:start="0" w:end="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7.8.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Виконавець відшкодовує збитки в повній сумі понад штрафних санкцій.</w:t>
      </w:r>
    </w:p>
    <w:p>
      <w:pPr>
        <w:pStyle w:val="Normal"/>
        <w:widowControl w:val="false"/>
        <w:bidi w:val="0"/>
        <w:spacing w:lineRule="auto" w:line="240" w:before="0" w:after="0"/>
        <w:ind w:start="0" w:end="0" w:hanging="0"/>
        <w:jc w:val="both"/>
        <w:rPr>
          <w:rFonts w:ascii="Times New Roman" w:hAnsi="Times New Roman"/>
          <w:sz w:val="24"/>
          <w:szCs w:val="24"/>
          <w:lang w:val="uk-UA"/>
        </w:rPr>
      </w:pPr>
      <w:r>
        <w:rPr>
          <w:rFonts w:eastAsia="Times New Roman" w:ascii="Times New Roman" w:hAnsi="Times New Roman"/>
          <w:sz w:val="24"/>
          <w:szCs w:val="24"/>
          <w:lang w:val="uk-UA" w:eastAsia="ru-RU"/>
        </w:rPr>
        <w:t>7.9.</w:t>
      </w:r>
      <w:r>
        <w:rPr>
          <w:rFonts w:ascii="Times New Roman" w:hAnsi="Times New Roman"/>
          <w:sz w:val="24"/>
          <w:szCs w:val="24"/>
          <w:lang w:val="uk-UA"/>
        </w:rPr>
        <w:t xml:space="preserve"> </w:t>
      </w:r>
      <w:r>
        <w:rPr>
          <w:rFonts w:eastAsia="Times New Roman" w:ascii="Times New Roman" w:hAnsi="Times New Roman"/>
          <w:sz w:val="24"/>
          <w:szCs w:val="24"/>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bidi w:val="0"/>
        <w:spacing w:lineRule="auto" w:line="240" w:before="0" w:after="0"/>
        <w:ind w:start="0" w:end="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7.10. У відповідності зі статтею 236 Господарського кодексу України оперативно-господарські</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надання послуг, що не відповідають вимогам встановленим п. 2.1 даного Договору.</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11</w:t>
      </w:r>
      <w:r>
        <w:rPr>
          <w:rFonts w:eastAsia="Times New Roman" w:ascii="Times New Roman" w:hAnsi="Times New Roman"/>
          <w:sz w:val="24"/>
          <w:szCs w:val="24"/>
          <w:lang w:val="uk-UA" w:eastAsia="ru-RU"/>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12</w:t>
      </w:r>
      <w:r>
        <w:rPr>
          <w:rFonts w:eastAsia="Times New Roman" w:ascii="Times New Roman" w:hAnsi="Times New Roman"/>
          <w:sz w:val="24"/>
          <w:szCs w:val="24"/>
          <w:lang w:val="uk-UA" w:eastAsia="ru-RU"/>
        </w:rPr>
        <w:t>. Виконавець зобов’язаний сплатити Замовнику штрафні санкції у строки та у порядку, визначеному законодавством.</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13</w:t>
      </w:r>
      <w:r>
        <w:rPr>
          <w:rFonts w:eastAsia="Times New Roman" w:ascii="Times New Roman" w:hAnsi="Times New Roman"/>
          <w:sz w:val="24"/>
          <w:szCs w:val="24"/>
          <w:lang w:val="uk-UA" w:eastAsia="ru-RU"/>
        </w:rPr>
        <w:t>.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14</w:t>
      </w:r>
      <w:r>
        <w:rPr>
          <w:rFonts w:eastAsia="Times New Roman" w:ascii="Times New Roman" w:hAnsi="Times New Roman"/>
          <w:sz w:val="24"/>
          <w:szCs w:val="24"/>
          <w:lang w:val="uk-UA" w:eastAsia="ru-RU"/>
        </w:rPr>
        <w:t>. Застосування штрафних санкцій не звільняє Виконавця від обов’язку виконання своїх зобов’язань за цим Договором.</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15</w:t>
      </w:r>
      <w:r>
        <w:rPr>
          <w:rFonts w:eastAsia="Times New Roman" w:ascii="Times New Roman" w:hAnsi="Times New Roman"/>
          <w:sz w:val="24"/>
          <w:szCs w:val="24"/>
          <w:lang w:val="uk-UA" w:eastAsia="ru-RU"/>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Normal"/>
        <w:bidi w:val="0"/>
        <w:spacing w:before="240" w:after="240"/>
        <w:ind w:start="-284" w:end="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VIІІ. ОПЕРАТИВНО-ГОСПОДАРСЬКІ САНКЦІЇ</w:t>
      </w:r>
    </w:p>
    <w:p>
      <w:pPr>
        <w:pStyle w:val="Normal"/>
        <w:suppressAutoHyphens w:val="true"/>
        <w:overflowPunct w:val="false"/>
        <w:bidi w:val="0"/>
        <w:spacing w:lineRule="auto" w:line="276" w:before="0" w:after="0"/>
        <w:ind w:start="0" w:end="0" w:hanging="0"/>
        <w:jc w:val="both"/>
        <w:rPr>
          <w:rFonts w:ascii="Times New Roman" w:hAnsi="Times New Roman" w:cs="Times New Roman"/>
          <w:sz w:val="24"/>
          <w:szCs w:val="24"/>
          <w:lang w:val="uk-UA"/>
        </w:rPr>
      </w:pPr>
      <w:r>
        <w:rPr>
          <w:rFonts w:cs="Times New Roman" w:ascii="Times New Roman" w:hAnsi="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Normal"/>
        <w:suppressAutoHyphens w:val="true"/>
        <w:overflowPunct w:val="false"/>
        <w:bidi w:val="0"/>
        <w:spacing w:lineRule="auto" w:line="276" w:before="0" w:after="0"/>
        <w:ind w:start="0" w:end="0" w:hanging="0"/>
        <w:jc w:val="both"/>
        <w:rPr>
          <w:rFonts w:ascii="Times New Roman" w:hAnsi="Times New Roman" w:cs="Times New Roman"/>
          <w:sz w:val="24"/>
          <w:szCs w:val="24"/>
          <w:lang w:val="uk-UA"/>
        </w:rPr>
      </w:pPr>
      <w:r>
        <w:rPr>
          <w:rFonts w:cs="Times New Roman" w:ascii="Times New Roman" w:hAnsi="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Normal"/>
        <w:suppressAutoHyphens w:val="true"/>
        <w:overflowPunct w:val="false"/>
        <w:bidi w:val="0"/>
        <w:spacing w:lineRule="auto" w:line="276" w:before="0" w:after="0"/>
        <w:ind w:start="0" w:end="0" w:hanging="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pPr>
        <w:pStyle w:val="Normal"/>
        <w:suppressAutoHyphens w:val="true"/>
        <w:overflowPunct w:val="false"/>
        <w:bidi w:val="0"/>
        <w:spacing w:lineRule="auto" w:line="276" w:before="0" w:after="0"/>
        <w:ind w:start="0" w:end="0" w:hanging="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pPr>
        <w:pStyle w:val="Normal"/>
        <w:suppressAutoHyphens w:val="true"/>
        <w:overflowPunct w:val="false"/>
        <w:bidi w:val="0"/>
        <w:spacing w:lineRule="auto" w:line="276" w:before="0" w:after="0"/>
        <w:ind w:start="0" w:end="0" w:hanging="0"/>
        <w:jc w:val="both"/>
        <w:rPr>
          <w:rFonts w:ascii="Times New Roman" w:hAnsi="Times New Roman" w:cs="Times New Roman"/>
          <w:sz w:val="24"/>
          <w:szCs w:val="24"/>
          <w:lang w:val="uk-UA"/>
        </w:rPr>
      </w:pPr>
      <w:r>
        <w:rPr>
          <w:rFonts w:cs="Times New Roman" w:ascii="Times New Roman" w:hAnsi="Times New Roman"/>
          <w:sz w:val="24"/>
          <w:szCs w:val="24"/>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suppressAutoHyphens w:val="true"/>
        <w:overflowPunct w:val="false"/>
        <w:bidi w:val="0"/>
        <w:spacing w:lineRule="auto" w:line="276" w:before="0" w:after="0"/>
        <w:ind w:start="0" w:end="0" w:hanging="0"/>
        <w:jc w:val="both"/>
        <w:rPr>
          <w:rFonts w:ascii="Times New Roman" w:hAnsi="Times New Roman" w:cs="Times New Roman"/>
          <w:sz w:val="24"/>
          <w:szCs w:val="24"/>
          <w:lang w:val="uk-UA"/>
        </w:rPr>
      </w:pPr>
      <w:r>
        <w:rPr>
          <w:rFonts w:cs="Times New Roman" w:ascii="Times New Roman" w:hAnsi="Times New Roman"/>
          <w:sz w:val="24"/>
          <w:szCs w:val="24"/>
          <w:lang w:val="uk-UA"/>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start="0" w:end="0" w:hanging="0"/>
        <w:jc w:val="both"/>
        <w:outlineLvl w:val="0"/>
        <w:rPr>
          <w:rFonts w:ascii="Times New Roman" w:hAnsi="Times New Roman"/>
          <w:sz w:val="24"/>
          <w:szCs w:val="24"/>
          <w:lang w:val="uk-UA"/>
        </w:rPr>
      </w:pPr>
      <w:r>
        <w:rPr>
          <w:rFonts w:eastAsia="Times New Roman" w:cs="Times New Roman" w:ascii="Times New Roman" w:hAnsi="Times New Roman"/>
          <w:b w:val="false"/>
          <w:bCs w:val="false"/>
          <w:caps/>
          <w:sz w:val="24"/>
          <w:szCs w:val="24"/>
          <w:lang w:val="uk-UA" w:eastAsia="ru-RU"/>
        </w:rPr>
        <w:t>8.5. </w:t>
      </w:r>
      <w:r>
        <w:rPr>
          <w:rFonts w:ascii="Times New Roman" w:hAnsi="Times New Roman"/>
          <w:b w:val="false"/>
          <w:bCs w:val="false"/>
          <w:sz w:val="24"/>
          <w:szCs w:val="24"/>
          <w:lang w:val="uk-UA" w:eastAsia="ru-RU"/>
        </w:rPr>
        <w:t>С</w:t>
      </w:r>
      <w:r>
        <w:rPr>
          <w:rFonts w:ascii="Times New Roman" w:hAnsi="Times New Roman"/>
          <w:sz w:val="24"/>
          <w:szCs w:val="24"/>
          <w:lang w:val="uk-UA" w:eastAsia="ru-RU"/>
        </w:rPr>
        <w:t>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start="0" w:end="0" w:hanging="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start="0" w:end="0" w:firstLine="567"/>
        <w:jc w:val="center"/>
        <w:outlineLvl w:val="0"/>
        <w:rPr>
          <w:rFonts w:ascii="Times New Roman" w:hAnsi="Times New Roman"/>
          <w:sz w:val="24"/>
          <w:szCs w:val="24"/>
          <w:lang w:val="uk-UA"/>
        </w:rPr>
      </w:pPr>
      <w:r>
        <w:rPr>
          <w:rFonts w:eastAsia="Times New Roman" w:cs="Times New Roman" w:ascii="Times New Roman" w:hAnsi="Times New Roman"/>
          <w:b/>
          <w:bCs/>
          <w:caps/>
          <w:sz w:val="24"/>
          <w:szCs w:val="24"/>
          <w:lang w:val="uk-UA" w:eastAsia="ru-RU"/>
        </w:rPr>
        <w:t xml:space="preserve">ІХ. </w:t>
      </w:r>
      <w:r>
        <w:rPr>
          <w:rFonts w:eastAsia="Times New Roman" w:cs="Times New Roman CYR" w:ascii="Times New Roman" w:hAnsi="Times New Roman"/>
          <w:b/>
          <w:bCs/>
          <w:caps/>
          <w:sz w:val="24"/>
          <w:szCs w:val="24"/>
          <w:lang w:val="uk-UA" w:eastAsia="ru-RU"/>
        </w:rPr>
        <w:t xml:space="preserve">Обставини непереборної сили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start="0" w:end="0" w:hanging="0"/>
        <w:jc w:val="both"/>
        <w:outlineLvl w:val="0"/>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bidi w:val="0"/>
        <w:spacing w:lineRule="auto" w:line="240" w:before="0" w:after="0"/>
        <w:ind w:start="0" w:end="0" w:hanging="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 xml:space="preserve">.2.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bidi w:val="0"/>
        <w:spacing w:lineRule="auto" w:line="240" w:before="0" w:after="0"/>
        <w:ind w:start="0" w:end="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e-mail Замовника:_________________________________________________________________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start="0" w:end="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e-mail Виконавця:_____________________________________________________________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start="0" w:end="0" w:hanging="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bidi w:val="0"/>
        <w:spacing w:lineRule="auto" w:line="240" w:before="0" w:after="0"/>
        <w:ind w:start="0" w:end="0" w:hanging="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shd w:fill="FFFFFF" w:val="clear"/>
        <w:tabs>
          <w:tab w:val="clear" w:pos="709"/>
          <w:tab w:val="left" w:pos="900" w:leader="none"/>
          <w:tab w:val="left" w:pos="1418" w:leader="none"/>
        </w:tabs>
        <w:bidi w:val="0"/>
        <w:spacing w:lineRule="auto" w:line="240" w:before="0" w:after="0"/>
        <w:ind w:start="0" w:end="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У такому разі жодна із Сторін не має права вимагати від іншої Сторони відшкодування можливих збитків.</w:t>
      </w:r>
    </w:p>
    <w:p>
      <w:pPr>
        <w:pStyle w:val="Normal"/>
        <w:bidi w:val="0"/>
        <w:spacing w:before="240" w:after="240"/>
        <w:ind w:start="-283" w:end="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 АНТИКОРУПЦІЙНЕ ЗАСТЕРЕЖЕННЯ</w:t>
      </w:r>
    </w:p>
    <w:p>
      <w:pPr>
        <w:pStyle w:val="Normal"/>
        <w:suppressAutoHyphens w:val="true"/>
        <w:overflowPunct w:val="false"/>
        <w:bidi w:val="0"/>
        <w:spacing w:lineRule="auto" w:line="276" w:before="0" w:after="0"/>
        <w:ind w:start="0" w:end="0" w:hanging="0"/>
        <w:jc w:val="both"/>
        <w:rPr>
          <w:rFonts w:ascii="Times New Roman" w:hAnsi="Times New Roman" w:cs="Times New Roman"/>
          <w:sz w:val="24"/>
          <w:szCs w:val="24"/>
          <w:lang w:val="uk-UA"/>
        </w:rPr>
      </w:pPr>
      <w:r>
        <w:rPr>
          <w:rFonts w:cs="Times New Roman" w:ascii="Times New Roman" w:hAnsi="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pPr>
        <w:pStyle w:val="Normal"/>
        <w:suppressAutoHyphens w:val="true"/>
        <w:overflowPunct w:val="false"/>
        <w:bidi w:val="0"/>
        <w:spacing w:lineRule="auto" w:line="276" w:before="0" w:after="0"/>
        <w:ind w:start="0" w:end="0" w:hanging="0"/>
        <w:jc w:val="both"/>
        <w:rPr>
          <w:rFonts w:ascii="Times New Roman" w:hAnsi="Times New Roman" w:cs="Times New Roman"/>
          <w:sz w:val="24"/>
          <w:szCs w:val="24"/>
          <w:lang w:val="uk-UA"/>
        </w:rPr>
      </w:pPr>
      <w:r>
        <w:rPr>
          <w:rFonts w:cs="Times New Roman" w:ascii="Times New Roman" w:hAnsi="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uppressAutoHyphens w:val="true"/>
        <w:overflowPunct w:val="false"/>
        <w:bidi w:val="0"/>
        <w:spacing w:lineRule="auto" w:line="276" w:before="0" w:after="0"/>
        <w:ind w:start="0" w:end="0" w:hanging="0"/>
        <w:jc w:val="both"/>
        <w:rPr>
          <w:rFonts w:ascii="Times New Roman" w:hAnsi="Times New Roman" w:cs="Times New Roman"/>
          <w:sz w:val="24"/>
          <w:szCs w:val="24"/>
          <w:lang w:val="uk-UA"/>
        </w:rPr>
      </w:pPr>
      <w:r>
        <w:rPr>
          <w:rFonts w:cs="Times New Roman" w:ascii="Times New Roman" w:hAnsi="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uppressAutoHyphens w:val="true"/>
        <w:overflowPunct w:val="false"/>
        <w:bidi w:val="0"/>
        <w:spacing w:lineRule="auto" w:line="276" w:before="0" w:after="0"/>
        <w:ind w:start="0" w:end="0" w:hanging="0"/>
        <w:jc w:val="both"/>
        <w:rPr>
          <w:rFonts w:ascii="Times New Roman" w:hAnsi="Times New Roman" w:cs="Times New Roman"/>
          <w:sz w:val="24"/>
          <w:szCs w:val="24"/>
          <w:lang w:val="uk-UA"/>
        </w:rPr>
      </w:pPr>
      <w:r>
        <w:rPr>
          <w:rFonts w:cs="Times New Roman" w:ascii="Times New Roman" w:hAnsi="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widowControl w:val="false"/>
        <w:suppressAutoHyphens w:val="true"/>
        <w:overflowPunct w:val="false"/>
        <w:bidi w:val="0"/>
        <w:spacing w:lineRule="auto" w:line="276" w:before="0" w:after="0"/>
        <w:ind w:start="0" w:end="0" w:hanging="0"/>
        <w:jc w:val="both"/>
        <w:rPr>
          <w:rFonts w:ascii="Times New Roman" w:hAnsi="Times New Roman" w:eastAsia="Times New Roman" w:cs="Times New Roman"/>
          <w:b w:val="false"/>
          <w:bCs w:val="false"/>
          <w:sz w:val="24"/>
          <w:szCs w:val="24"/>
          <w:lang w:val="uk-UA" w:eastAsia="ru-RU"/>
        </w:rPr>
      </w:pPr>
      <w:r>
        <w:rPr>
          <w:rFonts w:eastAsia="Times New Roman" w:cs="Times New Roman" w:ascii="Times New Roman" w:hAnsi="Times New Roman"/>
          <w:b w:val="false"/>
          <w:bCs w:val="false"/>
          <w:sz w:val="24"/>
          <w:szCs w:val="24"/>
          <w:lang w:val="uk-UA" w:eastAsia="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bidi w:val="0"/>
        <w:spacing w:before="240" w:after="240"/>
        <w:ind w:start="-284" w:end="-102" w:hanging="0"/>
        <w:jc w:val="center"/>
        <w:rPr>
          <w:rFonts w:ascii="Times New Roman" w:hAnsi="Times New Roman" w:cs="Times New Roman"/>
          <w:b/>
          <w:bCs/>
          <w:sz w:val="24"/>
          <w:szCs w:val="24"/>
          <w:lang w:val="uk-UA"/>
        </w:rPr>
      </w:pPr>
      <w:r>
        <w:rPr/>
      </w:r>
    </w:p>
    <w:p>
      <w:pPr>
        <w:pStyle w:val="Normal"/>
        <w:bidi w:val="0"/>
        <w:spacing w:before="240" w:after="240"/>
        <w:ind w:start="-284" w:end="-102"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 ПОРЯДОК ВИРІШЕННЯ СПОРІВ</w:t>
      </w:r>
    </w:p>
    <w:p>
      <w:pPr>
        <w:pStyle w:val="Normal"/>
        <w:widowControl/>
        <w:suppressAutoHyphens w:val="true"/>
        <w:overflowPunct w:val="false"/>
        <w:bidi w:val="0"/>
        <w:spacing w:lineRule="auto" w:line="276" w:before="0" w:after="0"/>
        <w:ind w:start="0" w:end="-113" w:hanging="0"/>
        <w:jc w:val="both"/>
        <w:rPr>
          <w:rFonts w:ascii="Times New Roman" w:hAnsi="Times New Roman" w:cs="Times New Roman"/>
          <w:sz w:val="24"/>
          <w:szCs w:val="24"/>
          <w:lang w:val="uk-UA"/>
        </w:rPr>
      </w:pPr>
      <w:r>
        <w:rPr>
          <w:rFonts w:cs="Times New Roman"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suppressAutoHyphens w:val="true"/>
        <w:overflowPunct w:val="false"/>
        <w:bidi w:val="0"/>
        <w:spacing w:lineRule="auto" w:line="276" w:before="0" w:after="0"/>
        <w:ind w:start="0" w:end="-113" w:hanging="0"/>
        <w:jc w:val="both"/>
        <w:rPr>
          <w:rFonts w:ascii="Times New Roman" w:hAnsi="Times New Roman" w:cs="Times New Roman"/>
          <w:sz w:val="24"/>
          <w:szCs w:val="24"/>
          <w:lang w:val="uk-UA"/>
        </w:rPr>
      </w:pPr>
      <w:r>
        <w:rPr>
          <w:rFonts w:cs="Times New Roman" w:ascii="Times New Roman" w:hAnsi="Times New Roman"/>
          <w:sz w:val="24"/>
          <w:szCs w:val="24"/>
          <w:lang w:val="uk-UA"/>
        </w:rPr>
        <w:t>11.2. У разі недосягнення Сторонами згоди спори (розбіжності) вирішуються у судовому порядку.</w:t>
      </w:r>
    </w:p>
    <w:p>
      <w:pPr>
        <w:pStyle w:val="Normal"/>
        <w:bidi w:val="0"/>
        <w:spacing w:before="240" w:after="240"/>
        <w:ind w:start="-284" w:end="-102"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XІІ. СТРОК ДІЇ ДОГОВОРУ</w:t>
      </w:r>
    </w:p>
    <w:p>
      <w:pPr>
        <w:pStyle w:val="Normal"/>
        <w:widowControl/>
        <w:suppressAutoHyphens w:val="true"/>
        <w:overflowPunct w:val="false"/>
        <w:bidi w:val="0"/>
        <w:spacing w:lineRule="auto" w:line="276" w:before="0" w:after="0"/>
        <w:ind w:start="0" w:end="0" w:hanging="0"/>
        <w:jc w:val="both"/>
        <w:rPr>
          <w:rFonts w:ascii="Times New Roman" w:hAnsi="Times New Roman" w:cs="Times New Roman"/>
          <w:sz w:val="24"/>
          <w:szCs w:val="24"/>
          <w:lang w:val="uk-UA"/>
        </w:rPr>
      </w:pPr>
      <w:r>
        <w:rPr>
          <w:rFonts w:cs="Times New Roman" w:ascii="Times New Roman" w:hAnsi="Times New Roman"/>
          <w:sz w:val="24"/>
          <w:szCs w:val="24"/>
          <w:lang w:val="uk-UA"/>
        </w:rPr>
        <w:t>12.1. Цей Договір набирає чинності з дати його укладення Сторонами і діє до 31.03.2024 року, а в частині проведення розрахунків - до повного виконання Сторонами своїх зобов’язань за цим Договором.</w:t>
      </w:r>
    </w:p>
    <w:p>
      <w:pPr>
        <w:pStyle w:val="Normal"/>
        <w:widowControl w:val="false"/>
        <w:suppressAutoHyphens w:val="true"/>
        <w:overflowPunct w:val="false"/>
        <w:bidi w:val="0"/>
        <w:spacing w:lineRule="auto" w:line="276" w:before="0" w:after="0"/>
        <w:ind w:start="0" w:end="-113" w:hanging="0"/>
        <w:jc w:val="both"/>
        <w:rPr>
          <w:rFonts w:ascii="Times New Roman" w:hAnsi="Times New Roman"/>
          <w:sz w:val="24"/>
          <w:szCs w:val="24"/>
          <w:lang w:val="uk-UA"/>
        </w:rPr>
      </w:pPr>
      <w:r>
        <w:rPr>
          <w:rFonts w:eastAsia="Times New Roman" w:cs="Times New Roman" w:ascii="Times New Roman" w:hAnsi="Times New Roman"/>
          <w:sz w:val="24"/>
          <w:szCs w:val="24"/>
          <w:lang w:val="uk-UA" w:eastAsia="ru-RU"/>
        </w:rPr>
        <w:t>12.2. Дія цього Договору може продовжуватися на строк, достатній для проведення процедури закупівлі/</w:t>
      </w:r>
      <w:r>
        <w:rPr>
          <w:rFonts w:eastAsia="Times New Roman" w:cs="Times New Roman" w:ascii="Times New Roman" w:hAnsi="Times New Roman"/>
          <w:sz w:val="24"/>
          <w:szCs w:val="24"/>
          <w:shd w:fill="FFFFFF" w:val="clear"/>
          <w:lang w:val="uk-UA" w:eastAsia="ru-RU"/>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bidi w:val="0"/>
        <w:spacing w:before="240" w:after="240"/>
        <w:ind w:start="-284" w:end="0" w:hanging="0"/>
        <w:jc w:val="center"/>
        <w:rPr>
          <w:rFonts w:ascii="Times New Roman" w:hAnsi="Times New Roman" w:cs="Times New Roman"/>
          <w:b/>
          <w:bCs/>
          <w:sz w:val="24"/>
          <w:szCs w:val="24"/>
          <w:lang w:val="uk-UA" w:bidi="hi-IN"/>
        </w:rPr>
      </w:pPr>
      <w:r>
        <w:rPr>
          <w:rFonts w:cs="Times New Roman" w:ascii="Times New Roman" w:hAnsi="Times New Roman"/>
          <w:b/>
          <w:bCs/>
          <w:sz w:val="24"/>
          <w:szCs w:val="24"/>
          <w:lang w:val="uk-UA" w:bidi="hi-IN"/>
        </w:rPr>
        <w:t xml:space="preserve">ХІІІ. ПОРЯДОК ЗМІНИ УМОВ ДОГОВОРУ </w:t>
      </w:r>
    </w:p>
    <w:p>
      <w:pPr>
        <w:pStyle w:val="Normal"/>
        <w:widowControl/>
        <w:suppressAutoHyphens w:val="true"/>
        <w:overflowPunct w:val="false"/>
        <w:bidi w:val="0"/>
        <w:spacing w:lineRule="auto" w:line="276" w:before="0" w:after="0"/>
        <w:ind w:start="0" w:end="-113"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13.1. Істотними умовами цього Договору відповідно до статті 180 Господарського кодексу України вважаються: предмет, ціна, якість, кількість/обсяг послуг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widowControl/>
        <w:suppressAutoHyphens w:val="true"/>
        <w:overflowPunct w:val="false"/>
        <w:bidi w:val="0"/>
        <w:spacing w:lineRule="auto" w:line="276" w:before="0" w:after="0"/>
        <w:ind w:start="0" w:end="-113"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Normal"/>
        <w:bidi w:val="0"/>
        <w:spacing w:lineRule="auto" w:line="276"/>
        <w:ind w:start="0" w:end="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13.3. Пропозиції щодо внесення змін до цього Договору може робити кожна із Сторін цього Договору.</w:t>
      </w:r>
    </w:p>
    <w:p>
      <w:pPr>
        <w:pStyle w:val="Normal"/>
        <w:bidi w:val="0"/>
        <w:spacing w:lineRule="auto" w:line="276"/>
        <w:ind w:start="0" w:end="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bidi w:val="0"/>
        <w:spacing w:lineRule="auto" w:line="276"/>
        <w:ind w:start="0" w:end="-10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13.5. Цей Договір може бути достроково розірваний за згодою Сторін та в інших випадках, передбачених законодавством України.</w:t>
      </w:r>
    </w:p>
    <w:p>
      <w:pPr>
        <w:pStyle w:val="Normal"/>
        <w:widowControl w:val="false"/>
        <w:suppressAutoHyphens w:val="true"/>
        <w:overflowPunct w:val="false"/>
        <w:bidi w:val="0"/>
        <w:spacing w:lineRule="auto" w:line="276" w:before="0" w:after="0"/>
        <w:ind w:start="0" w:end="0" w:hanging="0"/>
        <w:jc w:val="both"/>
        <w:rPr>
          <w:rFonts w:ascii="Times New Roman" w:hAnsi="Times New Roman" w:eastAsia="Times New Roman" w:cs="Times New Roman"/>
          <w:sz w:val="24"/>
          <w:szCs w:val="24"/>
          <w:shd w:fill="FFFFFF" w:val="clear"/>
          <w:lang w:val="uk-UA" w:eastAsia="ru-RU" w:bidi="hi-IN"/>
        </w:rPr>
      </w:pPr>
      <w:r>
        <w:rPr>
          <w:rFonts w:eastAsia="Times New Roman" w:cs="Times New Roman" w:ascii="Times New Roman" w:hAnsi="Times New Roman"/>
          <w:sz w:val="24"/>
          <w:szCs w:val="24"/>
          <w:shd w:fill="FFFFFF" w:val="clear"/>
          <w:lang w:val="uk-UA" w:eastAsia="ru-RU" w:bidi="hi-IN"/>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bidi w:val="0"/>
        <w:spacing w:before="240" w:after="240"/>
        <w:ind w:start="-283" w:end="-10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ХІV. ПРИКІНЦЕВІ ПОЛОЖЕННЯ</w:t>
      </w:r>
    </w:p>
    <w:p>
      <w:pPr>
        <w:pStyle w:val="Normal"/>
        <w:widowControl/>
        <w:suppressAutoHyphens w:val="true"/>
        <w:overflowPunct w:val="false"/>
        <w:bidi w:val="0"/>
        <w:spacing w:lineRule="auto" w:line="276" w:before="0" w:after="0"/>
        <w:ind w:start="0" w:end="0" w:hanging="0"/>
        <w:jc w:val="both"/>
        <w:rPr>
          <w:rFonts w:ascii="Times New Roman" w:hAnsi="Times New Roman" w:cs="Times New Roman"/>
          <w:sz w:val="24"/>
          <w:szCs w:val="24"/>
          <w:lang w:val="uk-UA"/>
        </w:rPr>
      </w:pPr>
      <w:r>
        <w:rPr>
          <w:rFonts w:cs="Times New Roman" w:ascii="Times New Roman" w:hAnsi="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bidi w:val="0"/>
        <w:spacing w:lineRule="auto" w:line="276"/>
        <w:ind w:start="0" w:end="0" w:hanging="0"/>
        <w:jc w:val="both"/>
        <w:rPr>
          <w:rFonts w:ascii="Times New Roman" w:hAnsi="Times New Roman" w:cs="Times New Roman"/>
          <w:sz w:val="24"/>
          <w:szCs w:val="24"/>
          <w:lang w:val="uk-UA"/>
        </w:rPr>
      </w:pPr>
      <w:r>
        <w:rPr>
          <w:rFonts w:cs="Times New Roman" w:ascii="Times New Roman" w:hAnsi="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pPr>
        <w:pStyle w:val="Normal"/>
        <w:bidi w:val="0"/>
        <w:spacing w:lineRule="auto" w:line="276"/>
        <w:ind w:start="0" w:end="0" w:hanging="0"/>
        <w:jc w:val="both"/>
        <w:rPr>
          <w:rFonts w:ascii="Times New Roman" w:hAnsi="Times New Roman" w:cs="Times New Roman"/>
          <w:sz w:val="24"/>
          <w:szCs w:val="24"/>
          <w:lang w:val="uk-UA"/>
        </w:rPr>
      </w:pPr>
      <w:r>
        <w:rPr>
          <w:rFonts w:cs="Times New Roman" w:ascii="Times New Roman" w:hAnsi="Times New Roman"/>
          <w:sz w:val="24"/>
          <w:szCs w:val="24"/>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Normal"/>
        <w:bidi w:val="0"/>
        <w:spacing w:lineRule="auto" w:line="276"/>
        <w:ind w:start="0" w:end="0" w:hanging="0"/>
        <w:jc w:val="both"/>
        <w:rPr>
          <w:rFonts w:ascii="Times New Roman" w:hAnsi="Times New Roman" w:cs="Times New Roman"/>
          <w:sz w:val="24"/>
          <w:szCs w:val="24"/>
          <w:lang w:val="uk-UA"/>
        </w:rPr>
      </w:pPr>
      <w:r>
        <w:rPr>
          <w:rFonts w:cs="Times New Roman" w:ascii="Times New Roman" w:hAnsi="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Normal"/>
        <w:widowControl w:val="false"/>
        <w:bidi w:val="0"/>
        <w:spacing w:lineRule="auto" w:line="240" w:before="240" w:after="240"/>
        <w:ind w:start="-284" w:end="-102" w:hanging="0"/>
        <w:jc w:val="center"/>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XV. ДОДАТКИ ДО ДОГОВОРУ</w:t>
      </w:r>
    </w:p>
    <w:tbl>
      <w:tblPr>
        <w:tblW w:w="10500" w:type="dxa"/>
        <w:jc w:val="center"/>
        <w:tblInd w:w="0" w:type="dxa"/>
        <w:tblLayout w:type="fixed"/>
        <w:tblCellMar>
          <w:top w:w="30" w:type="dxa"/>
          <w:start w:w="30" w:type="dxa"/>
          <w:bottom w:w="30" w:type="dxa"/>
          <w:end w:w="30" w:type="dxa"/>
        </w:tblCellMar>
      </w:tblPr>
      <w:tblGrid>
        <w:gridCol w:w="10500"/>
      </w:tblGrid>
      <w:tr>
        <w:trPr/>
        <w:tc>
          <w:tcPr>
            <w:tcW w:w="10500" w:type="dxa"/>
            <w:tcBorders/>
            <w:shd w:fill="FFFFFF" w:val="clear"/>
            <w:vAlign w:val="center"/>
          </w:tcPr>
          <w:p>
            <w:pPr>
              <w:pStyle w:val="Normal"/>
              <w:widowControl w:val="false"/>
              <w:bidi w:val="0"/>
              <w:spacing w:lineRule="auto" w:line="276" w:before="0" w:after="0"/>
              <w:ind w:start="0" w:end="0" w:hanging="0"/>
              <w:jc w:val="start"/>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5</w:t>
            </w:r>
            <w:r>
              <w:rPr>
                <w:rFonts w:eastAsia="Times New Roman" w:cs="Times New Roman CYR" w:ascii="Times New Roman" w:hAnsi="Times New Roman"/>
                <w:sz w:val="24"/>
                <w:szCs w:val="24"/>
                <w:lang w:val="uk-UA" w:eastAsia="ru-RU"/>
              </w:rPr>
              <w:t>.1. Невід'ємною частиною цього Договору є:</w:t>
            </w:r>
          </w:p>
          <w:p>
            <w:pPr>
              <w:pStyle w:val="Normal"/>
              <w:widowControl w:val="false"/>
              <w:bidi w:val="0"/>
              <w:spacing w:lineRule="auto" w:line="276" w:before="0" w:after="0"/>
              <w:ind w:start="0" w:end="0" w:hanging="0"/>
              <w:jc w:val="start"/>
              <w:rPr>
                <w:rFonts w:ascii="Times New Roman" w:hAnsi="Times New Roman"/>
                <w:sz w:val="24"/>
                <w:szCs w:val="24"/>
                <w:lang w:val="uk-UA"/>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5</w:t>
            </w:r>
            <w:r>
              <w:rPr>
                <w:rFonts w:eastAsia="Times New Roman" w:cs="Times New Roman CYR" w:ascii="Times New Roman" w:hAnsi="Times New Roman"/>
                <w:sz w:val="24"/>
                <w:szCs w:val="24"/>
                <w:lang w:val="uk-UA" w:eastAsia="ru-RU"/>
              </w:rPr>
              <w:t>.1.1. Додаток № 1 – Специфікація на надання послуг</w:t>
            </w:r>
          </w:p>
          <w:p>
            <w:pPr>
              <w:pStyle w:val="Normal"/>
              <w:widowControl w:val="false"/>
              <w:bidi w:val="0"/>
              <w:spacing w:lineRule="auto" w:line="276" w:before="0" w:after="0"/>
              <w:ind w:start="0" w:end="0" w:hanging="0"/>
              <w:jc w:val="start"/>
              <w:rPr>
                <w:rFonts w:ascii="Times New Roman" w:hAnsi="Times New Roman" w:eastAsia="Times New Roman" w:cs="Times New Roman CYR"/>
                <w:color w:val="000000"/>
                <w:sz w:val="24"/>
                <w:szCs w:val="24"/>
                <w:lang w:val="uk-UA" w:eastAsia="ru-RU"/>
              </w:rPr>
            </w:pPr>
            <w:r>
              <w:rPr>
                <w:rFonts w:eastAsia="Times New Roman" w:cs="Times New Roman CYR" w:ascii="Times New Roman" w:hAnsi="Times New Roman"/>
                <w:color w:val="000000"/>
                <w:sz w:val="24"/>
                <w:szCs w:val="24"/>
                <w:lang w:val="uk-UA" w:eastAsia="ru-RU"/>
              </w:rPr>
              <w:t>1</w:t>
            </w:r>
            <w:r>
              <w:rPr>
                <w:rFonts w:eastAsia="Times New Roman" w:cs="Times New Roman CYR" w:ascii="Times New Roman" w:hAnsi="Times New Roman"/>
                <w:color w:val="000000"/>
                <w:kern w:val="2"/>
                <w:sz w:val="24"/>
                <w:szCs w:val="24"/>
                <w:lang w:val="uk-UA" w:eastAsia="ru-RU" w:bidi="hi-IN"/>
              </w:rPr>
              <w:t>5</w:t>
            </w:r>
            <w:r>
              <w:rPr>
                <w:rFonts w:eastAsia="Times New Roman" w:cs="Times New Roman CYR" w:ascii="Times New Roman" w:hAnsi="Times New Roman"/>
                <w:color w:val="000000"/>
                <w:sz w:val="24"/>
                <w:szCs w:val="24"/>
                <w:lang w:val="uk-UA" w:eastAsia="ru-RU"/>
              </w:rPr>
              <w:t xml:space="preserve">.1.2. </w:t>
            </w:r>
            <w:r>
              <w:rPr>
                <w:rFonts w:eastAsia="Times New Roman" w:cs="Times New Roman CYR" w:ascii="Times New Roman CYR" w:hAnsi="Times New Roman CYR"/>
                <w:b w:val="false"/>
                <w:bCs w:val="false"/>
                <w:color w:val="000000"/>
                <w:sz w:val="24"/>
                <w:szCs w:val="24"/>
                <w:lang w:val="uk-UA" w:eastAsia="ru-RU"/>
              </w:rPr>
              <w:t xml:space="preserve">Додаток № 2 – Місце </w:t>
            </w:r>
            <w:r>
              <w:rPr>
                <w:rFonts w:eastAsia="Times New Roman" w:cs="Times New Roman CYR" w:ascii="Times New Roman" w:hAnsi="Times New Roman"/>
                <w:b w:val="false"/>
                <w:bCs w:val="false"/>
                <w:color w:val="000000"/>
                <w:sz w:val="24"/>
                <w:szCs w:val="24"/>
                <w:lang w:val="uk-UA" w:eastAsia="ru-RU"/>
              </w:rPr>
              <w:t>надання послуг</w:t>
            </w:r>
          </w:p>
        </w:tc>
      </w:tr>
    </w:tbl>
    <w:p>
      <w:pPr>
        <w:pStyle w:val="Normal"/>
        <w:keepNext w:val="true"/>
        <w:widowControl w:val="false"/>
        <w:numPr>
          <w:ilvl w:val="0"/>
          <w:numId w:val="0"/>
        </w:numPr>
        <w:shd w:fill="FFFFFF" w:val="clear"/>
        <w:tabs>
          <w:tab w:val="clear" w:pos="709"/>
          <w:tab w:val="left" w:pos="9254" w:leader="dot"/>
        </w:tabs>
        <w:bidi w:val="0"/>
        <w:spacing w:lineRule="auto" w:line="276" w:before="0" w:after="0"/>
        <w:ind w:start="0" w:end="0" w:hanging="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fill="FFFFFF" w:val="clear"/>
        <w:tabs>
          <w:tab w:val="clear" w:pos="709"/>
          <w:tab w:val="left" w:pos="9820" w:leader="dot"/>
        </w:tabs>
        <w:bidi w:val="0"/>
        <w:spacing w:lineRule="auto" w:line="276" w:before="0" w:after="0"/>
        <w:ind w:start="566" w:end="0" w:hanging="0"/>
        <w:jc w:val="center"/>
        <w:outlineLvl w:val="2"/>
        <w:rPr>
          <w:rFonts w:ascii="Times New Roman" w:hAnsi="Times New Roman"/>
          <w:sz w:val="24"/>
          <w:szCs w:val="24"/>
          <w:lang w:val="uk-UA"/>
        </w:rPr>
      </w:pPr>
      <w:bookmarkStart w:id="5" w:name="_Toc271040157"/>
      <w:r>
        <w:rPr>
          <w:rFonts w:eastAsia="Times New Roman" w:ascii="Times New Roman" w:hAnsi="Times New Roman"/>
          <w:b/>
          <w:color w:val="000000"/>
          <w:sz w:val="24"/>
          <w:szCs w:val="24"/>
          <w:lang w:val="uk-UA" w:eastAsia="ru-RU"/>
        </w:rPr>
        <w:t>XIII. МІСЦЕЗНАХОДЖЕННЯ ТА БАНКІВСЬКІ РЕКВІЗИТИ СТОРІН</w:t>
      </w:r>
      <w:bookmarkEnd w:id="5"/>
      <w:r>
        <w:rPr>
          <w:rFonts w:eastAsia="Times New Roman" w:ascii="Times New Roman" w:hAnsi="Times New Roman"/>
          <w:b/>
          <w:color w:val="000000"/>
          <w:sz w:val="24"/>
          <w:szCs w:val="24"/>
          <w:lang w:val="uk-UA" w:eastAsia="ru-RU"/>
        </w:rPr>
        <w:t xml:space="preserve"> </w:t>
      </w:r>
    </w:p>
    <w:tbl>
      <w:tblPr>
        <w:tblW w:w="10354" w:type="dxa"/>
        <w:jc w:val="center"/>
        <w:tblInd w:w="0" w:type="dxa"/>
        <w:tblLayout w:type="fixed"/>
        <w:tblCellMar>
          <w:top w:w="30" w:type="dxa"/>
          <w:start w:w="30" w:type="dxa"/>
          <w:bottom w:w="30" w:type="dxa"/>
          <w:end w:w="30" w:type="dxa"/>
        </w:tblCellMar>
      </w:tblPr>
      <w:tblGrid>
        <w:gridCol w:w="5249"/>
        <w:gridCol w:w="5105"/>
      </w:tblGrid>
      <w:tr>
        <w:trPr/>
        <w:tc>
          <w:tcPr>
            <w:tcW w:w="5249" w:type="dxa"/>
            <w:tcBorders/>
            <w:shd w:fill="FFFFFF" w:val="clear"/>
            <w:vAlign w:val="center"/>
          </w:tcPr>
          <w:p>
            <w:pPr>
              <w:pStyle w:val="Normal"/>
              <w:widowControl w:val="false"/>
              <w:bidi w:val="0"/>
              <w:spacing w:lineRule="auto" w:line="276" w:before="0" w:after="0"/>
              <w:jc w:val="center"/>
              <w:rPr>
                <w:rFonts w:ascii="Times New Roman" w:hAnsi="Times New Roman" w:eastAsia="Arial Unicode MS"/>
                <w:sz w:val="24"/>
                <w:szCs w:val="24"/>
                <w:lang w:val="uk-UA" w:eastAsia="ru-RU"/>
              </w:rPr>
            </w:pPr>
            <w:bookmarkStart w:id="6" w:name="__DdeLink__11555_3593751998"/>
            <w:bookmarkEnd w:id="6"/>
            <w:r>
              <w:rPr>
                <w:rFonts w:eastAsia="Arial Unicode MS" w:ascii="Times New Roman" w:hAnsi="Times New Roman"/>
                <w:sz w:val="24"/>
                <w:szCs w:val="24"/>
                <w:lang w:val="uk-UA" w:eastAsia="ru-RU"/>
              </w:rPr>
              <w:t>Замовник</w:t>
            </w:r>
          </w:p>
        </w:tc>
        <w:tc>
          <w:tcPr>
            <w:tcW w:w="5105" w:type="dxa"/>
            <w:tcBorders/>
            <w:shd w:fill="FFFFFF" w:val="clear"/>
            <w:vAlign w:val="center"/>
          </w:tcPr>
          <w:p>
            <w:pPr>
              <w:pStyle w:val="Normal"/>
              <w:widowControl w:val="false"/>
              <w:bidi w:val="0"/>
              <w:spacing w:lineRule="auto" w:line="276"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Виконавець</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shd w:fill="FFFFFF" w:val="clear"/>
        <w:suppressAutoHyphens w:val="true"/>
        <w:bidi w:val="0"/>
        <w:spacing w:lineRule="auto" w:line="240" w:before="0" w:after="0"/>
        <w:ind w:start="30" w:end="0" w:hanging="0"/>
        <w:jc w:val="start"/>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r>
    </w:p>
    <w:p>
      <w:pPr>
        <w:pStyle w:val="Normal"/>
        <w:widowControl w:val="false"/>
        <w:numPr>
          <w:ilvl w:val="0"/>
          <w:numId w:val="0"/>
        </w:numPr>
        <w:shd w:fill="FFFFFF" w:val="clear"/>
        <w:tabs>
          <w:tab w:val="clear" w:pos="709"/>
          <w:tab w:val="left" w:pos="9254" w:leader="dot"/>
        </w:tabs>
        <w:bidi w:val="0"/>
        <w:spacing w:lineRule="auto" w:line="240" w:before="0" w:after="0"/>
        <w:ind w:start="0" w:end="0" w:firstLine="567"/>
        <w:jc w:val="center"/>
        <w:outlineLvl w:val="2"/>
        <w:rPr>
          <w:rFonts w:ascii="Times New Roman" w:hAnsi="Times New Roman" w:eastAsia="Times New Roman"/>
          <w:b w:val="false"/>
          <w:bCs w:val="false"/>
          <w:sz w:val="24"/>
          <w:szCs w:val="24"/>
          <w:lang w:val="uk-UA" w:eastAsia="ru-RU"/>
        </w:rPr>
      </w:pPr>
      <w:r>
        <w:rPr>
          <w:rFonts w:eastAsia="Times New Roman" w:ascii="Times New Roman" w:hAnsi="Times New Roman"/>
          <w:b w:val="false"/>
          <w:bCs w:val="false"/>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ind w:start="0" w:end="0" w:firstLine="72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star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№1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_________2024 р.</w:t>
      </w:r>
      <w:r>
        <w:rPr>
          <w:rFonts w:eastAsia="Times New Roman" w:ascii="Times New Roman" w:hAnsi="Times New Roman"/>
          <w:bCs/>
          <w:sz w:val="24"/>
          <w:szCs w:val="24"/>
          <w:lang w:val="uk-UA" w:eastAsia="ru-RU"/>
        </w:rPr>
        <w:t xml:space="preserve"> </w:t>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t>СПЕЦИФІКАЦІЯ НА НАДАННЯ ПОСЛУГ</w:t>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tbl>
      <w:tblPr>
        <w:tblW w:w="10305" w:type="dxa"/>
        <w:jc w:val="start"/>
        <w:tblInd w:w="-60" w:type="dxa"/>
        <w:tblLayout w:type="fixed"/>
        <w:tblCellMar>
          <w:top w:w="0" w:type="dxa"/>
          <w:start w:w="7" w:type="dxa"/>
          <w:bottom w:w="0" w:type="dxa"/>
          <w:end w:w="107" w:type="dxa"/>
        </w:tblCellMar>
      </w:tblPr>
      <w:tblGrid>
        <w:gridCol w:w="479"/>
        <w:gridCol w:w="4465"/>
        <w:gridCol w:w="1129"/>
        <w:gridCol w:w="1005"/>
        <w:gridCol w:w="1530"/>
        <w:gridCol w:w="1697"/>
      </w:tblGrid>
      <w:tr>
        <w:trPr>
          <w:trHeight w:val="596" w:hRule="atLeast"/>
        </w:trPr>
        <w:tc>
          <w:tcPr>
            <w:tcW w:w="47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п/п</w:t>
            </w:r>
          </w:p>
        </w:tc>
        <w:tc>
          <w:tcPr>
            <w:tcW w:w="446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Найменування послуг</w:t>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Одиниці</w:t>
            </w:r>
          </w:p>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виміру</w:t>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ind w:start="-49" w:end="-108" w:hanging="59"/>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Кількість</w:t>
            </w:r>
          </w:p>
        </w:tc>
        <w:tc>
          <w:tcPr>
            <w:tcW w:w="1530"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Ціна за одиницю без ПДВ, грн.</w:t>
            </w:r>
          </w:p>
        </w:tc>
        <w:tc>
          <w:tcPr>
            <w:tcW w:w="1697"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Сума</w:t>
            </w:r>
          </w:p>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без ПДВ, грн.</w:t>
            </w:r>
          </w:p>
        </w:tc>
      </w:tr>
      <w:tr>
        <w:trPr/>
        <w:tc>
          <w:tcPr>
            <w:tcW w:w="47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ind w:start="0" w:end="-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start="-113" w:end="-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start="-108" w:end="-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ind w:start="0" w:end="-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start="-113" w:end="-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start="-108" w:end="-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ind w:start="0" w:end="-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start="-113" w:end="-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start="-108" w:end="-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ind w:start="0" w:end="-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start="-113" w:end="-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start="-108" w:end="-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608" w:type="dxa"/>
            <w:gridSpan w:val="5"/>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Разом без ПДВ</w:t>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ind w:start="-108" w:end="-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608" w:type="dxa"/>
            <w:gridSpan w:val="5"/>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ПДВ  __%</w:t>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ind w:start="-108" w:end="-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608" w:type="dxa"/>
            <w:gridSpan w:val="5"/>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Всього:</w:t>
            </w:r>
          </w:p>
        </w:tc>
        <w:tc>
          <w:tcPr>
            <w:tcW w:w="1697" w:type="dxa"/>
            <w:tcBorders>
              <w:top w:val="single" w:sz="6" w:space="0" w:color="00000A"/>
              <w:start w:val="single" w:sz="6" w:space="0" w:color="00000A"/>
              <w:bottom w:val="single" w:sz="6" w:space="0" w:color="00000A"/>
              <w:end w:val="single" w:sz="6" w:space="0" w:color="00000A"/>
            </w:tcBorders>
            <w:shd w:fill="FFFFFF" w:val="clear"/>
            <w:vAlign w:val="bottom"/>
          </w:tcPr>
          <w:p>
            <w:pPr>
              <w:pStyle w:val="Normal"/>
              <w:widowControl w:val="false"/>
              <w:bidi w:val="0"/>
              <w:spacing w:lineRule="auto" w:line="276"/>
              <w:ind w:start="-108" w:end="-108"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tc>
      </w:tr>
    </w:tbl>
    <w:p>
      <w:pPr>
        <w:pStyle w:val="Normal"/>
        <w:widowControl w:val="false"/>
        <w:shd w:fill="FFFFFF" w:val="clear"/>
        <w:bidi w:val="0"/>
        <w:spacing w:lineRule="auto" w:line="276" w:before="0" w:after="0"/>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widowControl w:val="false"/>
        <w:bidi w:val="0"/>
        <w:spacing w:lineRule="auto" w:line="276" w:before="0" w:after="0"/>
        <w:ind w:start="0" w:end="0" w:firstLine="720"/>
        <w:jc w:val="both"/>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252" w:type="dxa"/>
        <w:jc w:val="start"/>
        <w:tblInd w:w="-89" w:type="dxa"/>
        <w:tblLayout w:type="fixed"/>
        <w:tblCellMar>
          <w:top w:w="0" w:type="dxa"/>
          <w:start w:w="108" w:type="dxa"/>
          <w:bottom w:w="0" w:type="dxa"/>
          <w:end w:w="108" w:type="dxa"/>
        </w:tblCellMar>
      </w:tblPr>
      <w:tblGrid>
        <w:gridCol w:w="5217"/>
        <w:gridCol w:w="5035"/>
      </w:tblGrid>
      <w:tr>
        <w:trPr>
          <w:trHeight w:val="359" w:hRule="atLeast"/>
        </w:trPr>
        <w:tc>
          <w:tcPr>
            <w:tcW w:w="5217"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start="0" w:end="-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035"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start="0" w:end="-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035"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ind w:start="164" w:end="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ind w:start="0" w:end="0" w:firstLine="72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star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№2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_________2024 р.</w:t>
      </w:r>
      <w:r>
        <w:rPr>
          <w:rFonts w:eastAsia="Times New Roman" w:ascii="Times New Roman" w:hAnsi="Times New Roman"/>
          <w:bCs/>
          <w:sz w:val="24"/>
          <w:szCs w:val="24"/>
          <w:lang w:val="uk-UA" w:eastAsia="ru-RU"/>
        </w:rPr>
        <w:t xml:space="preserve"> </w:t>
      </w:r>
    </w:p>
    <w:p>
      <w:pPr>
        <w:pStyle w:val="Normal"/>
        <w:widowControl w:val="false"/>
        <w:bidi w:val="0"/>
        <w:spacing w:lineRule="auto" w:line="240" w:before="0" w:after="0"/>
        <w:jc w:val="end"/>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r>
    </w:p>
    <w:p>
      <w:pPr>
        <w:pStyle w:val="Normal"/>
        <w:widowControl w:val="false"/>
        <w:bidi w:val="0"/>
        <w:spacing w:lineRule="auto" w:line="276" w:before="0" w:after="0"/>
        <w:ind w:start="0" w:end="0" w:hanging="0"/>
        <w:jc w:val="center"/>
        <w:rPr/>
      </w:pPr>
      <w:r>
        <w:rPr>
          <w:rFonts w:eastAsia="Times New Roman" w:cs="Times New Roman CYR" w:ascii="Times New Roman CYR" w:hAnsi="Times New Roman CYR"/>
          <w:b/>
          <w:bCs/>
          <w:color w:val="000000"/>
          <w:spacing w:val="1"/>
          <w:sz w:val="24"/>
          <w:szCs w:val="24"/>
          <w:u w:val="none"/>
          <w:lang w:val="uk-UA" w:eastAsia="ru-RU"/>
        </w:rPr>
        <w:t xml:space="preserve">МІСЦЕ </w:t>
      </w:r>
      <w:r>
        <w:rPr>
          <w:rFonts w:eastAsia="Times New Roman" w:cs="Times New Roman CYR" w:ascii="Times New Roman" w:hAnsi="Times New Roman"/>
          <w:b/>
          <w:bCs/>
          <w:color w:val="000000"/>
          <w:spacing w:val="1"/>
          <w:sz w:val="24"/>
          <w:szCs w:val="24"/>
          <w:u w:val="none"/>
          <w:lang w:val="uk-UA" w:eastAsia="ru-RU"/>
        </w:rPr>
        <w:t>НАДАННЯ ПОСЛУГ</w:t>
      </w:r>
    </w:p>
    <w:tbl>
      <w:tblPr>
        <w:tblW w:w="10388" w:type="dxa"/>
        <w:jc w:val="center"/>
        <w:tblInd w:w="0" w:type="dxa"/>
        <w:tblLayout w:type="fixed"/>
        <w:tblCellMar>
          <w:top w:w="0" w:type="dxa"/>
          <w:start w:w="108" w:type="dxa"/>
          <w:bottom w:w="0" w:type="dxa"/>
          <w:end w:w="108" w:type="dxa"/>
        </w:tblCellMar>
      </w:tblPr>
      <w:tblGrid>
        <w:gridCol w:w="525"/>
        <w:gridCol w:w="5475"/>
        <w:gridCol w:w="4388"/>
      </w:tblGrid>
      <w:tr>
        <w:trPr>
          <w:trHeight w:val="636"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897"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sz w:val="20"/>
                <w:szCs w:val="20"/>
                <w:lang w:val="uk-UA" w:eastAsia="ru-RU"/>
              </w:rPr>
            </w:pPr>
            <w:r>
              <w:rPr>
                <w:rFonts w:ascii="Times New Roman" w:hAnsi="Times New Roman"/>
                <w:sz w:val="20"/>
                <w:szCs w:val="20"/>
                <w:lang w:val="uk-UA" w:eastAsia="ru-RU"/>
              </w:rPr>
              <w:t>1</w:t>
            </w:r>
          </w:p>
        </w:tc>
        <w:tc>
          <w:tcPr>
            <w:tcW w:w="5475"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color w:val="000000"/>
                <w:sz w:val="20"/>
                <w:szCs w:val="20"/>
                <w:lang w:eastAsia="ru-RU"/>
              </w:rPr>
            </w:pPr>
            <w:r>
              <w:rPr>
                <w:rFonts w:ascii="Times New Roman" w:hAnsi="Times New Roman"/>
                <w:color w:val="000000"/>
                <w:sz w:val="20"/>
                <w:szCs w:val="20"/>
                <w:lang w:eastAsia="ru-RU"/>
              </w:rPr>
              <w:t>Дельжилерський ліцей Татарбунарської міської ради</w:t>
            </w:r>
          </w:p>
        </w:tc>
        <w:tc>
          <w:tcPr>
            <w:tcW w:w="4388"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0"/>
              <w:rPr>
                <w:rFonts w:ascii="Times New Roman" w:hAnsi="Times New Roman"/>
                <w:color w:val="000000"/>
                <w:sz w:val="20"/>
                <w:szCs w:val="20"/>
                <w:lang w:eastAsia="ru-RU"/>
              </w:rPr>
            </w:pPr>
            <w:r>
              <w:rPr>
                <w:rFonts w:ascii="Times New Roman" w:hAnsi="Times New Roman"/>
                <w:color w:val="000000"/>
                <w:sz w:val="20"/>
                <w:szCs w:val="20"/>
                <w:lang w:eastAsia="ru-RU"/>
              </w:rPr>
              <w:t>68110, Одеська область, Білгород-Дністровський район, село Дельжилер, вулиця Шкільна, 115</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sz w:val="20"/>
                <w:szCs w:val="20"/>
                <w:lang w:val="uk-UA" w:eastAsia="ru-RU"/>
              </w:rPr>
            </w:pPr>
            <w:r>
              <w:rPr>
                <w:rFonts w:ascii="Times New Roman" w:hAnsi="Times New Roman"/>
                <w:sz w:val="20"/>
                <w:szCs w:val="20"/>
                <w:lang w:val="uk-UA" w:eastAsia="ru-RU"/>
              </w:rPr>
              <w:t>2</w:t>
            </w:r>
          </w:p>
        </w:tc>
        <w:tc>
          <w:tcPr>
            <w:tcW w:w="5475"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color w:val="000000"/>
                <w:sz w:val="20"/>
                <w:szCs w:val="20"/>
                <w:lang w:val="uk-UA" w:eastAsia="ru-RU"/>
              </w:rPr>
            </w:pPr>
            <w:r>
              <w:rPr>
                <w:rFonts w:ascii="Times New Roman" w:hAnsi="Times New Roman"/>
                <w:color w:val="000000"/>
                <w:sz w:val="20"/>
                <w:szCs w:val="20"/>
                <w:lang w:val="uk-UA" w:eastAsia="ru-RU"/>
              </w:rPr>
              <w:t>Татарбунарськийліцейімені  В. З. Тура Татарбунарської міської ради</w:t>
            </w:r>
          </w:p>
        </w:tc>
        <w:tc>
          <w:tcPr>
            <w:tcW w:w="4388"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0"/>
              <w:rPr>
                <w:rFonts w:ascii="Times New Roman" w:hAnsi="Times New Roman"/>
                <w:color w:val="000000"/>
                <w:sz w:val="20"/>
                <w:szCs w:val="20"/>
                <w:lang w:eastAsia="ru-RU"/>
              </w:rPr>
            </w:pPr>
            <w:r>
              <w:rPr>
                <w:rFonts w:ascii="Times New Roman" w:hAnsi="Times New Roman"/>
                <w:color w:val="000000"/>
                <w:sz w:val="20"/>
                <w:szCs w:val="20"/>
                <w:lang w:eastAsia="ru-RU"/>
              </w:rPr>
              <w:t>68100, Одеська область, Білгород-Дністровський район, місто Татарбунари, вул. Барінова, 10</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5475"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color w:val="000000"/>
                <w:sz w:val="20"/>
                <w:szCs w:val="20"/>
                <w:lang w:eastAsia="ru-RU"/>
              </w:rPr>
            </w:pPr>
            <w:r>
              <w:rPr>
                <w:rFonts w:ascii="Times New Roman" w:hAnsi="Times New Roman"/>
                <w:color w:val="000000"/>
                <w:sz w:val="20"/>
                <w:szCs w:val="20"/>
                <w:lang w:eastAsia="ru-RU"/>
              </w:rPr>
              <w:t>Татарбунарський ліцей Татарбунарської міської ради</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color w:val="000000"/>
                <w:sz w:val="20"/>
                <w:szCs w:val="20"/>
                <w:lang w:eastAsia="ru-RU"/>
              </w:rPr>
            </w:pPr>
            <w:r>
              <w:rPr>
                <w:rFonts w:ascii="Times New Roman" w:hAnsi="Times New Roman"/>
                <w:color w:val="000000"/>
                <w:sz w:val="20"/>
                <w:szCs w:val="20"/>
                <w:lang w:eastAsia="ru-RU"/>
              </w:rPr>
              <w:t>68100, Одеська область, Білгород-Дністровський район, місто Татарбунари, вулиця Князева, 5</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4</w:t>
            </w:r>
          </w:p>
        </w:tc>
        <w:tc>
          <w:tcPr>
            <w:tcW w:w="5475"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«Незабудка» комбінованого типу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sz w:val="20"/>
                <w:szCs w:val="20"/>
              </w:rPr>
            </w:pPr>
            <w:r>
              <w:rPr>
                <w:rFonts w:ascii="Times New Roman" w:hAnsi="Times New Roman"/>
                <w:sz w:val="20"/>
                <w:szCs w:val="20"/>
                <w:lang w:eastAsia="ru-RU"/>
              </w:rPr>
              <w:t xml:space="preserve">68100, Одеська обл., </w:t>
            </w:r>
            <w:r>
              <w:rPr>
                <w:rFonts w:ascii="Times New Roman" w:hAnsi="Times New Roman"/>
                <w:color w:val="000000"/>
                <w:sz w:val="20"/>
                <w:szCs w:val="20"/>
                <w:lang w:eastAsia="ru-RU"/>
              </w:rPr>
              <w:t xml:space="preserve">Білгород-Дністровський район, </w:t>
            </w:r>
            <w:r>
              <w:rPr>
                <w:rFonts w:ascii="Times New Roman" w:hAnsi="Times New Roman"/>
                <w:sz w:val="20"/>
                <w:szCs w:val="20"/>
                <w:lang w:eastAsia="ru-RU"/>
              </w:rPr>
              <w:t>м. Татарбунари, вулиця Центральна, 68</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5</w:t>
            </w:r>
          </w:p>
        </w:tc>
        <w:tc>
          <w:tcPr>
            <w:tcW w:w="5475"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sz w:val="20"/>
                <w:szCs w:val="20"/>
                <w:lang w:eastAsia="ru-RU"/>
              </w:rPr>
            </w:pPr>
            <w:r>
              <w:rPr>
                <w:rFonts w:ascii="Times New Roman" w:hAnsi="Times New Roman"/>
                <w:sz w:val="20"/>
                <w:szCs w:val="20"/>
                <w:lang w:eastAsia="ru-RU"/>
              </w:rPr>
              <w:t>Комунальний заклад дошкільної освіти (ясла-садок) «Колосок»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sz w:val="20"/>
                <w:szCs w:val="20"/>
              </w:rPr>
            </w:pPr>
            <w:r>
              <w:rPr>
                <w:rFonts w:ascii="Times New Roman" w:hAnsi="Times New Roman"/>
                <w:sz w:val="20"/>
                <w:szCs w:val="20"/>
                <w:lang w:eastAsia="ru-RU"/>
              </w:rPr>
              <w:t xml:space="preserve">68100, Одеська обл., </w:t>
            </w:r>
            <w:r>
              <w:rPr>
                <w:rFonts w:ascii="Times New Roman" w:hAnsi="Times New Roman"/>
                <w:color w:val="000000"/>
                <w:sz w:val="20"/>
                <w:szCs w:val="20"/>
                <w:lang w:eastAsia="ru-RU"/>
              </w:rPr>
              <w:t xml:space="preserve">Білгород-Дністровський район, </w:t>
            </w:r>
            <w:r>
              <w:rPr>
                <w:rFonts w:ascii="Times New Roman" w:hAnsi="Times New Roman"/>
                <w:sz w:val="20"/>
                <w:szCs w:val="20"/>
                <w:lang w:eastAsia="ru-RU"/>
              </w:rPr>
              <w:t>м. Татарбунари, вулиця Клюшнікова, 23</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6</w:t>
            </w:r>
          </w:p>
        </w:tc>
        <w:tc>
          <w:tcPr>
            <w:tcW w:w="5475"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освіти(ясла-садок) «Ромашка» комбінованого типу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sz w:val="20"/>
                <w:szCs w:val="20"/>
              </w:rPr>
            </w:pPr>
            <w:r>
              <w:rPr>
                <w:rFonts w:ascii="Times New Roman" w:hAnsi="Times New Roman"/>
                <w:sz w:val="20"/>
                <w:szCs w:val="20"/>
                <w:lang w:eastAsia="ru-RU"/>
              </w:rPr>
              <w:t xml:space="preserve">68110, Одеська обл., </w:t>
            </w:r>
            <w:r>
              <w:rPr>
                <w:rFonts w:ascii="Times New Roman" w:hAnsi="Times New Roman"/>
                <w:color w:val="000000"/>
                <w:sz w:val="20"/>
                <w:szCs w:val="20"/>
                <w:lang w:eastAsia="ru-RU"/>
              </w:rPr>
              <w:t>Білгород-Дністровський район,</w:t>
            </w:r>
            <w:r>
              <w:rPr>
                <w:rFonts w:ascii="Times New Roman" w:hAnsi="Times New Roman"/>
                <w:sz w:val="20"/>
                <w:szCs w:val="20"/>
                <w:lang w:eastAsia="ru-RU"/>
              </w:rPr>
              <w:t xml:space="preserve"> село Дельжилер, вулиця Перемоги , будинок 131</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7</w:t>
            </w:r>
          </w:p>
        </w:tc>
        <w:tc>
          <w:tcPr>
            <w:tcW w:w="5475"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«Дзвіночок»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sz w:val="20"/>
                <w:szCs w:val="20"/>
              </w:rPr>
            </w:pPr>
            <w:r>
              <w:rPr>
                <w:rFonts w:ascii="Times New Roman" w:hAnsi="Times New Roman"/>
                <w:sz w:val="20"/>
                <w:szCs w:val="20"/>
                <w:lang w:eastAsia="ru-RU"/>
              </w:rPr>
              <w:t xml:space="preserve">68121, Одеська область, </w:t>
            </w:r>
            <w:r>
              <w:rPr>
                <w:rFonts w:ascii="Times New Roman" w:hAnsi="Times New Roman"/>
                <w:color w:val="000000"/>
                <w:sz w:val="20"/>
                <w:szCs w:val="20"/>
                <w:lang w:eastAsia="ru-RU"/>
              </w:rPr>
              <w:t xml:space="preserve">Білгород-Дністровський район, </w:t>
            </w:r>
            <w:r>
              <w:rPr>
                <w:rFonts w:ascii="Times New Roman" w:hAnsi="Times New Roman"/>
                <w:sz w:val="20"/>
                <w:szCs w:val="20"/>
                <w:lang w:eastAsia="ru-RU"/>
              </w:rPr>
              <w:t>село Спаське, вулиця Комарова, 2</w:t>
            </w:r>
          </w:p>
        </w:tc>
      </w:tr>
      <w:tr>
        <w:trPr>
          <w:trHeight w:val="897"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8</w:t>
            </w:r>
          </w:p>
        </w:tc>
        <w:tc>
          <w:tcPr>
            <w:tcW w:w="5475"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«Веселка»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sz w:val="20"/>
                <w:szCs w:val="20"/>
              </w:rPr>
            </w:pPr>
            <w:r>
              <w:rPr>
                <w:rFonts w:ascii="Times New Roman" w:hAnsi="Times New Roman"/>
                <w:sz w:val="20"/>
                <w:szCs w:val="20"/>
                <w:lang w:eastAsia="ru-RU"/>
              </w:rPr>
              <w:t xml:space="preserve">68122, Одеська область, </w:t>
            </w:r>
            <w:r>
              <w:rPr>
                <w:rFonts w:ascii="Times New Roman" w:hAnsi="Times New Roman"/>
                <w:color w:val="000000"/>
                <w:sz w:val="20"/>
                <w:szCs w:val="20"/>
                <w:lang w:eastAsia="ru-RU"/>
              </w:rPr>
              <w:t>Білгород-Дністровський район,</w:t>
            </w:r>
            <w:r>
              <w:rPr>
                <w:rFonts w:ascii="Times New Roman" w:hAnsi="Times New Roman"/>
                <w:sz w:val="20"/>
                <w:szCs w:val="20"/>
                <w:lang w:eastAsia="ru-RU"/>
              </w:rPr>
              <w:t>село Нерушай, вулиця Цетральна, 57</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9</w:t>
            </w:r>
          </w:p>
        </w:tc>
        <w:tc>
          <w:tcPr>
            <w:tcW w:w="5475"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«Буратіно»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sz w:val="20"/>
                <w:szCs w:val="20"/>
              </w:rPr>
            </w:pPr>
            <w:r>
              <w:rPr>
                <w:rFonts w:ascii="Times New Roman" w:hAnsi="Times New Roman"/>
                <w:sz w:val="20"/>
                <w:szCs w:val="20"/>
                <w:lang w:eastAsia="ru-RU"/>
              </w:rPr>
              <w:t xml:space="preserve">68133, Одеська обл., </w:t>
            </w:r>
            <w:r>
              <w:rPr>
                <w:rFonts w:ascii="Times New Roman" w:hAnsi="Times New Roman"/>
                <w:color w:val="000000"/>
                <w:sz w:val="20"/>
                <w:szCs w:val="20"/>
                <w:lang w:eastAsia="ru-RU"/>
              </w:rPr>
              <w:t>Білгород-Дністровський район,</w:t>
            </w:r>
            <w:r>
              <w:rPr>
                <w:rFonts w:ascii="Times New Roman" w:hAnsi="Times New Roman"/>
                <w:sz w:val="20"/>
                <w:szCs w:val="20"/>
                <w:lang w:eastAsia="ru-RU"/>
              </w:rPr>
              <w:t xml:space="preserve"> село Глибоке, вулиця Цетральна, будинок, 41 А</w:t>
            </w:r>
          </w:p>
        </w:tc>
      </w:tr>
      <w:tr>
        <w:trPr>
          <w:trHeight w:val="598" w:hRule="atLeast"/>
        </w:trPr>
        <w:tc>
          <w:tcPr>
            <w:tcW w:w="525" w:type="dxa"/>
            <w:tcBorders>
              <w:start w:val="single" w:sz="4" w:space="0" w:color="000000"/>
              <w:bottom w:val="single" w:sz="4" w:space="0" w:color="000000"/>
              <w:end w:val="single" w:sz="4" w:space="0" w:color="000000"/>
            </w:tcBorders>
            <w:vAlign w:val="center"/>
          </w:tcPr>
          <w:p>
            <w:pPr>
              <w:pStyle w:val="Normal"/>
              <w:spacing w:before="0" w:after="0"/>
              <w:jc w:val="center"/>
              <w:rPr>
                <w:sz w:val="20"/>
                <w:szCs w:val="20"/>
              </w:rPr>
            </w:pPr>
            <w:r>
              <w:rPr>
                <w:rFonts w:ascii="Times New Roman" w:hAnsi="Times New Roman"/>
                <w:color w:val="000000"/>
                <w:sz w:val="20"/>
                <w:szCs w:val="20"/>
                <w:lang w:eastAsia="ru-RU"/>
              </w:rPr>
              <w:t>1</w:t>
            </w:r>
            <w:r>
              <w:rPr>
                <w:rFonts w:ascii="Times New Roman" w:hAnsi="Times New Roman"/>
                <w:color w:val="000000"/>
                <w:sz w:val="20"/>
                <w:szCs w:val="20"/>
                <w:lang w:val="uk-UA" w:eastAsia="ru-RU"/>
              </w:rPr>
              <w:t>0</w:t>
            </w:r>
          </w:p>
        </w:tc>
        <w:tc>
          <w:tcPr>
            <w:tcW w:w="5475" w:type="dxa"/>
            <w:tcBorders>
              <w:start w:val="single" w:sz="4" w:space="0" w:color="000000"/>
              <w:bottom w:val="single" w:sz="4" w:space="0" w:color="000000"/>
              <w:end w:val="single" w:sz="4" w:space="0" w:color="000000"/>
            </w:tcBorders>
          </w:tcPr>
          <w:p>
            <w:pPr>
              <w:pStyle w:val="Normal"/>
              <w:spacing w:before="0" w:after="0"/>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«Берізка» Татарбунарської міської ради Одеської області</w:t>
            </w:r>
          </w:p>
        </w:tc>
        <w:tc>
          <w:tcPr>
            <w:tcW w:w="4388" w:type="dxa"/>
            <w:tcBorders>
              <w:start w:val="single" w:sz="4" w:space="0" w:color="000000"/>
              <w:bottom w:val="single" w:sz="4" w:space="0" w:color="000000"/>
              <w:end w:val="single" w:sz="4" w:space="0" w:color="000000"/>
            </w:tcBorders>
            <w:vAlign w:val="center"/>
          </w:tcPr>
          <w:p>
            <w:pPr>
              <w:pStyle w:val="Normal"/>
              <w:spacing w:before="0" w:after="0"/>
              <w:rPr>
                <w:sz w:val="20"/>
                <w:szCs w:val="20"/>
              </w:rPr>
            </w:pPr>
            <w:r>
              <w:rPr>
                <w:rFonts w:ascii="Times New Roman" w:hAnsi="Times New Roman"/>
                <w:sz w:val="20"/>
                <w:szCs w:val="20"/>
                <w:lang w:eastAsia="ru-RU"/>
              </w:rPr>
              <w:t xml:space="preserve">68112, Одеська область, </w:t>
            </w:r>
            <w:r>
              <w:rPr>
                <w:rFonts w:ascii="Times New Roman" w:hAnsi="Times New Roman"/>
                <w:color w:val="000000"/>
                <w:sz w:val="20"/>
                <w:szCs w:val="20"/>
                <w:lang w:eastAsia="ru-RU"/>
              </w:rPr>
              <w:t>Білгород-Дністровський район,</w:t>
            </w:r>
            <w:r>
              <w:rPr>
                <w:rFonts w:ascii="Times New Roman" w:hAnsi="Times New Roman"/>
                <w:sz w:val="20"/>
                <w:szCs w:val="20"/>
                <w:lang w:eastAsia="ru-RU"/>
              </w:rPr>
              <w:t xml:space="preserve"> село Борисівка, вулиця Миру, 1</w:t>
            </w:r>
          </w:p>
        </w:tc>
      </w:tr>
      <w:tr>
        <w:trPr>
          <w:trHeight w:val="598" w:hRule="atLeast"/>
        </w:trPr>
        <w:tc>
          <w:tcPr>
            <w:tcW w:w="525" w:type="dxa"/>
            <w:tcBorders>
              <w:start w:val="single" w:sz="4" w:space="0" w:color="000000"/>
              <w:bottom w:val="single" w:sz="4" w:space="0" w:color="000000"/>
              <w:end w:val="single" w:sz="4" w:space="0" w:color="000000"/>
            </w:tcBorders>
            <w:vAlign w:val="center"/>
          </w:tcPr>
          <w:p>
            <w:pPr>
              <w:pStyle w:val="Normal"/>
              <w:spacing w:before="0" w:after="0"/>
              <w:jc w:val="center"/>
              <w:rPr>
                <w:sz w:val="20"/>
                <w:szCs w:val="20"/>
              </w:rPr>
            </w:pPr>
            <w:r>
              <w:rPr>
                <w:rFonts w:ascii="Times New Roman" w:hAnsi="Times New Roman"/>
                <w:color w:val="000000"/>
                <w:sz w:val="20"/>
                <w:szCs w:val="20"/>
                <w:lang w:eastAsia="ru-RU"/>
              </w:rPr>
              <w:t>1</w:t>
            </w:r>
            <w:r>
              <w:rPr>
                <w:rFonts w:ascii="Times New Roman" w:hAnsi="Times New Roman"/>
                <w:color w:val="000000"/>
                <w:sz w:val="20"/>
                <w:szCs w:val="20"/>
                <w:lang w:val="uk-UA" w:eastAsia="ru-RU"/>
              </w:rPr>
              <w:t>1</w:t>
            </w:r>
          </w:p>
        </w:tc>
        <w:tc>
          <w:tcPr>
            <w:tcW w:w="5475" w:type="dxa"/>
            <w:tcBorders>
              <w:start w:val="single" w:sz="4" w:space="0" w:color="000000"/>
              <w:bottom w:val="single" w:sz="4" w:space="0" w:color="000000"/>
              <w:end w:val="single" w:sz="4" w:space="0" w:color="000000"/>
            </w:tcBorders>
          </w:tcPr>
          <w:p>
            <w:pPr>
              <w:pStyle w:val="Normal"/>
              <w:spacing w:before="0" w:after="0"/>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«Сонечко» Татарбунарської міської ради Одеської області</w:t>
            </w:r>
          </w:p>
        </w:tc>
        <w:tc>
          <w:tcPr>
            <w:tcW w:w="4388" w:type="dxa"/>
            <w:tcBorders>
              <w:start w:val="single" w:sz="4" w:space="0" w:color="000000"/>
              <w:bottom w:val="single" w:sz="4" w:space="0" w:color="000000"/>
              <w:end w:val="single" w:sz="4" w:space="0" w:color="000000"/>
            </w:tcBorders>
            <w:vAlign w:val="center"/>
          </w:tcPr>
          <w:p>
            <w:pPr>
              <w:pStyle w:val="Normal"/>
              <w:spacing w:before="0" w:after="0"/>
              <w:rPr>
                <w:sz w:val="20"/>
                <w:szCs w:val="20"/>
              </w:rPr>
            </w:pPr>
            <w:r>
              <w:rPr>
                <w:rFonts w:ascii="Times New Roman" w:hAnsi="Times New Roman"/>
                <w:sz w:val="20"/>
                <w:szCs w:val="20"/>
                <w:lang w:eastAsia="ru-RU"/>
              </w:rPr>
              <w:t xml:space="preserve">68130, Одеська обл., </w:t>
            </w:r>
            <w:r>
              <w:rPr>
                <w:rFonts w:ascii="Times New Roman" w:hAnsi="Times New Roman"/>
                <w:color w:val="000000"/>
                <w:sz w:val="20"/>
                <w:szCs w:val="20"/>
                <w:lang w:eastAsia="ru-RU"/>
              </w:rPr>
              <w:t xml:space="preserve">Білгород-Дністровський район, </w:t>
            </w:r>
            <w:r>
              <w:rPr>
                <w:rFonts w:ascii="Times New Roman" w:hAnsi="Times New Roman"/>
                <w:sz w:val="20"/>
                <w:szCs w:val="20"/>
                <w:lang w:eastAsia="ru-RU"/>
              </w:rPr>
              <w:t>село Білолісся, вулиця Свято-Покровська, 9</w:t>
            </w:r>
          </w:p>
        </w:tc>
      </w:tr>
    </w:tbl>
    <w:tbl>
      <w:tblPr>
        <w:tblW w:w="10252" w:type="dxa"/>
        <w:jc w:val="start"/>
        <w:tblInd w:w="-89" w:type="dxa"/>
        <w:tblLayout w:type="fixed"/>
        <w:tblCellMar>
          <w:top w:w="0" w:type="dxa"/>
          <w:start w:w="108" w:type="dxa"/>
          <w:bottom w:w="0" w:type="dxa"/>
          <w:end w:w="108" w:type="dxa"/>
        </w:tblCellMar>
      </w:tblPr>
      <w:tblGrid>
        <w:gridCol w:w="5217"/>
        <w:gridCol w:w="5035"/>
      </w:tblGrid>
      <w:tr>
        <w:trPr>
          <w:trHeight w:val="359" w:hRule="atLeast"/>
        </w:trPr>
        <w:tc>
          <w:tcPr>
            <w:tcW w:w="5217"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start="0" w:end="-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035"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start="0" w:end="-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035"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ind w:start="164" w:end="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widowControl w:val="false"/>
        <w:bidi w:val="0"/>
        <w:spacing w:lineRule="auto" w:line="240" w:before="0" w:after="0"/>
        <w:jc w:val="start"/>
        <w:rPr>
          <w:rFonts w:ascii="Times New Roman" w:hAnsi="Times New Roman"/>
          <w:lang w:val="uk-UA"/>
        </w:rPr>
      </w:pPr>
      <w:r>
        <w:rPr/>
      </w:r>
    </w:p>
    <w:p>
      <w:pPr>
        <w:pStyle w:val="Normal"/>
        <w:widowControl w:val="false"/>
        <w:bidi w:val="0"/>
        <w:spacing w:lineRule="auto" w:line="240" w:before="0" w:after="0"/>
        <w:jc w:val="star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suppressAutoHyphens w:val="true"/>
        <w:spacing w:lineRule="auto" w:line="240" w:before="0" w:after="0"/>
        <w:ind w:start="0" w:end="0" w:hanging="0"/>
        <w:jc w:val="both"/>
        <w:rPr>
          <w:rFonts w:ascii="Times New Roman" w:hAnsi="Times New Roman" w:eastAsia="Times New Roman"/>
          <w:b w:val="false"/>
          <w:bCs w:val="false"/>
          <w:i/>
          <w:i/>
          <w:iCs/>
          <w:color w:val="auto"/>
          <w:spacing w:val="-3"/>
          <w:sz w:val="28"/>
          <w:szCs w:val="24"/>
          <w:vertAlign w:val="superscript"/>
          <w:lang w:val="uk-UA" w:eastAsia="ru-RU"/>
        </w:rPr>
      </w:pPr>
      <w:r>
        <w:rPr>
          <w:rFonts w:eastAsia="Times New Roman" w:ascii="Times New Roman" w:hAnsi="Times New Roman"/>
          <w:b w:val="false"/>
          <w:bCs w:val="false"/>
          <w:i/>
          <w:iCs/>
          <w:color w:val="auto"/>
          <w:spacing w:val="-3"/>
          <w:sz w:val="28"/>
          <w:szCs w:val="24"/>
          <w:vertAlign w:val="superscript"/>
          <w:lang w:val="uk-UA" w:eastAsia="ru-RU"/>
        </w:rPr>
        <w:t>(Учасник / Уповноважена / посадова особа Учасника)                    (М.П./  підпис)                             (прізвище, ім’я, по батькові, повністю)</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OpenSymbol">
    <w:altName w:val="Arial Unicode MS"/>
    <w:charset w:val="cc" w:characterSet="windows-1251"/>
    <w:family w:val="roman"/>
    <w:pitch w:val="variable"/>
  </w:font>
  <w:font w:name="Liberation Sans">
    <w:altName w:val="Arial"/>
    <w:charset w:val="cc" w:characterSet="windows-1251"/>
    <w:family w:val="roman"/>
    <w:pitch w:val="variable"/>
  </w:font>
  <w:font w:name="Times New Roman">
    <w:charset w:val="cc" w:characterSet="windows-1251"/>
    <w:family w:val="roman"/>
    <w:pitch w:val="variable"/>
  </w:font>
  <w:font w:name="Calibri">
    <w:charset w:val="cc" w:characterSet="windows-1251"/>
    <w:family w:val="roman"/>
    <w:pitch w:val="variable"/>
  </w:font>
  <w:font w:name="Times New Roman CYR">
    <w:charset w:val="cc" w:characterSet="windows-1251"/>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Liberation Serif" w:hAnsi="Liberation Serif" w:eastAsia="NSimSun" w:cs="Arial"/>
      <w:color w:val="auto"/>
      <w:kern w:val="2"/>
      <w:sz w:val="24"/>
      <w:szCs w:val="24"/>
      <w:lang w:val="uk-UA" w:eastAsia="zh-CN" w:bidi="hi-IN"/>
    </w:rPr>
  </w:style>
  <w:style w:type="character" w:styleId="Style14">
    <w:name w:val="Маркери"/>
    <w:qFormat/>
    <w:rPr>
      <w:rFonts w:ascii="OpenSymbol" w:hAnsi="OpenSymbol" w:eastAsia="OpenSymbol" w:cs="OpenSymbol"/>
    </w:rPr>
  </w:style>
  <w:style w:type="character" w:styleId="Strong">
    <w:name w:val="Strong"/>
    <w:qFormat/>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start="720" w:end="0" w:hanging="0"/>
      <w:contextualSpacing/>
    </w:pPr>
    <w:rPr/>
  </w:style>
  <w:style w:type="paragraph" w:styleId="Style20">
    <w:name w:val="Вміст таблиці"/>
    <w:basedOn w:val="Normal"/>
    <w:qFormat/>
    <w:pPr>
      <w:widowControl w:val="false"/>
      <w:suppressLineNumbers/>
    </w:pPr>
    <w:rPr/>
  </w:style>
  <w:style w:type="paragraph" w:styleId="Style21">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2">
    <w:name w:val="Footer"/>
    <w:basedOn w:val="Normal"/>
    <w:pPr>
      <w:suppressLineNumbers/>
      <w:tabs>
        <w:tab w:val="clear" w:pos="709"/>
        <w:tab w:val="center" w:pos="4986" w:leader="none"/>
        <w:tab w:val="right" w:pos="9972" w:leader="none"/>
      </w:tabs>
    </w:pPr>
    <w:rPr/>
  </w:style>
  <w:style w:type="paragraph" w:styleId="1">
    <w:name w:val="Основной текст1"/>
    <w:basedOn w:val="Normal"/>
    <w:qFormat/>
    <w:pPr>
      <w:ind w:firstLine="400"/>
    </w:pPr>
    <w:rPr>
      <w:rFonts w:ascii="Times New Roman" w:hAnsi="Times New Roman" w:eastAsia="Times New Roman" w:cs="Times New Roman"/>
      <w:color w:val="39333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8</TotalTime>
  <Application>LibreOffice/7.5.9.2$Windows_X86_64 LibreOffice_project/cdeefe45c17511d326101eed8008ac4092f278a9</Application>
  <AppVersion>15.0000</AppVersion>
  <Pages>11</Pages>
  <Words>3731</Words>
  <Characters>27105</Characters>
  <CharactersWithSpaces>31258</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2023-08-02T08:26:59Z</dcterms:created>
  <dc:creator/>
  <dc:description/>
  <dc:language>uk-UA</dc:language>
  <cp:lastModifiedBy/>
  <dcterms:modified xsi:type="dcterms:W3CDTF">2023-12-28T06:39:58Z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