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CC2EB" w14:textId="77777777" w:rsidR="0030280B" w:rsidRPr="00005250" w:rsidRDefault="0030280B" w:rsidP="0030280B">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b/>
          <w:bCs/>
          <w:color w:val="000000"/>
          <w:sz w:val="24"/>
          <w:szCs w:val="24"/>
          <w:lang w:val="uk-UA" w:eastAsia="ru-RU"/>
        </w:rPr>
        <w:t>ДОДАТОК 1</w:t>
      </w:r>
    </w:p>
    <w:p w14:paraId="69F0ADA9" w14:textId="4352D348" w:rsidR="0030280B" w:rsidRPr="00005250" w:rsidRDefault="0030280B" w:rsidP="00F353FF">
      <w:pPr>
        <w:spacing w:after="0" w:line="240" w:lineRule="auto"/>
        <w:ind w:left="5660" w:firstLine="700"/>
        <w:jc w:val="right"/>
        <w:rPr>
          <w:rFonts w:ascii="Times New Roman" w:eastAsia="Times New Roman" w:hAnsi="Times New Roman" w:cs="Times New Roman"/>
          <w:sz w:val="24"/>
          <w:szCs w:val="24"/>
          <w:lang w:val="uk-UA" w:eastAsia="ru-RU"/>
        </w:rPr>
      </w:pPr>
      <w:r w:rsidRPr="00005250">
        <w:rPr>
          <w:rFonts w:ascii="Times New Roman" w:eastAsia="Times New Roman" w:hAnsi="Times New Roman" w:cs="Times New Roman"/>
          <w:i/>
          <w:iCs/>
          <w:color w:val="000000"/>
          <w:sz w:val="24"/>
          <w:szCs w:val="24"/>
          <w:lang w:val="uk-UA" w:eastAsia="ru-RU"/>
        </w:rPr>
        <w:t>до тендерної документації </w:t>
      </w:r>
    </w:p>
    <w:p w14:paraId="4D842DDC" w14:textId="724A18D3" w:rsidR="00171CD4" w:rsidRDefault="00171CD4" w:rsidP="00F353FF">
      <w:pPr>
        <w:pStyle w:val="a3"/>
        <w:numPr>
          <w:ilvl w:val="0"/>
          <w:numId w:val="7"/>
        </w:num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r w:rsidRPr="00F353FF">
        <w:rPr>
          <w:rFonts w:ascii="Times New Roman" w:eastAsia="Times New Roman" w:hAnsi="Times New Roman" w:cs="Times New Roman"/>
          <w:b/>
          <w:bCs/>
          <w:i/>
          <w:iCs/>
          <w:color w:val="000000"/>
          <w:sz w:val="24"/>
          <w:szCs w:val="24"/>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FA74F97" w14:textId="520BCADE" w:rsidR="005925CF" w:rsidRDefault="005925CF" w:rsidP="005925CF">
      <w:pPr>
        <w:shd w:val="clear" w:color="auto" w:fill="FFFFFF"/>
        <w:spacing w:after="0" w:line="240" w:lineRule="auto"/>
        <w:jc w:val="both"/>
        <w:rPr>
          <w:rFonts w:ascii="Times New Roman" w:eastAsia="Times New Roman" w:hAnsi="Times New Roman" w:cs="Times New Roman"/>
          <w:b/>
          <w:bCs/>
          <w:i/>
          <w:iCs/>
          <w:color w:val="000000"/>
          <w:sz w:val="24"/>
          <w:szCs w:val="24"/>
          <w:lang w:val="uk-UA" w:eastAsia="ru-RU"/>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59"/>
        <w:gridCol w:w="3684"/>
        <w:gridCol w:w="5376"/>
      </w:tblGrid>
      <w:tr w:rsidR="005925CF" w:rsidRPr="005925CF" w14:paraId="058A0CA7" w14:textId="77777777" w:rsidTr="00BD5B52">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CFB6B6" w14:textId="77777777" w:rsidR="005925CF" w:rsidRPr="005925CF" w:rsidRDefault="005925CF" w:rsidP="005925CF">
            <w:pPr>
              <w:spacing w:before="240" w:after="0" w:line="240" w:lineRule="auto"/>
              <w:jc w:val="center"/>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DA15017" w14:textId="77777777" w:rsidR="005925CF" w:rsidRPr="005925CF" w:rsidRDefault="005925CF" w:rsidP="005925CF">
            <w:pPr>
              <w:spacing w:before="240" w:after="0" w:line="240" w:lineRule="auto"/>
              <w:jc w:val="center"/>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Кваліфікаційні критерії</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8A5274" w14:textId="77777777" w:rsidR="005925CF" w:rsidRPr="005925CF" w:rsidRDefault="005925CF" w:rsidP="005925CF">
            <w:pPr>
              <w:spacing w:before="240" w:after="0" w:line="240" w:lineRule="auto"/>
              <w:jc w:val="center"/>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Документи, які підтверджують відповідність Учасника кваліфікаційним критеріям**</w:t>
            </w:r>
          </w:p>
        </w:tc>
      </w:tr>
      <w:tr w:rsidR="005925CF" w:rsidRPr="005925CF" w14:paraId="51AF150C" w14:textId="77777777" w:rsidTr="00BD5B52">
        <w:trPr>
          <w:trHeight w:val="225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141459" w14:textId="77777777" w:rsidR="005925CF" w:rsidRPr="005925CF" w:rsidRDefault="005925CF" w:rsidP="005925CF">
            <w:pPr>
              <w:spacing w:after="0" w:line="240" w:lineRule="auto"/>
              <w:jc w:val="center"/>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1.</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D5E38" w14:textId="77777777" w:rsidR="005925CF" w:rsidRPr="005925CF" w:rsidRDefault="005925CF" w:rsidP="005925CF">
            <w:pPr>
              <w:spacing w:after="0" w:line="240" w:lineRule="auto"/>
              <w:rPr>
                <w:rFonts w:ascii="Times New Roman" w:eastAsia="Times New Roman" w:hAnsi="Times New Roman" w:cs="Times New Roman"/>
                <w:b/>
                <w:bCs/>
                <w:sz w:val="24"/>
                <w:szCs w:val="24"/>
                <w:lang w:val="uk-UA" w:eastAsia="ru-RU"/>
              </w:rPr>
            </w:pPr>
            <w:bookmarkStart w:id="0" w:name="_Hlk39766785"/>
            <w:r w:rsidRPr="005925CF">
              <w:rPr>
                <w:rFonts w:ascii="Times New Roman" w:eastAsia="Times New Roman" w:hAnsi="Times New Roman" w:cs="Times New Roman"/>
                <w:b/>
                <w:bCs/>
                <w:sz w:val="24"/>
                <w:szCs w:val="24"/>
                <w:lang w:val="uk-UA" w:eastAsia="ru-RU"/>
              </w:rPr>
              <w:t>Наявність працівників відповідної кваліфікації, які мають необхідні знання та досвід</w:t>
            </w:r>
          </w:p>
          <w:bookmarkEnd w:id="0"/>
          <w:p w14:paraId="1DF4538D" w14:textId="77777777" w:rsidR="005925CF" w:rsidRPr="005925CF" w:rsidRDefault="005925CF" w:rsidP="005925CF">
            <w:pPr>
              <w:spacing w:after="0" w:line="240" w:lineRule="auto"/>
              <w:jc w:val="both"/>
              <w:rPr>
                <w:rFonts w:ascii="Times New Roman" w:eastAsia="Times New Roman" w:hAnsi="Times New Roman" w:cs="Times New Roman"/>
                <w:i/>
                <w:iCs/>
                <w:sz w:val="24"/>
                <w:szCs w:val="24"/>
                <w:lang w:val="uk-UA" w:eastAsia="ru-RU"/>
              </w:rPr>
            </w:pP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60D75" w14:textId="77777777" w:rsidR="005925CF" w:rsidRPr="005925CF" w:rsidRDefault="005925CF" w:rsidP="005925CF">
            <w:pPr>
              <w:spacing w:after="0" w:line="240" w:lineRule="auto"/>
              <w:jc w:val="both"/>
              <w:rPr>
                <w:rFonts w:ascii="Times New Roman" w:eastAsia="Times New Roman" w:hAnsi="Times New Roman" w:cs="Times New Roman"/>
                <w:sz w:val="24"/>
                <w:szCs w:val="24"/>
                <w:lang w:val="uk-UA" w:eastAsia="ru-RU"/>
              </w:rPr>
            </w:pPr>
            <w:r w:rsidRPr="005925CF">
              <w:rPr>
                <w:rFonts w:ascii="Times New Roman" w:eastAsia="Times New Roman" w:hAnsi="Times New Roman" w:cs="Times New Roman"/>
                <w:sz w:val="24"/>
                <w:szCs w:val="24"/>
                <w:lang w:val="uk-UA" w:eastAsia="ru-RU"/>
              </w:rPr>
              <w:t xml:space="preserve">Для підтвердження наявності працівників відповідної кваліфікації, які мають необхідні знання та досвід необхідних для постачання Замовнику електричної енергії на умовах передбачених даною закупівлею, Учасник повинен надати інформацію та документи згідно </w:t>
            </w:r>
            <w:r w:rsidRPr="005925CF">
              <w:rPr>
                <w:rFonts w:ascii="Times New Roman" w:eastAsia="Times New Roman" w:hAnsi="Times New Roman" w:cs="Times New Roman"/>
                <w:b/>
                <w:bCs/>
                <w:sz w:val="24"/>
                <w:szCs w:val="24"/>
                <w:lang w:val="uk-UA" w:eastAsia="ru-RU"/>
              </w:rPr>
              <w:t>Додатку 4 тендерної документації.</w:t>
            </w:r>
          </w:p>
        </w:tc>
      </w:tr>
      <w:tr w:rsidR="005925CF" w:rsidRPr="005925CF" w14:paraId="121C771E" w14:textId="77777777" w:rsidTr="00BD5B52">
        <w:trPr>
          <w:trHeight w:val="873"/>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75B81" w14:textId="77777777" w:rsidR="005925CF" w:rsidRPr="005925CF" w:rsidRDefault="005925CF" w:rsidP="005925CF">
            <w:pPr>
              <w:spacing w:after="0" w:line="240" w:lineRule="auto"/>
              <w:jc w:val="center"/>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2.</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E3E27" w14:textId="77777777" w:rsidR="005925CF" w:rsidRPr="005925CF" w:rsidRDefault="005925CF" w:rsidP="005925CF">
            <w:pPr>
              <w:spacing w:after="0" w:line="240" w:lineRule="auto"/>
              <w:rPr>
                <w:rFonts w:ascii="Times New Roman" w:eastAsia="Times New Roman" w:hAnsi="Times New Roman" w:cs="Times New Roman"/>
                <w:b/>
                <w:bCs/>
                <w:sz w:val="24"/>
                <w:szCs w:val="24"/>
                <w:lang w:val="uk-UA" w:eastAsia="ru-RU"/>
              </w:rPr>
            </w:pPr>
            <w:r w:rsidRPr="005925CF">
              <w:rPr>
                <w:rFonts w:ascii="Times New Roman" w:eastAsia="Times New Roman" w:hAnsi="Times New Roman" w:cs="Times New Roman"/>
                <w:b/>
                <w:bCs/>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53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733349" w14:textId="77777777" w:rsidR="005925CF" w:rsidRPr="005925CF" w:rsidRDefault="005925CF" w:rsidP="005925CF">
            <w:pPr>
              <w:spacing w:after="0" w:line="240" w:lineRule="auto"/>
              <w:jc w:val="both"/>
              <w:rPr>
                <w:rFonts w:ascii="Times New Roman" w:eastAsia="Calibri" w:hAnsi="Times New Roman" w:cs="Times New Roman"/>
                <w:sz w:val="24"/>
                <w:szCs w:val="24"/>
                <w:lang w:val="uk-UA" w:eastAsia="ru-RU"/>
              </w:rPr>
            </w:pPr>
            <w:r w:rsidRPr="005925CF">
              <w:rPr>
                <w:rFonts w:ascii="Times New Roman" w:eastAsia="Calibri" w:hAnsi="Times New Roman" w:cs="Times New Roman"/>
                <w:sz w:val="24"/>
                <w:szCs w:val="24"/>
                <w:lang w:val="uk-UA" w:eastAsia="ru-RU"/>
              </w:rPr>
              <w:t xml:space="preserve">Для підтвердження досвіду виконання аналогічного (аналогічних) за предметом закупівлі договору (договорів) учасником надається довідка в довільній формі, з інформацією про виконання  аналогічного (аналогічних) за предметом закупівлі (електрична енергія, код ДК 021:2015 «Єдиний закупівельний словник» 09310000-5 Електрична енергія) договору (договорів)  (не менше одного договору), з зазначенням найменування предмету договору, номеру договору, обсягу договору, терміну дії договору, назви контрагента за договором, працівника контрагента, який відповідав за виконання договору, його контактного телефону та електронної пошти.   </w:t>
            </w:r>
          </w:p>
          <w:p w14:paraId="6E835E8B" w14:textId="77777777" w:rsidR="005925CF" w:rsidRPr="005925CF" w:rsidRDefault="005925CF" w:rsidP="005925CF">
            <w:pPr>
              <w:spacing w:after="0" w:line="240" w:lineRule="auto"/>
              <w:jc w:val="both"/>
              <w:rPr>
                <w:rFonts w:ascii="Times New Roman" w:eastAsia="Calibri" w:hAnsi="Times New Roman" w:cs="Times New Roman"/>
                <w:sz w:val="24"/>
                <w:szCs w:val="24"/>
                <w:lang w:val="uk-UA" w:eastAsia="ru-RU"/>
              </w:rPr>
            </w:pPr>
            <w:r w:rsidRPr="005925CF">
              <w:rPr>
                <w:rFonts w:ascii="Times New Roman" w:eastAsia="Calibri" w:hAnsi="Times New Roman" w:cs="Times New Roman"/>
                <w:sz w:val="24"/>
                <w:szCs w:val="24"/>
                <w:lang w:val="uk-UA" w:eastAsia="ru-RU"/>
              </w:rPr>
              <w:t>На підтвердження досвіду виконання аналогічних за предметом закупівлі договорів Учасник має надати:</w:t>
            </w:r>
          </w:p>
          <w:p w14:paraId="40CEF155" w14:textId="12F5AB16" w:rsidR="005925CF" w:rsidRPr="005925CF" w:rsidRDefault="005925CF" w:rsidP="005925CF">
            <w:pPr>
              <w:spacing w:after="0" w:line="240" w:lineRule="auto"/>
              <w:jc w:val="both"/>
              <w:rPr>
                <w:rFonts w:ascii="Times New Roman" w:eastAsia="Calibri" w:hAnsi="Times New Roman" w:cs="Times New Roman"/>
                <w:sz w:val="24"/>
                <w:szCs w:val="24"/>
                <w:lang w:val="uk-UA" w:eastAsia="ru-RU"/>
              </w:rPr>
            </w:pPr>
            <w:r w:rsidRPr="005925CF">
              <w:rPr>
                <w:rFonts w:ascii="Times New Roman" w:eastAsia="Calibri" w:hAnsi="Times New Roman" w:cs="Times New Roman"/>
                <w:sz w:val="24"/>
                <w:szCs w:val="24"/>
                <w:lang w:val="uk-UA" w:eastAsia="ru-RU"/>
              </w:rPr>
              <w:t>-   не менше 1 (одного) договору, зазначен</w:t>
            </w:r>
            <w:r w:rsidR="00BB79B8">
              <w:rPr>
                <w:rFonts w:ascii="Times New Roman" w:eastAsia="Calibri" w:hAnsi="Times New Roman" w:cs="Times New Roman"/>
                <w:sz w:val="24"/>
                <w:szCs w:val="24"/>
                <w:lang w:val="uk-UA" w:eastAsia="ru-RU"/>
              </w:rPr>
              <w:t>ого</w:t>
            </w:r>
            <w:r w:rsidRPr="005925CF">
              <w:rPr>
                <w:rFonts w:ascii="Times New Roman" w:eastAsia="Calibri" w:hAnsi="Times New Roman" w:cs="Times New Roman"/>
                <w:sz w:val="24"/>
                <w:szCs w:val="24"/>
                <w:lang w:val="uk-UA" w:eastAsia="ru-RU"/>
              </w:rPr>
              <w:t xml:space="preserve"> у довідці у повному обсязі (з усіма укладеними додатковими угодами, додатками та специфікаціями до цих договорів), дія як</w:t>
            </w:r>
            <w:r w:rsidR="00594E80">
              <w:rPr>
                <w:rFonts w:ascii="Times New Roman" w:eastAsia="Calibri" w:hAnsi="Times New Roman" w:cs="Times New Roman"/>
                <w:sz w:val="24"/>
                <w:szCs w:val="24"/>
                <w:lang w:val="uk-UA" w:eastAsia="ru-RU"/>
              </w:rPr>
              <w:t>ого</w:t>
            </w:r>
            <w:r w:rsidRPr="005925CF">
              <w:rPr>
                <w:rFonts w:ascii="Times New Roman" w:eastAsia="Calibri" w:hAnsi="Times New Roman" w:cs="Times New Roman"/>
                <w:sz w:val="24"/>
                <w:szCs w:val="24"/>
                <w:lang w:val="uk-UA" w:eastAsia="ru-RU"/>
              </w:rPr>
              <w:t xml:space="preserve"> завершена. </w:t>
            </w:r>
          </w:p>
          <w:p w14:paraId="5E0D2703" w14:textId="1D1C08CD" w:rsidR="005925CF" w:rsidRPr="005925CF" w:rsidRDefault="005925CF" w:rsidP="005925CF">
            <w:pPr>
              <w:spacing w:after="0" w:line="240" w:lineRule="auto"/>
              <w:jc w:val="both"/>
              <w:rPr>
                <w:rFonts w:ascii="Times New Roman" w:eastAsia="Calibri" w:hAnsi="Times New Roman" w:cs="Times New Roman"/>
                <w:sz w:val="24"/>
                <w:szCs w:val="24"/>
                <w:lang w:val="uk-UA" w:eastAsia="ru-RU"/>
              </w:rPr>
            </w:pPr>
            <w:r w:rsidRPr="005925CF">
              <w:rPr>
                <w:rFonts w:ascii="Times New Roman" w:eastAsia="Calibri" w:hAnsi="Times New Roman" w:cs="Times New Roman"/>
                <w:sz w:val="24"/>
                <w:szCs w:val="24"/>
                <w:lang w:val="uk-UA" w:eastAsia="ru-RU"/>
              </w:rPr>
              <w:t>- документ</w:t>
            </w:r>
            <w:r w:rsidR="00BB79B8">
              <w:rPr>
                <w:rFonts w:ascii="Times New Roman" w:eastAsia="Calibri" w:hAnsi="Times New Roman" w:cs="Times New Roman"/>
                <w:sz w:val="24"/>
                <w:szCs w:val="24"/>
                <w:lang w:val="uk-UA" w:eastAsia="ru-RU"/>
              </w:rPr>
              <w:t>и</w:t>
            </w:r>
            <w:r w:rsidRPr="005925CF">
              <w:rPr>
                <w:rFonts w:ascii="Times New Roman" w:eastAsia="Calibri" w:hAnsi="Times New Roman" w:cs="Times New Roman"/>
                <w:sz w:val="24"/>
                <w:szCs w:val="24"/>
                <w:lang w:val="uk-UA" w:eastAsia="ru-RU"/>
              </w:rPr>
              <w:t xml:space="preserve"> на підтвердження фактичного постачання товару (електричної енергії) за договором/договорами зазначеними в наданій Учасником довідці. </w:t>
            </w:r>
          </w:p>
          <w:p w14:paraId="399E95D3" w14:textId="7F7CF614" w:rsidR="005925CF" w:rsidRPr="005925CF" w:rsidRDefault="005925CF" w:rsidP="005925CF">
            <w:pPr>
              <w:spacing w:after="0" w:line="240" w:lineRule="auto"/>
              <w:jc w:val="both"/>
              <w:rPr>
                <w:rFonts w:ascii="Times New Roman" w:eastAsia="Calibri" w:hAnsi="Times New Roman" w:cs="Times New Roman"/>
                <w:sz w:val="24"/>
                <w:szCs w:val="24"/>
                <w:lang w:val="uk-UA" w:eastAsia="ru-RU"/>
              </w:rPr>
            </w:pPr>
            <w:r w:rsidRPr="005925CF">
              <w:rPr>
                <w:rFonts w:ascii="Times New Roman" w:eastAsia="Calibri" w:hAnsi="Times New Roman" w:cs="Times New Roman"/>
                <w:sz w:val="24"/>
                <w:szCs w:val="24"/>
                <w:lang w:val="uk-UA" w:eastAsia="ru-RU"/>
              </w:rPr>
              <w:t>- позитивні відгуки/відгук від контрагентів/а за  наданим договор</w:t>
            </w:r>
            <w:r w:rsidR="00856DC3">
              <w:rPr>
                <w:rFonts w:ascii="Times New Roman" w:eastAsia="Calibri" w:hAnsi="Times New Roman" w:cs="Times New Roman"/>
                <w:sz w:val="24"/>
                <w:szCs w:val="24"/>
                <w:lang w:val="uk-UA" w:eastAsia="ru-RU"/>
              </w:rPr>
              <w:t>о</w:t>
            </w:r>
            <w:r w:rsidRPr="005925CF">
              <w:rPr>
                <w:rFonts w:ascii="Times New Roman" w:eastAsia="Calibri" w:hAnsi="Times New Roman" w:cs="Times New Roman"/>
                <w:sz w:val="24"/>
                <w:szCs w:val="24"/>
                <w:lang w:val="uk-UA" w:eastAsia="ru-RU"/>
              </w:rPr>
              <w:t>м</w:t>
            </w:r>
            <w:r w:rsidR="00856DC3">
              <w:rPr>
                <w:rFonts w:ascii="Times New Roman" w:eastAsia="Calibri" w:hAnsi="Times New Roman" w:cs="Times New Roman"/>
                <w:sz w:val="24"/>
                <w:szCs w:val="24"/>
                <w:lang w:val="uk-UA" w:eastAsia="ru-RU"/>
              </w:rPr>
              <w:t>/договорами</w:t>
            </w:r>
            <w:r w:rsidRPr="005925CF">
              <w:rPr>
                <w:rFonts w:ascii="Times New Roman" w:eastAsia="Calibri" w:hAnsi="Times New Roman" w:cs="Times New Roman"/>
                <w:sz w:val="24"/>
                <w:szCs w:val="24"/>
                <w:lang w:val="uk-UA" w:eastAsia="ru-RU"/>
              </w:rPr>
              <w:t xml:space="preserve">, із зазначенням вихідного реєстраційного номера та дати надання відгуку, найменування предмету договору, номеру договору, дати укладання договору та з інформацією про добросовісне виконання постачальником електричної енергії своїх обов’язків, відсутність претензій до постачальника протягом виконання договору. </w:t>
            </w:r>
          </w:p>
          <w:p w14:paraId="13E6A389" w14:textId="77777777" w:rsidR="005925CF" w:rsidRPr="005925CF" w:rsidRDefault="005925CF" w:rsidP="005925CF">
            <w:pPr>
              <w:spacing w:after="0" w:line="240" w:lineRule="auto"/>
              <w:jc w:val="both"/>
              <w:rPr>
                <w:rFonts w:ascii="Times New Roman" w:eastAsia="Times New Roman" w:hAnsi="Times New Roman" w:cs="Times New Roman"/>
                <w:sz w:val="24"/>
                <w:szCs w:val="24"/>
                <w:lang w:val="uk-UA" w:eastAsia="ru-RU"/>
              </w:rPr>
            </w:pPr>
            <w:r w:rsidRPr="005925CF">
              <w:rPr>
                <w:rFonts w:ascii="Times New Roman" w:eastAsia="Calibri" w:hAnsi="Times New Roman" w:cs="Times New Roman"/>
                <w:sz w:val="24"/>
                <w:szCs w:val="24"/>
                <w:lang w:val="uk-UA" w:eastAsia="ru-RU"/>
              </w:rPr>
              <w:lastRenderedPageBreak/>
              <w:t>Інформація, вказана у відгуку/відгуках має відповідати інформації вказаній у довідці, наданій на підтвердження досвіду виконання аналогічних договорів, має відповідати договорам, наданим на підтвердження досвіду виконання, а також має відповідати документам що підтверджують фактичне постачання товару (електричної енергії) за договорами.</w:t>
            </w:r>
          </w:p>
        </w:tc>
      </w:tr>
    </w:tbl>
    <w:p w14:paraId="29728BE1" w14:textId="05DB62B6" w:rsidR="005925CF" w:rsidRDefault="005925CF" w:rsidP="005925CF">
      <w:pPr>
        <w:shd w:val="clear" w:color="auto" w:fill="FFFFFF"/>
        <w:spacing w:after="0" w:line="240" w:lineRule="auto"/>
        <w:jc w:val="both"/>
        <w:rPr>
          <w:rFonts w:ascii="Times New Roman" w:eastAsia="Times New Roman" w:hAnsi="Times New Roman" w:cs="Times New Roman"/>
          <w:i/>
          <w:iCs/>
          <w:sz w:val="24"/>
          <w:szCs w:val="24"/>
          <w:lang w:val="uk-UA" w:eastAsia="ru-RU"/>
        </w:rPr>
      </w:pPr>
      <w:r w:rsidRPr="005925CF">
        <w:rPr>
          <w:rFonts w:ascii="Times New Roman" w:eastAsia="Times New Roman" w:hAnsi="Times New Roman" w:cs="Times New Roman"/>
          <w:i/>
          <w:iCs/>
          <w:sz w:val="24"/>
          <w:szCs w:val="24"/>
          <w:lang w:val="uk-UA"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00D67785">
        <w:rPr>
          <w:rFonts w:ascii="Times New Roman" w:eastAsia="Times New Roman" w:hAnsi="Times New Roman" w:cs="Times New Roman"/>
          <w:i/>
          <w:iCs/>
          <w:sz w:val="24"/>
          <w:szCs w:val="24"/>
          <w:lang w:val="uk-UA" w:eastAsia="ru-RU"/>
        </w:rPr>
        <w:t>.</w:t>
      </w:r>
    </w:p>
    <w:p w14:paraId="4C669D55" w14:textId="17AEAF15" w:rsidR="00D67785" w:rsidRDefault="00D67785" w:rsidP="005925CF">
      <w:pPr>
        <w:shd w:val="clear" w:color="auto" w:fill="FFFFFF"/>
        <w:spacing w:after="0" w:line="240" w:lineRule="auto"/>
        <w:jc w:val="both"/>
        <w:rPr>
          <w:rFonts w:ascii="Times New Roman" w:eastAsia="Times New Roman" w:hAnsi="Times New Roman" w:cs="Times New Roman"/>
          <w:i/>
          <w:iCs/>
          <w:sz w:val="24"/>
          <w:szCs w:val="24"/>
          <w:lang w:val="uk-UA" w:eastAsia="ru-RU"/>
        </w:rPr>
      </w:pPr>
    </w:p>
    <w:p w14:paraId="26987668" w14:textId="0FA9CDEE" w:rsidR="00D67785" w:rsidRPr="00D67785" w:rsidRDefault="00D67785" w:rsidP="00D67785">
      <w:pPr>
        <w:pStyle w:val="a3"/>
        <w:numPr>
          <w:ilvl w:val="0"/>
          <w:numId w:val="7"/>
        </w:numPr>
        <w:spacing w:before="240" w:after="0" w:line="240" w:lineRule="auto"/>
        <w:ind w:left="-142" w:firstLine="502"/>
        <w:jc w:val="both"/>
        <w:rPr>
          <w:rFonts w:ascii="Times New Roman" w:eastAsia="Times New Roman" w:hAnsi="Times New Roman" w:cs="Times New Roman"/>
          <w:b/>
          <w:color w:val="000000"/>
          <w:lang w:val="uk-UA" w:eastAsia="uk-UA"/>
        </w:rPr>
      </w:pPr>
      <w:r w:rsidRPr="00D67785">
        <w:rPr>
          <w:rFonts w:ascii="Times New Roman" w:eastAsia="Times New Roman" w:hAnsi="Times New Roman" w:cs="Times New Roman"/>
          <w:b/>
          <w:color w:val="000000"/>
          <w:sz w:val="24"/>
          <w:szCs w:val="24"/>
          <w:lang w:val="uk-UA" w:eastAsia="uk-UA"/>
        </w:rPr>
        <w:t>Підтвердження відповідності УЧАСНИКА  вимогам, визначеним у статті 17 Закону “Про публічні закупівлі” (далі – Закон).****</w:t>
      </w:r>
    </w:p>
    <w:p w14:paraId="121671D6" w14:textId="77777777" w:rsidR="00D67785" w:rsidRPr="00D67785" w:rsidRDefault="00D67785" w:rsidP="00D67785">
      <w:pPr>
        <w:spacing w:after="0" w:line="256" w:lineRule="auto"/>
        <w:ind w:firstLine="420"/>
        <w:jc w:val="both"/>
        <w:rPr>
          <w:rFonts w:ascii="Times New Roman" w:eastAsia="Times New Roman" w:hAnsi="Times New Roman" w:cs="Times New Roman"/>
          <w:sz w:val="24"/>
          <w:szCs w:val="24"/>
          <w:u w:val="single"/>
          <w:lang w:val="uk-UA" w:eastAsia="uk-UA"/>
        </w:rPr>
      </w:pPr>
      <w:r w:rsidRPr="00D67785">
        <w:rPr>
          <w:rFonts w:ascii="Times New Roman" w:eastAsia="Times New Roman" w:hAnsi="Times New Roman" w:cs="Times New Roman"/>
          <w:sz w:val="24"/>
          <w:szCs w:val="24"/>
          <w:u w:val="single"/>
          <w:lang w:val="uk-UA" w:eastAsia="uk-UA"/>
        </w:rPr>
        <w:t xml:space="preserve">Учасник процедури закупівлі, в тому числі об’єднання учасників, в електронній системі </w:t>
      </w:r>
      <w:proofErr w:type="spellStart"/>
      <w:r w:rsidRPr="00D67785">
        <w:rPr>
          <w:rFonts w:ascii="Times New Roman" w:eastAsia="Times New Roman" w:hAnsi="Times New Roman" w:cs="Times New Roman"/>
          <w:sz w:val="24"/>
          <w:szCs w:val="24"/>
          <w:u w:val="single"/>
          <w:lang w:val="uk-UA" w:eastAsia="uk-UA"/>
        </w:rPr>
        <w:t>закупівель</w:t>
      </w:r>
      <w:proofErr w:type="spellEnd"/>
      <w:r w:rsidRPr="00D67785">
        <w:rPr>
          <w:rFonts w:ascii="Times New Roman" w:eastAsia="Times New Roman" w:hAnsi="Times New Roman" w:cs="Times New Roman"/>
          <w:sz w:val="24"/>
          <w:szCs w:val="24"/>
          <w:u w:val="single"/>
          <w:lang w:val="uk-UA" w:eastAsia="uk-UA"/>
        </w:rPr>
        <w:t xml:space="preserve"> під час подання тендерної пропозиції </w:t>
      </w:r>
      <w:r w:rsidRPr="00D67785">
        <w:rPr>
          <w:rFonts w:ascii="Times New Roman" w:eastAsia="Times New Roman" w:hAnsi="Times New Roman" w:cs="Times New Roman"/>
          <w:b/>
          <w:sz w:val="24"/>
          <w:szCs w:val="24"/>
          <w:u w:val="single"/>
          <w:lang w:val="uk-UA" w:eastAsia="uk-UA"/>
        </w:rPr>
        <w:t xml:space="preserve">підтверджує відсутність підстав, передбачених пунктами 2, 3, 5, 6, 8, 9, 12 і 13 частини першої статті 17 Закону шляхом заповнення відповідних електронних полів, визначених адміністратором </w:t>
      </w:r>
      <w:r w:rsidRPr="00D67785">
        <w:rPr>
          <w:rFonts w:ascii="Times New Roman" w:eastAsia="Times New Roman" w:hAnsi="Times New Roman" w:cs="Times New Roman"/>
          <w:b/>
          <w:color w:val="333333"/>
          <w:sz w:val="24"/>
          <w:szCs w:val="24"/>
          <w:highlight w:val="white"/>
          <w:u w:val="single"/>
          <w:lang w:val="uk-UA" w:eastAsia="uk-UA"/>
        </w:rPr>
        <w:t xml:space="preserve">електронної системи </w:t>
      </w:r>
      <w:proofErr w:type="spellStart"/>
      <w:r w:rsidRPr="00D67785">
        <w:rPr>
          <w:rFonts w:ascii="Times New Roman" w:eastAsia="Times New Roman" w:hAnsi="Times New Roman" w:cs="Times New Roman"/>
          <w:b/>
          <w:color w:val="333333"/>
          <w:sz w:val="24"/>
          <w:szCs w:val="24"/>
          <w:highlight w:val="white"/>
          <w:u w:val="single"/>
          <w:lang w:val="uk-UA" w:eastAsia="uk-UA"/>
        </w:rPr>
        <w:t>закупівель</w:t>
      </w:r>
      <w:proofErr w:type="spellEnd"/>
      <w:r w:rsidRPr="00D67785">
        <w:rPr>
          <w:rFonts w:ascii="Times New Roman" w:eastAsia="Times New Roman" w:hAnsi="Times New Roman" w:cs="Times New Roman"/>
          <w:b/>
          <w:sz w:val="24"/>
          <w:szCs w:val="24"/>
          <w:u w:val="single"/>
          <w:lang w:val="uk-UA" w:eastAsia="uk-UA"/>
        </w:rPr>
        <w:t xml:space="preserve"> і реалізованих в електронній системі </w:t>
      </w:r>
      <w:proofErr w:type="spellStart"/>
      <w:r w:rsidRPr="00D67785">
        <w:rPr>
          <w:rFonts w:ascii="Times New Roman" w:eastAsia="Times New Roman" w:hAnsi="Times New Roman" w:cs="Times New Roman"/>
          <w:b/>
          <w:sz w:val="24"/>
          <w:szCs w:val="24"/>
          <w:u w:val="single"/>
          <w:lang w:val="uk-UA" w:eastAsia="uk-UA"/>
        </w:rPr>
        <w:t>закупівель</w:t>
      </w:r>
      <w:proofErr w:type="spellEnd"/>
      <w:r w:rsidRPr="00D67785">
        <w:rPr>
          <w:rFonts w:ascii="Times New Roman" w:eastAsia="Times New Roman" w:hAnsi="Times New Roman" w:cs="Times New Roman"/>
          <w:b/>
          <w:sz w:val="24"/>
          <w:szCs w:val="24"/>
          <w:u w:val="single"/>
          <w:lang w:val="uk-UA" w:eastAsia="uk-UA"/>
        </w:rPr>
        <w:t>.</w:t>
      </w:r>
      <w:r w:rsidRPr="00D67785">
        <w:rPr>
          <w:rFonts w:ascii="Times New Roman" w:eastAsia="Times New Roman" w:hAnsi="Times New Roman" w:cs="Times New Roman"/>
          <w:sz w:val="24"/>
          <w:szCs w:val="24"/>
          <w:u w:val="single"/>
          <w:lang w:val="uk-UA" w:eastAsia="uk-UA"/>
        </w:rPr>
        <w:t xml:space="preserve"> *****</w:t>
      </w:r>
    </w:p>
    <w:p w14:paraId="0219D61E" w14:textId="77777777" w:rsidR="00D67785" w:rsidRPr="00D67785" w:rsidRDefault="00D67785" w:rsidP="00D67785">
      <w:pPr>
        <w:spacing w:after="0" w:line="256" w:lineRule="auto"/>
        <w:ind w:firstLine="420"/>
        <w:jc w:val="both"/>
        <w:rPr>
          <w:rFonts w:ascii="Times New Roman" w:eastAsia="Times New Roman" w:hAnsi="Times New Roman" w:cs="Times New Roman"/>
          <w:b/>
          <w:sz w:val="24"/>
          <w:szCs w:val="24"/>
          <w:u w:val="single"/>
          <w:lang w:val="uk-UA" w:eastAsia="uk-UA"/>
        </w:rPr>
      </w:pPr>
      <w:r w:rsidRPr="00D67785">
        <w:rPr>
          <w:rFonts w:ascii="Times New Roman" w:eastAsia="Times New Roman" w:hAnsi="Times New Roman" w:cs="Times New Roman"/>
          <w:b/>
          <w:sz w:val="24"/>
          <w:szCs w:val="24"/>
          <w:u w:val="single"/>
          <w:lang w:val="uk-UA" w:eastAsia="uk-UA"/>
        </w:rPr>
        <w:t xml:space="preserve">Заповненням відповідних електронних полів вважається проставлення учасником відмітки в </w:t>
      </w:r>
      <w:proofErr w:type="spellStart"/>
      <w:r w:rsidRPr="00D67785">
        <w:rPr>
          <w:rFonts w:ascii="Times New Roman" w:eastAsia="Times New Roman" w:hAnsi="Times New Roman" w:cs="Times New Roman"/>
          <w:b/>
          <w:sz w:val="24"/>
          <w:szCs w:val="24"/>
          <w:u w:val="single"/>
          <w:lang w:val="uk-UA" w:eastAsia="uk-UA"/>
        </w:rPr>
        <w:t>чекбоксі</w:t>
      </w:r>
      <w:proofErr w:type="spellEnd"/>
      <w:r w:rsidRPr="00D67785">
        <w:rPr>
          <w:rFonts w:ascii="Times New Roman" w:eastAsia="Times New Roman" w:hAnsi="Times New Roman" w:cs="Times New Roman"/>
          <w:b/>
          <w:sz w:val="24"/>
          <w:szCs w:val="24"/>
          <w:u w:val="single"/>
          <w:lang w:val="uk-UA" w:eastAsia="uk-UA"/>
        </w:rPr>
        <w:t>/прапорці/перемикачі або іншому елементі графічного інтерфейсу користувача в залежності від технічної реалізації на майданчику учасника.</w:t>
      </w:r>
    </w:p>
    <w:p w14:paraId="3437F94B" w14:textId="77777777" w:rsidR="00D67785" w:rsidRPr="00D67785" w:rsidRDefault="00D67785" w:rsidP="00D67785">
      <w:pPr>
        <w:spacing w:after="0" w:line="256" w:lineRule="auto"/>
        <w:ind w:firstLine="420"/>
        <w:jc w:val="both"/>
        <w:rPr>
          <w:rFonts w:ascii="Times New Roman" w:eastAsia="Times New Roman" w:hAnsi="Times New Roman" w:cs="Times New Roman"/>
          <w:sz w:val="24"/>
          <w:szCs w:val="24"/>
          <w:u w:val="single"/>
          <w:lang w:val="uk-UA" w:eastAsia="uk-UA"/>
        </w:rPr>
      </w:pPr>
      <w:r w:rsidRPr="00D67785">
        <w:rPr>
          <w:rFonts w:ascii="Times New Roman" w:eastAsia="Times New Roman" w:hAnsi="Times New Roman" w:cs="Times New Roman"/>
          <w:sz w:val="24"/>
          <w:szCs w:val="24"/>
          <w:u w:val="single"/>
          <w:lang w:val="uk-UA" w:eastAsia="uk-UA"/>
        </w:rPr>
        <w:t xml:space="preserve">Учасник процедури закупівлі, в тому числі об’єднання учасників, в електронній системі </w:t>
      </w:r>
      <w:proofErr w:type="spellStart"/>
      <w:r w:rsidRPr="00D67785">
        <w:rPr>
          <w:rFonts w:ascii="Times New Roman" w:eastAsia="Times New Roman" w:hAnsi="Times New Roman" w:cs="Times New Roman"/>
          <w:sz w:val="24"/>
          <w:szCs w:val="24"/>
          <w:u w:val="single"/>
          <w:lang w:val="uk-UA" w:eastAsia="uk-UA"/>
        </w:rPr>
        <w:t>закупівель</w:t>
      </w:r>
      <w:proofErr w:type="spellEnd"/>
      <w:r w:rsidRPr="00D67785">
        <w:rPr>
          <w:rFonts w:ascii="Times New Roman" w:eastAsia="Times New Roman" w:hAnsi="Times New Roman" w:cs="Times New Roman"/>
          <w:sz w:val="24"/>
          <w:szCs w:val="24"/>
          <w:u w:val="single"/>
          <w:lang w:val="uk-UA" w:eastAsia="uk-UA"/>
        </w:rPr>
        <w:t xml:space="preserve"> під час подання тендерної пропозиції </w:t>
      </w:r>
      <w:r w:rsidRPr="00D67785">
        <w:rPr>
          <w:rFonts w:ascii="Times New Roman" w:eastAsia="Times New Roman" w:hAnsi="Times New Roman" w:cs="Times New Roman"/>
          <w:b/>
          <w:sz w:val="24"/>
          <w:szCs w:val="24"/>
          <w:u w:val="single"/>
          <w:lang w:val="uk-UA" w:eastAsia="uk-UA"/>
        </w:rPr>
        <w:t>підтверджує відсутність підстави, передбаченої частиною другою статті 17 Закону у вигляді довідки, складеної учасником у довільній формі</w:t>
      </w:r>
      <w:r w:rsidRPr="00D67785">
        <w:rPr>
          <w:rFonts w:ascii="Times New Roman" w:eastAsia="Times New Roman" w:hAnsi="Times New Roman" w:cs="Times New Roman"/>
          <w:sz w:val="24"/>
          <w:szCs w:val="24"/>
          <w:u w:val="single"/>
          <w:lang w:val="uk-UA" w:eastAsia="uk-UA"/>
        </w:rPr>
        <w:t>, зміст якої підтверджує відсутність відповідної підстави для відмови в участі у процедурі закупівлі.</w:t>
      </w:r>
    </w:p>
    <w:p w14:paraId="62637528" w14:textId="77777777" w:rsidR="00D67785" w:rsidRPr="00D67785" w:rsidRDefault="00D67785" w:rsidP="00D67785">
      <w:pPr>
        <w:spacing w:after="0" w:line="256" w:lineRule="auto"/>
        <w:ind w:firstLine="420"/>
        <w:jc w:val="both"/>
        <w:rPr>
          <w:rFonts w:ascii="Times New Roman" w:eastAsia="Times New Roman" w:hAnsi="Times New Roman" w:cs="Times New Roman"/>
          <w:sz w:val="24"/>
          <w:szCs w:val="24"/>
          <w:u w:val="single"/>
          <w:lang w:val="uk-UA" w:eastAsia="uk-UA"/>
        </w:rPr>
      </w:pPr>
      <w:r w:rsidRPr="00D67785">
        <w:rPr>
          <w:rFonts w:ascii="Times New Roman" w:eastAsia="Times New Roman" w:hAnsi="Times New Roman" w:cs="Times New Roman"/>
          <w:sz w:val="24"/>
          <w:szCs w:val="24"/>
          <w:u w:val="single"/>
          <w:lang w:val="uk-UA" w:eastAsia="uk-UA"/>
        </w:rPr>
        <w:t xml:space="preserve">Учасник процедури закупівлі, в тому числі об’єднання учасників, що перебуває в обставинах, зазначених у частині другій цієї статті, </w:t>
      </w:r>
      <w:r w:rsidRPr="00D67785">
        <w:rPr>
          <w:rFonts w:ascii="Times New Roman" w:eastAsia="Times New Roman" w:hAnsi="Times New Roman" w:cs="Times New Roman"/>
          <w:b/>
          <w:sz w:val="24"/>
          <w:szCs w:val="24"/>
          <w:u w:val="single"/>
          <w:lang w:val="uk-UA" w:eastAsia="uk-UA"/>
        </w:rPr>
        <w:t>може надати підтвердження вжиття заходів для доведення своєї надійності</w:t>
      </w:r>
      <w:r w:rsidRPr="00D67785">
        <w:rPr>
          <w:rFonts w:ascii="Times New Roman" w:eastAsia="Times New Roman" w:hAnsi="Times New Roman" w:cs="Times New Roman"/>
          <w:sz w:val="24"/>
          <w:szCs w:val="24"/>
          <w:u w:val="single"/>
          <w:lang w:val="uk-UA" w:eastAsia="uk-UA"/>
        </w:rPr>
        <w:t>,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1C92783E" w14:textId="77777777" w:rsidR="00D67785" w:rsidRPr="00D67785" w:rsidRDefault="00D67785" w:rsidP="00D67785">
      <w:pPr>
        <w:spacing w:after="0" w:line="256" w:lineRule="auto"/>
        <w:ind w:firstLine="708"/>
        <w:jc w:val="both"/>
        <w:rPr>
          <w:rFonts w:ascii="Times New Roman" w:eastAsia="Times New Roman" w:hAnsi="Times New Roman" w:cs="Times New Roman"/>
          <w:sz w:val="24"/>
          <w:szCs w:val="24"/>
          <w:u w:val="single"/>
          <w:lang w:val="uk-UA" w:eastAsia="uk-UA"/>
        </w:rPr>
      </w:pPr>
      <w:r w:rsidRPr="00D67785">
        <w:rPr>
          <w:rFonts w:ascii="Times New Roman" w:eastAsia="Times New Roman" w:hAnsi="Times New Roman" w:cs="Times New Roman"/>
          <w:color w:val="333333"/>
          <w:sz w:val="24"/>
          <w:szCs w:val="24"/>
          <w:highlight w:val="white"/>
          <w:u w:val="single"/>
          <w:lang w:val="uk-UA" w:eastAsia="uk-UA"/>
        </w:rPr>
        <w:t>Всю публічну інформацію щодо учасника, що оприлюднена у формі відкритих даних згідно із </w:t>
      </w:r>
      <w:hyperlink r:id="rId6" w:history="1">
        <w:r w:rsidRPr="00D67785">
          <w:rPr>
            <w:rFonts w:ascii="Times New Roman" w:eastAsia="Times New Roman" w:hAnsi="Times New Roman" w:cs="Times New Roman"/>
            <w:color w:val="000099"/>
            <w:sz w:val="24"/>
            <w:szCs w:val="24"/>
            <w:highlight w:val="white"/>
            <w:u w:val="single"/>
            <w:lang w:val="uk-UA" w:eastAsia="uk-UA"/>
          </w:rPr>
          <w:t>Законом України</w:t>
        </w:r>
      </w:hyperlink>
      <w:r w:rsidRPr="00D67785">
        <w:rPr>
          <w:rFonts w:ascii="Times New Roman" w:eastAsia="Times New Roman" w:hAnsi="Times New Roman" w:cs="Times New Roman"/>
          <w:color w:val="333333"/>
          <w:sz w:val="24"/>
          <w:szCs w:val="24"/>
          <w:highlight w:val="white"/>
          <w:u w:val="single"/>
          <w:lang w:val="uk-UA" w:eastAsia="uk-UA"/>
        </w:rPr>
        <w:t xml:space="preserve">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D67785">
        <w:rPr>
          <w:rFonts w:ascii="Times New Roman" w:eastAsia="Times New Roman" w:hAnsi="Times New Roman" w:cs="Times New Roman"/>
          <w:color w:val="333333"/>
          <w:sz w:val="24"/>
          <w:szCs w:val="24"/>
          <w:highlight w:val="white"/>
          <w:u w:val="single"/>
          <w:lang w:val="uk-UA" w:eastAsia="uk-UA"/>
        </w:rPr>
        <w:t>закупівель</w:t>
      </w:r>
      <w:proofErr w:type="spellEnd"/>
      <w:r w:rsidRPr="00D67785">
        <w:rPr>
          <w:rFonts w:ascii="Times New Roman" w:eastAsia="Times New Roman" w:hAnsi="Times New Roman" w:cs="Times New Roman"/>
          <w:color w:val="333333"/>
          <w:sz w:val="24"/>
          <w:szCs w:val="24"/>
          <w:highlight w:val="white"/>
          <w:u w:val="single"/>
          <w:lang w:val="uk-UA" w:eastAsia="uk-UA"/>
        </w:rPr>
        <w:t>, замовник перевіряє самостійно.</w:t>
      </w:r>
    </w:p>
    <w:p w14:paraId="3A1BADE7" w14:textId="77777777" w:rsidR="00D67785" w:rsidRPr="00D67785" w:rsidRDefault="00D67785" w:rsidP="00D67785">
      <w:pPr>
        <w:spacing w:after="0" w:line="240" w:lineRule="auto"/>
        <w:ind w:firstLine="708"/>
        <w:jc w:val="both"/>
        <w:rPr>
          <w:rFonts w:ascii="Times New Roman" w:eastAsia="Times New Roman" w:hAnsi="Times New Roman" w:cs="Times New Roman"/>
          <w:i/>
          <w:color w:val="000000"/>
          <w:sz w:val="24"/>
          <w:szCs w:val="24"/>
          <w:lang w:val="uk-UA" w:eastAsia="uk-UA"/>
        </w:rPr>
      </w:pPr>
      <w:r w:rsidRPr="00D67785">
        <w:rPr>
          <w:rFonts w:ascii="Times New Roman" w:eastAsia="Times New Roman" w:hAnsi="Times New Roman" w:cs="Times New Roman"/>
          <w:i/>
          <w:color w:val="000000"/>
          <w:sz w:val="24"/>
          <w:szCs w:val="24"/>
          <w:lang w:val="uk-UA" w:eastAsia="uk-UA"/>
        </w:rPr>
        <w:t xml:space="preserve">У разі якщо учасник процедури закупівлі </w:t>
      </w:r>
      <w:r w:rsidRPr="00D67785">
        <w:rPr>
          <w:rFonts w:ascii="Times New Roman" w:eastAsia="Times New Roman" w:hAnsi="Times New Roman" w:cs="Times New Roman"/>
          <w:b/>
          <w:i/>
          <w:color w:val="000000"/>
          <w:sz w:val="24"/>
          <w:szCs w:val="24"/>
          <w:lang w:val="uk-UA" w:eastAsia="uk-UA"/>
        </w:rPr>
        <w:t>має намір залучити спроможності інших суб’єктів господарювання</w:t>
      </w:r>
      <w:r w:rsidRPr="00D67785">
        <w:rPr>
          <w:rFonts w:ascii="Times New Roman" w:eastAsia="Times New Roman" w:hAnsi="Times New Roman" w:cs="Times New Roman"/>
          <w:i/>
          <w:color w:val="000000"/>
          <w:sz w:val="24"/>
          <w:szCs w:val="24"/>
          <w:lang w:val="uk-UA" w:eastAsia="uk-UA"/>
        </w:rPr>
        <w:t xml:space="preserve">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w:t>
      </w:r>
      <w:r w:rsidRPr="00D67785">
        <w:rPr>
          <w:rFonts w:ascii="Times New Roman" w:eastAsia="Times New Roman" w:hAnsi="Times New Roman" w:cs="Times New Roman"/>
          <w:b/>
          <w:i/>
          <w:color w:val="000000"/>
          <w:sz w:val="24"/>
          <w:szCs w:val="24"/>
          <w:u w:val="single"/>
          <w:lang w:val="uk-UA" w:eastAsia="uk-UA"/>
        </w:rPr>
        <w:t>відповідно до частини третьої статті 16 Закону</w:t>
      </w:r>
      <w:r w:rsidRPr="00D67785">
        <w:rPr>
          <w:rFonts w:ascii="Times New Roman" w:eastAsia="Times New Roman" w:hAnsi="Times New Roman" w:cs="Times New Roman"/>
          <w:i/>
          <w:color w:val="000000"/>
          <w:sz w:val="24"/>
          <w:szCs w:val="24"/>
          <w:lang w:val="uk-UA" w:eastAsia="uk-UA"/>
        </w:rPr>
        <w:t xml:space="preserve">, замовник перевіряє таких суб’єктів господарювання на відсутність підстав, визначених у </w:t>
      </w:r>
      <w:r w:rsidRPr="00D67785">
        <w:rPr>
          <w:rFonts w:ascii="Times New Roman" w:eastAsia="Times New Roman" w:hAnsi="Times New Roman" w:cs="Times New Roman"/>
          <w:b/>
          <w:i/>
          <w:color w:val="000000"/>
          <w:sz w:val="24"/>
          <w:szCs w:val="24"/>
          <w:lang w:val="uk-UA" w:eastAsia="uk-UA"/>
        </w:rPr>
        <w:t>частині першій статті 17 Закону</w:t>
      </w:r>
      <w:r w:rsidRPr="00D67785">
        <w:rPr>
          <w:rFonts w:ascii="Times New Roman" w:eastAsia="Times New Roman" w:hAnsi="Times New Roman" w:cs="Times New Roman"/>
          <w:i/>
          <w:color w:val="000000"/>
          <w:sz w:val="24"/>
          <w:szCs w:val="24"/>
          <w:lang w:val="uk-UA" w:eastAsia="uk-UA"/>
        </w:rPr>
        <w:t xml:space="preserve">. </w:t>
      </w:r>
    </w:p>
    <w:p w14:paraId="26F945FF" w14:textId="77777777" w:rsidR="00D67785" w:rsidRPr="00D67785" w:rsidRDefault="00D67785" w:rsidP="00D67785">
      <w:pPr>
        <w:spacing w:after="0" w:line="240" w:lineRule="auto"/>
        <w:jc w:val="both"/>
        <w:rPr>
          <w:rFonts w:ascii="Times New Roman" w:eastAsia="Times New Roman" w:hAnsi="Times New Roman" w:cs="Times New Roman"/>
          <w:sz w:val="20"/>
          <w:szCs w:val="20"/>
          <w:lang w:val="uk-UA" w:eastAsia="uk-UA"/>
        </w:rPr>
      </w:pPr>
      <w:r w:rsidRPr="00D67785">
        <w:rPr>
          <w:rFonts w:ascii="Times New Roman" w:eastAsia="Times New Roman" w:hAnsi="Times New Roman" w:cs="Times New Roman"/>
          <w:sz w:val="20"/>
          <w:szCs w:val="20"/>
          <w:lang w:val="uk-UA" w:eastAsia="uk-UA"/>
        </w:rPr>
        <w:t>****У випадку ненадання учасником інформації та/або довідки та/або не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p>
    <w:p w14:paraId="43FF1A48" w14:textId="77777777" w:rsidR="00D67785" w:rsidRPr="00D67785" w:rsidRDefault="00D67785" w:rsidP="00D67785">
      <w:pPr>
        <w:spacing w:after="0" w:line="240" w:lineRule="auto"/>
        <w:jc w:val="both"/>
        <w:rPr>
          <w:rFonts w:ascii="Times New Roman" w:eastAsia="Times New Roman" w:hAnsi="Times New Roman" w:cs="Times New Roman"/>
          <w:sz w:val="20"/>
          <w:szCs w:val="20"/>
          <w:lang w:val="uk-UA" w:eastAsia="uk-UA"/>
        </w:rPr>
      </w:pPr>
      <w:r w:rsidRPr="00D67785">
        <w:rPr>
          <w:rFonts w:ascii="Times New Roman" w:eastAsia="Times New Roman" w:hAnsi="Times New Roman" w:cs="Times New Roman"/>
          <w:sz w:val="20"/>
          <w:szCs w:val="20"/>
          <w:lang w:val="uk-UA" w:eastAsia="uk-UA"/>
        </w:rPr>
        <w:t xml:space="preserve">*****Вимога щодо витребування інформації за пунктами 2, 3, 8 і 9 частини 1 статті 17 Закону встановлена у зв’язку з відсутністю можливості перевірки відповідної інформації у відкритому доступі, оскільки Єдиний державний реєстр осіб, які вчинили корупційні або пов’язані з корупцією правопорушення, Єдиний реєстр підприємств, щодо яких порушено провадження у справі про банкрутство, та Єдиний державний реєстр </w:t>
      </w:r>
      <w:r w:rsidRPr="00D67785">
        <w:rPr>
          <w:rFonts w:ascii="Times New Roman" w:eastAsia="Times New Roman" w:hAnsi="Times New Roman" w:cs="Times New Roman"/>
          <w:sz w:val="20"/>
          <w:szCs w:val="20"/>
          <w:lang w:val="uk-UA" w:eastAsia="uk-UA"/>
        </w:rPr>
        <w:lastRenderedPageBreak/>
        <w:t>юридичних осіб, фізичних осіб - підприємців та громадських формувань не функціонують в частині отримання інформації користувачам щодо інших осіб.</w:t>
      </w:r>
    </w:p>
    <w:p w14:paraId="2CA02369" w14:textId="77777777" w:rsidR="00D67785" w:rsidRPr="00D67785" w:rsidRDefault="00D67785" w:rsidP="00D67785">
      <w:pPr>
        <w:spacing w:after="0" w:line="240" w:lineRule="auto"/>
        <w:ind w:left="420"/>
        <w:rPr>
          <w:rFonts w:ascii="Times New Roman" w:eastAsia="Times New Roman" w:hAnsi="Times New Roman" w:cs="Times New Roman"/>
          <w:color w:val="000000"/>
          <w:sz w:val="20"/>
          <w:szCs w:val="20"/>
          <w:lang w:val="uk-UA" w:eastAsia="uk-UA"/>
        </w:rPr>
      </w:pPr>
    </w:p>
    <w:p w14:paraId="0F401F85" w14:textId="77777777" w:rsidR="00D67785" w:rsidRPr="00D67785" w:rsidRDefault="00D67785" w:rsidP="00D67785">
      <w:pPr>
        <w:spacing w:after="0" w:line="240" w:lineRule="auto"/>
        <w:jc w:val="both"/>
        <w:rPr>
          <w:rFonts w:ascii="Times New Roman" w:eastAsia="Times New Roman" w:hAnsi="Times New Roman" w:cs="Times New Roman"/>
          <w:b/>
          <w:color w:val="000000"/>
          <w:sz w:val="24"/>
          <w:szCs w:val="24"/>
          <w:lang w:val="uk-UA" w:eastAsia="uk-UA"/>
        </w:rPr>
      </w:pPr>
    </w:p>
    <w:p w14:paraId="2A05F5E1" w14:textId="77777777" w:rsidR="00D67785" w:rsidRPr="00D67785" w:rsidRDefault="00D67785" w:rsidP="00D67785">
      <w:pPr>
        <w:spacing w:after="0" w:line="240" w:lineRule="auto"/>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3. Перелік документів та інформації  для підтвердження відповідності ПЕРЕМОЖЦЯ вимогам, визначеним у статті 17 Закону  “Про публічні закупівлі”:</w:t>
      </w:r>
    </w:p>
    <w:p w14:paraId="41B673EF" w14:textId="77777777" w:rsidR="00D67785" w:rsidRPr="00D67785" w:rsidRDefault="00D67785" w:rsidP="00D67785">
      <w:pPr>
        <w:spacing w:after="0" w:line="240" w:lineRule="auto"/>
        <w:jc w:val="center"/>
        <w:rPr>
          <w:rFonts w:ascii="Times New Roman" w:eastAsia="Times New Roman" w:hAnsi="Times New Roman" w:cs="Times New Roman"/>
          <w:b/>
          <w:color w:val="000000"/>
          <w:sz w:val="24"/>
          <w:szCs w:val="24"/>
          <w:lang w:val="uk-UA" w:eastAsia="uk-UA"/>
        </w:rPr>
      </w:pPr>
      <w:bookmarkStart w:id="1" w:name="_1fob9te"/>
      <w:bookmarkEnd w:id="1"/>
      <w:r w:rsidRPr="00D67785">
        <w:rPr>
          <w:rFonts w:ascii="Times New Roman" w:eastAsia="Times New Roman" w:hAnsi="Times New Roman" w:cs="Times New Roman"/>
          <w:color w:val="000000"/>
          <w:sz w:val="24"/>
          <w:szCs w:val="24"/>
          <w:lang w:val="uk-UA" w:eastAsia="uk-UA"/>
        </w:rPr>
        <w:t> </w:t>
      </w:r>
      <w:r w:rsidRPr="00D67785">
        <w:rPr>
          <w:rFonts w:ascii="Times New Roman" w:eastAsia="Times New Roman" w:hAnsi="Times New Roman" w:cs="Times New Roman"/>
          <w:b/>
          <w:color w:val="000000"/>
          <w:sz w:val="24"/>
          <w:szCs w:val="24"/>
          <w:lang w:val="uk-UA" w:eastAsia="uk-UA"/>
        </w:rPr>
        <w:t>3.1. Документи, які надаються  ПЕРЕМОЖЦЕМ (юридичною особою):</w:t>
      </w:r>
    </w:p>
    <w:tbl>
      <w:tblPr>
        <w:tblW w:w="10110" w:type="dxa"/>
        <w:tblInd w:w="-10" w:type="dxa"/>
        <w:tblLayout w:type="fixed"/>
        <w:tblLook w:val="0400" w:firstRow="0" w:lastRow="0" w:firstColumn="0" w:lastColumn="0" w:noHBand="0" w:noVBand="1"/>
      </w:tblPr>
      <w:tblGrid>
        <w:gridCol w:w="855"/>
        <w:gridCol w:w="4395"/>
        <w:gridCol w:w="4860"/>
      </w:tblGrid>
      <w:tr w:rsidR="00D67785" w:rsidRPr="00D67785" w14:paraId="607C9986" w14:textId="77777777" w:rsidTr="00D67785">
        <w:trPr>
          <w:trHeight w:val="1432"/>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A5E56" w14:textId="77777777" w:rsidR="00D67785" w:rsidRPr="00D67785" w:rsidRDefault="00D67785" w:rsidP="00D67785">
            <w:pPr>
              <w:spacing w:line="256" w:lineRule="auto"/>
              <w:ind w:left="140" w:right="14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w:t>
            </w:r>
          </w:p>
          <w:p w14:paraId="4A51B9CC" w14:textId="77777777" w:rsidR="00D67785" w:rsidRPr="00D67785" w:rsidRDefault="00D67785" w:rsidP="00D67785">
            <w:pPr>
              <w:spacing w:line="256" w:lineRule="auto"/>
              <w:ind w:left="140" w:right="14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1958F" w14:textId="77777777" w:rsidR="00D67785" w:rsidRPr="00D67785" w:rsidRDefault="00D67785" w:rsidP="00D67785">
            <w:pPr>
              <w:spacing w:line="256" w:lineRule="auto"/>
              <w:ind w:left="140"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Вимоги статті 17 Закону</w:t>
            </w:r>
          </w:p>
          <w:p w14:paraId="20E36F9C" w14:textId="77777777" w:rsidR="00D67785" w:rsidRPr="00D67785" w:rsidRDefault="00D67785" w:rsidP="00D67785">
            <w:pPr>
              <w:spacing w:line="256" w:lineRule="auto"/>
              <w:ind w:left="140"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D7349" w14:textId="77777777" w:rsidR="00D67785" w:rsidRPr="00D67785" w:rsidRDefault="00D67785" w:rsidP="00D67785">
            <w:pPr>
              <w:spacing w:line="256" w:lineRule="auto"/>
              <w:ind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Переможець торгів на виконання вимоги статті 17 (підтвердження відсутності підстав) повинен надати таку інформацію:</w:t>
            </w:r>
          </w:p>
        </w:tc>
      </w:tr>
      <w:tr w:rsidR="00D67785" w:rsidRPr="00D67785" w14:paraId="278093FB" w14:textId="77777777" w:rsidTr="00D67785">
        <w:trPr>
          <w:trHeight w:val="451"/>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A9A00" w14:textId="77777777" w:rsidR="00D67785" w:rsidRPr="00D67785" w:rsidRDefault="00D67785" w:rsidP="00D67785">
            <w:pPr>
              <w:spacing w:line="256" w:lineRule="auto"/>
              <w:ind w:left="140" w:right="14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92B031"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 xml:space="preserve">Відомості </w:t>
            </w:r>
            <w:r w:rsidRPr="00D67785">
              <w:rPr>
                <w:rFonts w:ascii="Times New Roman" w:eastAsia="Times New Roman" w:hAnsi="Times New Roman" w:cs="Times New Roman"/>
                <w:b/>
                <w:color w:val="000000"/>
                <w:sz w:val="24"/>
                <w:szCs w:val="24"/>
                <w:lang w:val="uk-UA" w:eastAsia="uk-UA"/>
              </w:rPr>
              <w:t>про юридичну особу</w:t>
            </w:r>
            <w:r w:rsidRPr="00D67785">
              <w:rPr>
                <w:rFonts w:ascii="Times New Roman" w:eastAsia="Times New Roman" w:hAnsi="Times New Roman" w:cs="Times New Roman"/>
                <w:color w:val="000000"/>
                <w:sz w:val="24"/>
                <w:szCs w:val="24"/>
                <w:lang w:val="uk-UA" w:eastAsia="uk-UA"/>
              </w:rPr>
              <w:t xml:space="preserve">, яка є учасником процедури закупівлі, </w:t>
            </w:r>
            <w:proofErr w:type="spellStart"/>
            <w:r w:rsidRPr="00D67785">
              <w:rPr>
                <w:rFonts w:ascii="Times New Roman" w:eastAsia="Times New Roman" w:hAnsi="Times New Roman" w:cs="Times New Roman"/>
                <w:color w:val="000000"/>
                <w:sz w:val="24"/>
                <w:szCs w:val="24"/>
                <w:lang w:val="uk-UA" w:eastAsia="uk-UA"/>
              </w:rPr>
              <w:t>внесено</w:t>
            </w:r>
            <w:proofErr w:type="spellEnd"/>
            <w:r w:rsidRPr="00D67785">
              <w:rPr>
                <w:rFonts w:ascii="Times New Roman" w:eastAsia="Times New Roman" w:hAnsi="Times New Roman" w:cs="Times New Roman"/>
                <w:color w:val="000000"/>
                <w:sz w:val="24"/>
                <w:szCs w:val="24"/>
                <w:lang w:val="uk-UA" w:eastAsia="uk-UA"/>
              </w:rPr>
              <w:t xml:space="preserve"> до Єдиного державного реєстру осіб, які вчинили корупційні або пов’язані з корупцією правопорушення.</w:t>
            </w:r>
          </w:p>
          <w:p w14:paraId="107E1880" w14:textId="77777777" w:rsidR="00D67785" w:rsidRPr="00D67785" w:rsidRDefault="00D67785" w:rsidP="00D67785">
            <w:pPr>
              <w:spacing w:line="256" w:lineRule="auto"/>
              <w:ind w:left="140"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(пункт 2 частини 1 статті 17 Закону)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EB207" w14:textId="77777777" w:rsidR="00D67785" w:rsidRPr="00D67785" w:rsidRDefault="00D67785" w:rsidP="00D67785">
            <w:pPr>
              <w:spacing w:line="256" w:lineRule="auto"/>
              <w:ind w:right="140"/>
              <w:jc w:val="both"/>
              <w:rPr>
                <w:rFonts w:ascii="Times New Roman" w:eastAsia="Times New Roman" w:hAnsi="Times New Roman" w:cs="Times New Roman"/>
                <w:b/>
                <w:sz w:val="24"/>
                <w:szCs w:val="24"/>
                <w:lang w:val="uk-UA" w:eastAsia="uk-UA"/>
              </w:rPr>
            </w:pPr>
            <w:r w:rsidRPr="00D67785">
              <w:rPr>
                <w:rFonts w:ascii="Times New Roman" w:eastAsia="Times New Roman" w:hAnsi="Times New Roman" w:cs="Times New Roman"/>
                <w:b/>
                <w:sz w:val="24"/>
                <w:szCs w:val="24"/>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67785" w:rsidRPr="00D67785" w14:paraId="7132233D" w14:textId="77777777" w:rsidTr="00D67785">
        <w:trPr>
          <w:trHeight w:val="2255"/>
        </w:trPr>
        <w:tc>
          <w:tcPr>
            <w:tcW w:w="85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0AB9CB12" w14:textId="77777777" w:rsidR="00D67785" w:rsidRPr="00D67785" w:rsidRDefault="00D67785" w:rsidP="00D67785">
            <w:pPr>
              <w:spacing w:line="256" w:lineRule="auto"/>
              <w:ind w:left="140" w:right="14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2</w:t>
            </w:r>
          </w:p>
        </w:tc>
        <w:tc>
          <w:tcPr>
            <w:tcW w:w="439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14B01E93"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391A73F" w14:textId="77777777" w:rsidR="00D67785" w:rsidRPr="00D67785" w:rsidRDefault="00D67785" w:rsidP="00D67785">
            <w:pPr>
              <w:spacing w:line="256" w:lineRule="auto"/>
              <w:ind w:left="140"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(пункт 3 частини 1 статті 17 Закону)</w:t>
            </w:r>
          </w:p>
        </w:tc>
        <w:tc>
          <w:tcPr>
            <w:tcW w:w="486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45C9FE6B" w14:textId="77777777" w:rsidR="00D67785" w:rsidRPr="00D67785" w:rsidRDefault="00D67785" w:rsidP="00D67785">
            <w:pPr>
              <w:spacing w:line="256" w:lineRule="auto"/>
              <w:ind w:right="140"/>
              <w:jc w:val="both"/>
              <w:rPr>
                <w:rFonts w:ascii="Times New Roman" w:eastAsia="Times New Roman" w:hAnsi="Times New Roman" w:cs="Times New Roman"/>
                <w:b/>
                <w:sz w:val="24"/>
                <w:szCs w:val="24"/>
                <w:lang w:val="uk-UA" w:eastAsia="uk-UA"/>
              </w:rPr>
            </w:pPr>
            <w:r w:rsidRPr="00D67785">
              <w:rPr>
                <w:rFonts w:ascii="Times New Roman" w:eastAsia="Times New Roman" w:hAnsi="Times New Roman" w:cs="Times New Roman"/>
                <w:b/>
                <w:sz w:val="24"/>
                <w:szCs w:val="24"/>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67785" w:rsidRPr="00D67785" w14:paraId="3E888988" w14:textId="77777777" w:rsidTr="00D67785">
        <w:trPr>
          <w:trHeight w:val="1018"/>
        </w:trPr>
        <w:tc>
          <w:tcPr>
            <w:tcW w:w="85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2B7EC93B" w14:textId="77777777" w:rsidR="00D67785" w:rsidRPr="00D67785" w:rsidRDefault="00D67785" w:rsidP="00D67785">
            <w:pPr>
              <w:spacing w:line="256" w:lineRule="auto"/>
              <w:ind w:left="140" w:right="14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3</w:t>
            </w:r>
          </w:p>
        </w:tc>
        <w:tc>
          <w:tcPr>
            <w:tcW w:w="4395"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39FAAFD4"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w:t>
            </w:r>
            <w:r w:rsidRPr="00D67785">
              <w:rPr>
                <w:rFonts w:ascii="Times New Roman" w:eastAsia="Times New Roman" w:hAnsi="Times New Roman" w:cs="Times New Roman"/>
                <w:color w:val="000000"/>
                <w:sz w:val="24"/>
                <w:szCs w:val="24"/>
                <w:lang w:val="uk-UA" w:eastAsia="uk-UA"/>
              </w:rPr>
              <w:lastRenderedPageBreak/>
              <w:t>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1383839" w14:textId="77777777" w:rsidR="00D67785" w:rsidRPr="00D67785" w:rsidRDefault="00D67785" w:rsidP="00D67785">
            <w:pPr>
              <w:spacing w:line="256" w:lineRule="auto"/>
              <w:ind w:left="140"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(пункт 6 частини 1 статті 17 Закону)</w:t>
            </w:r>
          </w:p>
        </w:tc>
        <w:tc>
          <w:tcPr>
            <w:tcW w:w="4860"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hideMark/>
          </w:tcPr>
          <w:p w14:paraId="44D1C53D" w14:textId="4038A369" w:rsidR="00D67785" w:rsidRPr="00D67785" w:rsidRDefault="00D67785" w:rsidP="00D67785">
            <w:pPr>
              <w:spacing w:line="256" w:lineRule="auto"/>
              <w:jc w:val="both"/>
              <w:rPr>
                <w:rFonts w:ascii="Times New Roman" w:eastAsia="Times New Roman" w:hAnsi="Times New Roman" w:cs="Times New Roman"/>
                <w:sz w:val="24"/>
                <w:szCs w:val="24"/>
                <w:lang w:val="uk-UA" w:eastAsia="uk-UA"/>
              </w:rPr>
            </w:pPr>
            <w:r w:rsidRPr="00D67785">
              <w:rPr>
                <w:rFonts w:ascii="Times New Roman" w:eastAsia="Times New Roman" w:hAnsi="Times New Roman" w:cs="Times New Roman"/>
                <w:b/>
                <w:sz w:val="24"/>
                <w:szCs w:val="24"/>
                <w:lang w:val="uk-UA" w:eastAsia="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w:t>
            </w:r>
            <w:r w:rsidRPr="00D67785">
              <w:rPr>
                <w:rFonts w:ascii="Times New Roman" w:eastAsia="Times New Roman" w:hAnsi="Times New Roman" w:cs="Times New Roman"/>
                <w:b/>
                <w:sz w:val="24"/>
                <w:szCs w:val="24"/>
                <w:lang w:val="uk-UA" w:eastAsia="uk-UA"/>
              </w:rPr>
              <w:lastRenderedPageBreak/>
              <w:t>передбачених</w:t>
            </w:r>
            <w:r>
              <w:rPr>
                <w:rFonts w:ascii="Times New Roman" w:eastAsia="Times New Roman" w:hAnsi="Times New Roman" w:cs="Times New Roman"/>
                <w:b/>
                <w:sz w:val="24"/>
                <w:szCs w:val="24"/>
                <w:lang w:val="uk-UA" w:eastAsia="uk-UA"/>
              </w:rPr>
              <w:t xml:space="preserve"> </w:t>
            </w:r>
            <w:r w:rsidRPr="00D67785">
              <w:rPr>
                <w:rFonts w:ascii="Times New Roman" w:eastAsia="Times New Roman" w:hAnsi="Times New Roman" w:cs="Times New Roman"/>
                <w:b/>
                <w:sz w:val="24"/>
                <w:szCs w:val="24"/>
                <w:lang w:val="uk-UA" w:eastAsia="uk-UA"/>
              </w:rPr>
              <w:t xml:space="preserve">кримінальним процесуальним законодавством України щодо службової (посадової) особи учасника процедури закупівлі, яка підписала тендерну пропозицію. </w:t>
            </w:r>
            <w:r w:rsidRPr="00D67785">
              <w:rPr>
                <w:rFonts w:ascii="Times New Roman" w:eastAsia="Times New Roman" w:hAnsi="Times New Roman" w:cs="Times New Roman"/>
                <w:sz w:val="24"/>
                <w:szCs w:val="24"/>
                <w:lang w:val="uk-UA" w:eastAsia="uk-UA"/>
              </w:rPr>
              <w:t xml:space="preserve">Документ повинен бути не більше </w:t>
            </w:r>
            <w:proofErr w:type="spellStart"/>
            <w:r w:rsidRPr="00D67785">
              <w:rPr>
                <w:rFonts w:ascii="Times New Roman" w:eastAsia="Times New Roman" w:hAnsi="Times New Roman" w:cs="Times New Roman"/>
                <w:sz w:val="24"/>
                <w:szCs w:val="24"/>
                <w:lang w:val="uk-UA" w:eastAsia="uk-UA"/>
              </w:rPr>
              <w:t>тридцятиденної</w:t>
            </w:r>
            <w:proofErr w:type="spellEnd"/>
            <w:r w:rsidRPr="00D67785">
              <w:rPr>
                <w:rFonts w:ascii="Times New Roman" w:eastAsia="Times New Roman" w:hAnsi="Times New Roman" w:cs="Times New Roman"/>
                <w:sz w:val="24"/>
                <w:szCs w:val="24"/>
                <w:lang w:val="uk-UA" w:eastAsia="uk-UA"/>
              </w:rPr>
              <w:t xml:space="preserve"> давнини від дати подання документа. </w:t>
            </w:r>
          </w:p>
        </w:tc>
      </w:tr>
      <w:tr w:rsidR="00D67785" w:rsidRPr="00D67785" w14:paraId="17A623B5" w14:textId="77777777" w:rsidTr="00D67785">
        <w:trPr>
          <w:trHeight w:val="1687"/>
        </w:trPr>
        <w:tc>
          <w:tcPr>
            <w:tcW w:w="85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10EE1E" w14:textId="77777777" w:rsidR="00D67785" w:rsidRPr="00D67785" w:rsidRDefault="00D67785" w:rsidP="00D67785">
            <w:pPr>
              <w:spacing w:line="256" w:lineRule="auto"/>
              <w:ind w:left="140" w:right="14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lastRenderedPageBreak/>
              <w:t>4</w:t>
            </w:r>
          </w:p>
        </w:tc>
        <w:tc>
          <w:tcPr>
            <w:tcW w:w="4395"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BA1DA"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Учасник процедури закупівлі визнаний у встановленому законом порядку банкрутом та стосовно нього відкрита ліквідаційна процедура.</w:t>
            </w:r>
          </w:p>
          <w:p w14:paraId="2ACD27CD" w14:textId="77777777" w:rsidR="00D67785" w:rsidRPr="00D67785" w:rsidRDefault="00D67785" w:rsidP="00D67785">
            <w:pPr>
              <w:spacing w:line="256" w:lineRule="auto"/>
              <w:ind w:left="140"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(пункт 8 частини 1 статті 17 Закону)</w:t>
            </w:r>
          </w:p>
        </w:tc>
        <w:tc>
          <w:tcPr>
            <w:tcW w:w="4860" w:type="dxa"/>
            <w:tcBorders>
              <w:top w:val="single" w:sz="4"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7CA3D7" w14:textId="77777777" w:rsidR="00D67785" w:rsidRPr="00D67785" w:rsidRDefault="00D67785" w:rsidP="00D67785">
            <w:pPr>
              <w:spacing w:line="256" w:lineRule="auto"/>
              <w:ind w:left="140" w:right="140"/>
              <w:jc w:val="both"/>
              <w:rPr>
                <w:rFonts w:ascii="Times New Roman" w:eastAsia="Times New Roman" w:hAnsi="Times New Roman" w:cs="Times New Roman"/>
                <w:b/>
                <w:sz w:val="24"/>
                <w:szCs w:val="24"/>
                <w:lang w:val="uk-UA" w:eastAsia="uk-UA"/>
              </w:rPr>
            </w:pPr>
            <w:r w:rsidRPr="00D67785">
              <w:rPr>
                <w:rFonts w:ascii="Times New Roman" w:eastAsia="Times New Roman" w:hAnsi="Times New Roman" w:cs="Times New Roman"/>
                <w:b/>
                <w:sz w:val="24"/>
                <w:szCs w:val="24"/>
                <w:lang w:val="uk-UA" w:eastAsia="uk-UA"/>
              </w:rPr>
              <w:t>Гарантійний лист, викладений в довільній формі, яким учасник підтверджує відсутність підстави для відхилення тендерної пропозиції учасника, передбаченої пунктом 8 частини 1 статті 17 Закону. Такий лист надається в на період, коли Єдиний реєстр підприємств, щодо яких порушено провадження у справі про банкрутство, не функціонує.</w:t>
            </w:r>
          </w:p>
        </w:tc>
      </w:tr>
      <w:tr w:rsidR="00D67785" w:rsidRPr="00D67785" w14:paraId="57D3508B" w14:textId="77777777" w:rsidTr="00D67785">
        <w:trPr>
          <w:trHeight w:val="4355"/>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B49DDC" w14:textId="77777777" w:rsidR="00D67785" w:rsidRPr="00D67785" w:rsidRDefault="00D67785" w:rsidP="00D67785">
            <w:pPr>
              <w:spacing w:line="256" w:lineRule="auto"/>
              <w:ind w:left="140" w:right="14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5</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8E939"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B8038D" w14:textId="77777777" w:rsidR="00D67785" w:rsidRPr="00D67785" w:rsidRDefault="00D67785" w:rsidP="00D67785">
            <w:pPr>
              <w:spacing w:line="256" w:lineRule="auto"/>
              <w:ind w:left="140"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(пункт 12 частини 1 статті 17 Закону)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D1BE1" w14:textId="77777777" w:rsidR="00D67785" w:rsidRPr="00D67785" w:rsidRDefault="00D67785" w:rsidP="00D67785">
            <w:pPr>
              <w:spacing w:line="256" w:lineRule="auto"/>
              <w:ind w:left="140" w:right="140"/>
              <w:jc w:val="both"/>
              <w:rPr>
                <w:rFonts w:ascii="Times New Roman" w:eastAsia="Times New Roman" w:hAnsi="Times New Roman" w:cs="Times New Roman"/>
                <w:sz w:val="24"/>
                <w:szCs w:val="24"/>
                <w:lang w:val="uk-UA" w:eastAsia="uk-UA"/>
              </w:rPr>
            </w:pPr>
            <w:r w:rsidRPr="00D67785">
              <w:rPr>
                <w:rFonts w:ascii="Times New Roman" w:eastAsia="Times New Roman" w:hAnsi="Times New Roman" w:cs="Times New Roman"/>
                <w:b/>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w:t>
            </w:r>
            <w:r w:rsidRPr="00D67785">
              <w:rPr>
                <w:rFonts w:ascii="Times New Roman" w:eastAsia="Times New Roman" w:hAnsi="Times New Roman" w:cs="Times New Roman"/>
                <w:sz w:val="24"/>
                <w:szCs w:val="24"/>
                <w:lang w:val="uk-UA" w:eastAsia="uk-UA"/>
              </w:rPr>
              <w:t xml:space="preserve">Документ повинен бути не більше </w:t>
            </w:r>
            <w:proofErr w:type="spellStart"/>
            <w:r w:rsidRPr="00D67785">
              <w:rPr>
                <w:rFonts w:ascii="Times New Roman" w:eastAsia="Times New Roman" w:hAnsi="Times New Roman" w:cs="Times New Roman"/>
                <w:sz w:val="24"/>
                <w:szCs w:val="24"/>
                <w:lang w:val="uk-UA" w:eastAsia="uk-UA"/>
              </w:rPr>
              <w:t>тридцятиденної</w:t>
            </w:r>
            <w:proofErr w:type="spellEnd"/>
            <w:r w:rsidRPr="00D67785">
              <w:rPr>
                <w:rFonts w:ascii="Times New Roman" w:eastAsia="Times New Roman" w:hAnsi="Times New Roman" w:cs="Times New Roman"/>
                <w:sz w:val="24"/>
                <w:szCs w:val="24"/>
                <w:lang w:val="uk-UA" w:eastAsia="uk-UA"/>
              </w:rPr>
              <w:t xml:space="preserve"> давнини від дати подання документа. </w:t>
            </w:r>
          </w:p>
        </w:tc>
      </w:tr>
      <w:tr w:rsidR="00D67785" w:rsidRPr="00D67785" w14:paraId="007B9EC9" w14:textId="77777777" w:rsidTr="00D67785">
        <w:trPr>
          <w:trHeight w:val="589"/>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5BB1D" w14:textId="77777777" w:rsidR="00D67785" w:rsidRPr="00D67785" w:rsidRDefault="00D67785" w:rsidP="00D67785">
            <w:pPr>
              <w:spacing w:line="256" w:lineRule="auto"/>
              <w:ind w:left="140" w:right="14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6</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A8207A"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78F2B318" w14:textId="77777777" w:rsidR="00D67785" w:rsidRPr="00D67785" w:rsidRDefault="00D67785" w:rsidP="00D67785">
            <w:pPr>
              <w:spacing w:line="256" w:lineRule="auto"/>
              <w:ind w:left="140"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(пункт 13 частини 1 статті 17 Закону)</w:t>
            </w:r>
          </w:p>
          <w:p w14:paraId="11CDAA90"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lastRenderedPageBreak/>
              <w:t> </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15201F" w14:textId="77777777" w:rsidR="00D67785" w:rsidRPr="00D67785" w:rsidRDefault="00D67785" w:rsidP="00D67785">
            <w:pPr>
              <w:spacing w:line="256" w:lineRule="auto"/>
              <w:ind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lastRenderedPageBreak/>
              <w:t xml:space="preserve">Замовник самостійно перевіряє інформацію, що є доступною в електронній системі </w:t>
            </w:r>
            <w:proofErr w:type="spellStart"/>
            <w:r w:rsidRPr="00D67785">
              <w:rPr>
                <w:rFonts w:ascii="Times New Roman" w:eastAsia="Times New Roman" w:hAnsi="Times New Roman" w:cs="Times New Roman"/>
                <w:b/>
                <w:color w:val="000000"/>
                <w:sz w:val="24"/>
                <w:szCs w:val="24"/>
                <w:lang w:val="uk-UA" w:eastAsia="uk-UA"/>
              </w:rPr>
              <w:t>закупівель</w:t>
            </w:r>
            <w:proofErr w:type="spellEnd"/>
            <w:r w:rsidRPr="00D67785">
              <w:rPr>
                <w:rFonts w:ascii="Times New Roman" w:eastAsia="Times New Roman" w:hAnsi="Times New Roman" w:cs="Times New Roman"/>
                <w:b/>
                <w:color w:val="000000"/>
                <w:sz w:val="24"/>
                <w:szCs w:val="24"/>
                <w:lang w:val="uk-UA" w:eastAsia="uk-UA"/>
              </w:rPr>
              <w:t>.</w:t>
            </w:r>
          </w:p>
          <w:p w14:paraId="377DF584" w14:textId="77777777" w:rsidR="00D67785" w:rsidRPr="00D67785" w:rsidRDefault="00D67785" w:rsidP="00D67785">
            <w:pPr>
              <w:spacing w:line="256" w:lineRule="auto"/>
              <w:ind w:right="140"/>
              <w:jc w:val="both"/>
              <w:rPr>
                <w:rFonts w:ascii="Times New Roman" w:eastAsia="Times New Roman" w:hAnsi="Times New Roman" w:cs="Times New Roman"/>
                <w:i/>
                <w:color w:val="000000"/>
                <w:sz w:val="24"/>
                <w:szCs w:val="24"/>
                <w:lang w:val="uk-UA" w:eastAsia="uk-UA"/>
              </w:rPr>
            </w:pPr>
            <w:r w:rsidRPr="00D67785">
              <w:rPr>
                <w:rFonts w:ascii="Times New Roman" w:eastAsia="Times New Roman" w:hAnsi="Times New Roman" w:cs="Times New Roman"/>
                <w:i/>
                <w:color w:val="000000"/>
                <w:sz w:val="24"/>
                <w:szCs w:val="24"/>
                <w:lang w:val="uk-UA" w:eastAsia="uk-UA"/>
              </w:rPr>
              <w:t xml:space="preserve">Щодо переможця стосовно якого в електронній системі </w:t>
            </w:r>
            <w:proofErr w:type="spellStart"/>
            <w:r w:rsidRPr="00D67785">
              <w:rPr>
                <w:rFonts w:ascii="Times New Roman" w:eastAsia="Times New Roman" w:hAnsi="Times New Roman" w:cs="Times New Roman"/>
                <w:i/>
                <w:color w:val="000000"/>
                <w:sz w:val="24"/>
                <w:szCs w:val="24"/>
                <w:lang w:val="uk-UA" w:eastAsia="uk-UA"/>
              </w:rPr>
              <w:t>закупівель</w:t>
            </w:r>
            <w:proofErr w:type="spellEnd"/>
            <w:r w:rsidRPr="00D67785">
              <w:rPr>
                <w:rFonts w:ascii="Times New Roman" w:eastAsia="Times New Roman" w:hAnsi="Times New Roman" w:cs="Times New Roman"/>
                <w:i/>
                <w:color w:val="000000"/>
                <w:sz w:val="24"/>
                <w:szCs w:val="24"/>
                <w:lang w:val="uk-UA" w:eastAsia="uk-UA"/>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w:t>
            </w:r>
            <w:r w:rsidRPr="00D67785">
              <w:rPr>
                <w:rFonts w:ascii="Times New Roman" w:eastAsia="Times New Roman" w:hAnsi="Times New Roman" w:cs="Times New Roman"/>
                <w:i/>
                <w:color w:val="000000"/>
                <w:sz w:val="24"/>
                <w:szCs w:val="24"/>
                <w:lang w:val="uk-UA" w:eastAsia="uk-UA"/>
              </w:rPr>
              <w:lastRenderedPageBreak/>
              <w:t>реєстрі заяв про розстрочення, відстрочення грошового зобов’язання чи податкового боргу.</w:t>
            </w:r>
          </w:p>
          <w:p w14:paraId="7640A1E4" w14:textId="77777777" w:rsidR="00D67785" w:rsidRPr="00D67785" w:rsidRDefault="00D67785" w:rsidP="00D67785">
            <w:pPr>
              <w:spacing w:line="256" w:lineRule="auto"/>
              <w:ind w:right="140"/>
              <w:jc w:val="both"/>
              <w:rPr>
                <w:rFonts w:ascii="Times New Roman" w:eastAsia="Times New Roman" w:hAnsi="Times New Roman" w:cs="Times New Roman"/>
                <w:i/>
                <w:color w:val="000000"/>
                <w:sz w:val="24"/>
                <w:szCs w:val="24"/>
                <w:lang w:val="uk-UA" w:eastAsia="uk-UA"/>
              </w:rPr>
            </w:pPr>
            <w:r w:rsidRPr="00D67785">
              <w:rPr>
                <w:rFonts w:ascii="Times New Roman" w:eastAsia="Times New Roman" w:hAnsi="Times New Roman" w:cs="Times New Roman"/>
                <w:i/>
                <w:color w:val="000000"/>
                <w:sz w:val="24"/>
                <w:szCs w:val="24"/>
                <w:lang w:val="uk-UA" w:eastAsia="uk-UA"/>
              </w:rPr>
              <w:t xml:space="preserve">Переможець стосовно якого в електронній системі </w:t>
            </w:r>
            <w:proofErr w:type="spellStart"/>
            <w:r w:rsidRPr="00D67785">
              <w:rPr>
                <w:rFonts w:ascii="Times New Roman" w:eastAsia="Times New Roman" w:hAnsi="Times New Roman" w:cs="Times New Roman"/>
                <w:i/>
                <w:color w:val="000000"/>
                <w:sz w:val="24"/>
                <w:szCs w:val="24"/>
                <w:lang w:val="uk-UA" w:eastAsia="uk-UA"/>
              </w:rPr>
              <w:t>закупівель</w:t>
            </w:r>
            <w:proofErr w:type="spellEnd"/>
            <w:r w:rsidRPr="00D67785">
              <w:rPr>
                <w:rFonts w:ascii="Times New Roman" w:eastAsia="Times New Roman" w:hAnsi="Times New Roman" w:cs="Times New Roman"/>
                <w:i/>
                <w:color w:val="000000"/>
                <w:sz w:val="24"/>
                <w:szCs w:val="24"/>
                <w:lang w:val="uk-UA" w:eastAsia="uk-UA"/>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14:paraId="288F98F9" w14:textId="77777777" w:rsidR="00D67785" w:rsidRPr="00D67785" w:rsidRDefault="00D67785" w:rsidP="00D67785">
            <w:pPr>
              <w:spacing w:line="256" w:lineRule="auto"/>
              <w:ind w:right="140"/>
              <w:jc w:val="both"/>
              <w:rPr>
                <w:rFonts w:ascii="Times New Roman" w:eastAsia="Times New Roman" w:hAnsi="Times New Roman" w:cs="Times New Roman"/>
                <w:i/>
                <w:color w:val="000000"/>
                <w:sz w:val="24"/>
                <w:szCs w:val="24"/>
                <w:lang w:val="uk-UA" w:eastAsia="uk-UA"/>
              </w:rPr>
            </w:pPr>
            <w:r w:rsidRPr="00D67785">
              <w:rPr>
                <w:rFonts w:ascii="Times New Roman" w:eastAsia="Times New Roman" w:hAnsi="Times New Roman" w:cs="Times New Roman"/>
                <w:i/>
                <w:color w:val="000000"/>
                <w:sz w:val="24"/>
                <w:szCs w:val="24"/>
                <w:lang w:val="uk-UA" w:eastAsia="uk-UA"/>
              </w:rPr>
              <w:t xml:space="preserve">У випадку якщо в електронній системі </w:t>
            </w:r>
            <w:proofErr w:type="spellStart"/>
            <w:r w:rsidRPr="00D67785">
              <w:rPr>
                <w:rFonts w:ascii="Times New Roman" w:eastAsia="Times New Roman" w:hAnsi="Times New Roman" w:cs="Times New Roman"/>
                <w:i/>
                <w:color w:val="000000"/>
                <w:sz w:val="24"/>
                <w:szCs w:val="24"/>
                <w:lang w:val="uk-UA" w:eastAsia="uk-UA"/>
              </w:rPr>
              <w:t>закупівель</w:t>
            </w:r>
            <w:proofErr w:type="spellEnd"/>
            <w:r w:rsidRPr="00D67785">
              <w:rPr>
                <w:rFonts w:ascii="Times New Roman" w:eastAsia="Times New Roman" w:hAnsi="Times New Roman" w:cs="Times New Roman"/>
                <w:i/>
                <w:color w:val="000000"/>
                <w:sz w:val="24"/>
                <w:szCs w:val="24"/>
                <w:lang w:val="uk-UA" w:eastAsia="uk-UA"/>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27EC46B9" w14:textId="77777777" w:rsidR="00D67785" w:rsidRPr="00D67785" w:rsidRDefault="00D67785" w:rsidP="00D67785">
            <w:pPr>
              <w:spacing w:line="256" w:lineRule="auto"/>
              <w:ind w:right="140"/>
              <w:jc w:val="both"/>
              <w:rPr>
                <w:rFonts w:ascii="Times New Roman" w:eastAsia="Times New Roman" w:hAnsi="Times New Roman" w:cs="Times New Roman"/>
                <w:i/>
                <w:sz w:val="24"/>
                <w:szCs w:val="24"/>
                <w:lang w:val="uk-UA" w:eastAsia="uk-UA"/>
              </w:rPr>
            </w:pPr>
            <w:r w:rsidRPr="00D67785">
              <w:rPr>
                <w:rFonts w:ascii="Times New Roman" w:eastAsia="Times New Roman" w:hAnsi="Times New Roman" w:cs="Times New Roman"/>
                <w:i/>
                <w:sz w:val="24"/>
                <w:szCs w:val="24"/>
                <w:lang w:val="uk-UA" w:eastAsia="uk-UA"/>
              </w:rPr>
              <w:t xml:space="preserve">У випадку відсутності в електронній системі </w:t>
            </w:r>
            <w:proofErr w:type="spellStart"/>
            <w:r w:rsidRPr="00D67785">
              <w:rPr>
                <w:rFonts w:ascii="Times New Roman" w:eastAsia="Times New Roman" w:hAnsi="Times New Roman" w:cs="Times New Roman"/>
                <w:i/>
                <w:sz w:val="24"/>
                <w:szCs w:val="24"/>
                <w:lang w:val="uk-UA" w:eastAsia="uk-UA"/>
              </w:rPr>
              <w:t>закупівель</w:t>
            </w:r>
            <w:proofErr w:type="spellEnd"/>
            <w:r w:rsidRPr="00D67785">
              <w:rPr>
                <w:rFonts w:ascii="Times New Roman" w:eastAsia="Times New Roman" w:hAnsi="Times New Roman" w:cs="Times New Roman"/>
                <w:i/>
                <w:sz w:val="24"/>
                <w:szCs w:val="24"/>
                <w:lang w:val="uk-UA" w:eastAsia="uk-UA"/>
              </w:rPr>
              <w:t xml:space="preserve">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14:paraId="2E61FEE0" w14:textId="77777777" w:rsidR="00D67785" w:rsidRPr="00D67785" w:rsidRDefault="00D67785" w:rsidP="00D67785">
            <w:pPr>
              <w:spacing w:line="256" w:lineRule="auto"/>
              <w:ind w:right="140"/>
              <w:jc w:val="both"/>
              <w:rPr>
                <w:rFonts w:ascii="Times New Roman" w:eastAsia="Times New Roman" w:hAnsi="Times New Roman" w:cs="Times New Roman"/>
                <w:i/>
                <w:sz w:val="24"/>
                <w:szCs w:val="24"/>
                <w:lang w:val="uk-UA" w:eastAsia="uk-UA"/>
              </w:rPr>
            </w:pPr>
            <w:r w:rsidRPr="00D67785">
              <w:rPr>
                <w:rFonts w:ascii="Times New Roman" w:eastAsia="Times New Roman" w:hAnsi="Times New Roman" w:cs="Times New Roman"/>
                <w:i/>
                <w:sz w:val="24"/>
                <w:szCs w:val="24"/>
                <w:lang w:val="uk-UA" w:eastAsia="uk-UA"/>
              </w:rPr>
              <w:t>абзацу 3 пункту 3 статті 31 Закону України «Про публічні закупівлі».</w:t>
            </w:r>
          </w:p>
        </w:tc>
      </w:tr>
      <w:tr w:rsidR="00D67785" w:rsidRPr="00D67785" w14:paraId="1D582C39" w14:textId="77777777" w:rsidTr="00D67785">
        <w:trPr>
          <w:trHeight w:val="3755"/>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873C78" w14:textId="77777777" w:rsidR="00D67785" w:rsidRPr="00D67785" w:rsidRDefault="00D67785" w:rsidP="00D67785">
            <w:pPr>
              <w:spacing w:line="256" w:lineRule="auto"/>
              <w:ind w:left="140" w:right="14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lastRenderedPageBreak/>
              <w:t>7</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78AF4"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740AA34B" w14:textId="77777777" w:rsidR="00D67785" w:rsidRPr="00D67785" w:rsidRDefault="00D67785" w:rsidP="00D67785">
            <w:pPr>
              <w:spacing w:line="256" w:lineRule="auto"/>
              <w:ind w:left="140"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(частина 2 статті 17 Закону)</w:t>
            </w:r>
          </w:p>
        </w:tc>
        <w:tc>
          <w:tcPr>
            <w:tcW w:w="48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764F0" w14:textId="77777777" w:rsidR="00D67785" w:rsidRPr="00D67785" w:rsidRDefault="00D67785" w:rsidP="00D67785">
            <w:pPr>
              <w:spacing w:line="256" w:lineRule="auto"/>
              <w:ind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Довідка в довільній формі</w:t>
            </w:r>
            <w:r w:rsidRPr="00D67785">
              <w:rPr>
                <w:rFonts w:ascii="Times New Roman" w:eastAsia="Times New Roman" w:hAnsi="Times New Roman" w:cs="Times New Roman"/>
                <w:color w:val="000000"/>
                <w:sz w:val="24"/>
                <w:szCs w:val="24"/>
                <w:lang w:val="uk-UA" w:eastAsia="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AA542CC" w14:textId="77777777" w:rsidR="00D67785" w:rsidRPr="00D67785" w:rsidRDefault="00D67785" w:rsidP="00D67785">
      <w:pPr>
        <w:spacing w:before="240" w:after="0" w:line="240" w:lineRule="auto"/>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3.2. Документи, які надаються ПЕРЕМОЖЦЕМ (фізичною особою чи фізичною особою-підприємцем):</w:t>
      </w:r>
    </w:p>
    <w:tbl>
      <w:tblPr>
        <w:tblW w:w="10020" w:type="dxa"/>
        <w:tblInd w:w="-10" w:type="dxa"/>
        <w:tblLayout w:type="fixed"/>
        <w:tblLook w:val="0400" w:firstRow="0" w:lastRow="0" w:firstColumn="0" w:lastColumn="0" w:noHBand="0" w:noVBand="1"/>
      </w:tblPr>
      <w:tblGrid>
        <w:gridCol w:w="855"/>
        <w:gridCol w:w="4395"/>
        <w:gridCol w:w="4770"/>
      </w:tblGrid>
      <w:tr w:rsidR="00D67785" w:rsidRPr="00D67785" w14:paraId="3DF93899" w14:textId="77777777" w:rsidTr="00D67785">
        <w:trPr>
          <w:trHeight w:val="1723"/>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07FE0" w14:textId="77777777" w:rsidR="00D67785" w:rsidRPr="00D67785" w:rsidRDefault="00D67785" w:rsidP="00D67785">
            <w:pPr>
              <w:spacing w:line="256" w:lineRule="auto"/>
              <w:ind w:left="10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w:t>
            </w:r>
          </w:p>
          <w:p w14:paraId="5B368033" w14:textId="77777777" w:rsidR="00D67785" w:rsidRPr="00D67785" w:rsidRDefault="00D67785" w:rsidP="00D67785">
            <w:pPr>
              <w:spacing w:line="256" w:lineRule="auto"/>
              <w:ind w:left="10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п/п</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11DD6" w14:textId="77777777" w:rsidR="00D67785" w:rsidRPr="00D67785" w:rsidRDefault="00D67785" w:rsidP="00D67785">
            <w:pPr>
              <w:spacing w:line="256" w:lineRule="auto"/>
              <w:ind w:left="10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Вимоги статті 17 Закону</w:t>
            </w:r>
          </w:p>
          <w:p w14:paraId="5B427781" w14:textId="77777777" w:rsidR="00D67785" w:rsidRPr="00D67785" w:rsidRDefault="00D67785" w:rsidP="00D67785">
            <w:pPr>
              <w:spacing w:line="256" w:lineRule="auto"/>
              <w:ind w:left="10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F64C2" w14:textId="77777777" w:rsidR="00D67785" w:rsidRPr="00D67785" w:rsidRDefault="00D67785" w:rsidP="00D67785">
            <w:pPr>
              <w:spacing w:line="256" w:lineRule="auto"/>
              <w:ind w:left="10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Переможець торгів на виконання вимоги статті 17 (підтвердження відсутності підстав) повинен надати таку інформацію:</w:t>
            </w:r>
          </w:p>
        </w:tc>
      </w:tr>
      <w:tr w:rsidR="00D67785" w:rsidRPr="00D67785" w14:paraId="6F4110A1" w14:textId="77777777" w:rsidTr="00D67785">
        <w:trPr>
          <w:trHeight w:val="1723"/>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FD226C" w14:textId="77777777" w:rsidR="00D67785" w:rsidRPr="00D67785" w:rsidRDefault="00D67785" w:rsidP="00D67785">
            <w:pPr>
              <w:spacing w:line="256" w:lineRule="auto"/>
              <w:ind w:left="10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1</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E3EBC"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159804C" w14:textId="77777777" w:rsidR="00D67785" w:rsidRPr="00D67785" w:rsidRDefault="00D67785" w:rsidP="00D67785">
            <w:pPr>
              <w:spacing w:line="256" w:lineRule="auto"/>
              <w:ind w:left="10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(пункт 3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9BC0D3" w14:textId="77777777" w:rsidR="00D67785" w:rsidRPr="00D67785" w:rsidRDefault="00D67785" w:rsidP="00D67785">
            <w:pPr>
              <w:spacing w:line="256" w:lineRule="auto"/>
              <w:ind w:right="140"/>
              <w:jc w:val="both"/>
              <w:rPr>
                <w:rFonts w:ascii="Times New Roman" w:eastAsia="Times New Roman" w:hAnsi="Times New Roman" w:cs="Times New Roman"/>
                <w:b/>
                <w:sz w:val="24"/>
                <w:szCs w:val="24"/>
                <w:lang w:val="uk-UA" w:eastAsia="uk-UA"/>
              </w:rPr>
            </w:pPr>
            <w:r w:rsidRPr="00D67785">
              <w:rPr>
                <w:rFonts w:ascii="Times New Roman" w:eastAsia="Times New Roman" w:hAnsi="Times New Roman" w:cs="Times New Roman"/>
                <w:b/>
                <w:sz w:val="24"/>
                <w:szCs w:val="24"/>
                <w:lang w:val="uk-UA" w:eastAsia="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D67785" w:rsidRPr="00D67785" w14:paraId="37F35FD5" w14:textId="77777777" w:rsidTr="00D67785">
        <w:trPr>
          <w:trHeight w:val="1156"/>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7D040" w14:textId="77777777" w:rsidR="00D67785" w:rsidRPr="00D67785" w:rsidRDefault="00D67785" w:rsidP="00D67785">
            <w:pPr>
              <w:spacing w:line="256" w:lineRule="auto"/>
              <w:ind w:left="10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2</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CE01F"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w:t>
            </w:r>
            <w:r w:rsidRPr="00D67785">
              <w:rPr>
                <w:rFonts w:ascii="Times New Roman" w:eastAsia="Times New Roman" w:hAnsi="Times New Roman" w:cs="Times New Roman"/>
                <w:color w:val="000000"/>
                <w:sz w:val="24"/>
                <w:szCs w:val="24"/>
                <w:lang w:val="uk-UA" w:eastAsia="uk-UA"/>
              </w:rPr>
              <w:lastRenderedPageBreak/>
              <w:t>не знято або не погашено у встановленому законом порядку</w:t>
            </w:r>
          </w:p>
          <w:p w14:paraId="13DED9EF" w14:textId="77777777" w:rsidR="00D67785" w:rsidRPr="00D67785" w:rsidRDefault="00D67785" w:rsidP="00D67785">
            <w:pPr>
              <w:spacing w:line="256" w:lineRule="auto"/>
              <w:ind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 xml:space="preserve"> (пункт 5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5B630A" w14:textId="77777777" w:rsidR="00D67785" w:rsidRPr="00D67785" w:rsidRDefault="00D67785" w:rsidP="00D67785">
            <w:pPr>
              <w:spacing w:line="256" w:lineRule="auto"/>
              <w:jc w:val="both"/>
              <w:rPr>
                <w:rFonts w:ascii="Times New Roman" w:eastAsia="Times New Roman" w:hAnsi="Times New Roman" w:cs="Times New Roman"/>
                <w:sz w:val="24"/>
                <w:szCs w:val="24"/>
                <w:lang w:val="uk-UA" w:eastAsia="uk-UA"/>
              </w:rPr>
            </w:pPr>
            <w:r w:rsidRPr="00D67785">
              <w:rPr>
                <w:rFonts w:ascii="Times New Roman" w:eastAsia="Times New Roman" w:hAnsi="Times New Roman" w:cs="Times New Roman"/>
                <w:b/>
                <w:sz w:val="24"/>
                <w:szCs w:val="24"/>
                <w:lang w:val="uk-UA" w:eastAsia="uk-UA"/>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w:t>
            </w:r>
            <w:r w:rsidRPr="00D67785">
              <w:rPr>
                <w:rFonts w:ascii="Times New Roman" w:eastAsia="Times New Roman" w:hAnsi="Times New Roman" w:cs="Times New Roman"/>
                <w:b/>
                <w:sz w:val="24"/>
                <w:szCs w:val="24"/>
                <w:lang w:val="uk-UA" w:eastAsia="uk-UA"/>
              </w:rPr>
              <w:lastRenderedPageBreak/>
              <w:t xml:space="preserve">передбачених кримінальним процесуальним законодавством України щодо фізичної особи, яка є учасником процедури закупівлі. </w:t>
            </w:r>
            <w:r w:rsidRPr="00D67785">
              <w:rPr>
                <w:rFonts w:ascii="Times New Roman" w:eastAsia="Times New Roman" w:hAnsi="Times New Roman" w:cs="Times New Roman"/>
                <w:sz w:val="24"/>
                <w:szCs w:val="24"/>
                <w:lang w:val="uk-UA" w:eastAsia="uk-UA"/>
              </w:rPr>
              <w:t xml:space="preserve">Документ повинен бути не більше </w:t>
            </w:r>
            <w:proofErr w:type="spellStart"/>
            <w:r w:rsidRPr="00D67785">
              <w:rPr>
                <w:rFonts w:ascii="Times New Roman" w:eastAsia="Times New Roman" w:hAnsi="Times New Roman" w:cs="Times New Roman"/>
                <w:sz w:val="24"/>
                <w:szCs w:val="24"/>
                <w:lang w:val="uk-UA" w:eastAsia="uk-UA"/>
              </w:rPr>
              <w:t>тридцятиденної</w:t>
            </w:r>
            <w:proofErr w:type="spellEnd"/>
            <w:r w:rsidRPr="00D67785">
              <w:rPr>
                <w:rFonts w:ascii="Times New Roman" w:eastAsia="Times New Roman" w:hAnsi="Times New Roman" w:cs="Times New Roman"/>
                <w:sz w:val="24"/>
                <w:szCs w:val="24"/>
                <w:lang w:val="uk-UA" w:eastAsia="uk-UA"/>
              </w:rPr>
              <w:t xml:space="preserve"> давнини від дати подання документа. </w:t>
            </w:r>
          </w:p>
        </w:tc>
      </w:tr>
      <w:tr w:rsidR="00D67785" w:rsidRPr="00D67785" w14:paraId="3DD7E4D8" w14:textId="77777777" w:rsidTr="00D67785">
        <w:trPr>
          <w:trHeight w:val="1678"/>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B0491F" w14:textId="77777777" w:rsidR="00D67785" w:rsidRPr="00D67785" w:rsidRDefault="00D67785" w:rsidP="00D67785">
            <w:pPr>
              <w:spacing w:line="256" w:lineRule="auto"/>
              <w:ind w:left="10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lastRenderedPageBreak/>
              <w:t>3</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F1DC77" w14:textId="77777777" w:rsidR="00D67785" w:rsidRPr="00D67785" w:rsidRDefault="00D67785" w:rsidP="00D67785">
            <w:pPr>
              <w:spacing w:line="256" w:lineRule="auto"/>
              <w:ind w:left="10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Учасник процедури закупівлі визнаний у встановленому законом порядку банкрутом та стосовно нього відкрита ліквідаційна процедура.</w:t>
            </w:r>
          </w:p>
          <w:p w14:paraId="28A38F88" w14:textId="77777777" w:rsidR="00D67785" w:rsidRPr="00D67785" w:rsidRDefault="00D67785" w:rsidP="00D67785">
            <w:pPr>
              <w:spacing w:line="256" w:lineRule="auto"/>
              <w:ind w:left="10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(пункт 8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62721" w14:textId="77777777" w:rsidR="00D67785" w:rsidRPr="00D67785" w:rsidRDefault="00D67785" w:rsidP="00D67785">
            <w:pPr>
              <w:spacing w:line="256" w:lineRule="auto"/>
              <w:ind w:left="100"/>
              <w:jc w:val="both"/>
              <w:rPr>
                <w:rFonts w:ascii="Times New Roman" w:eastAsia="Times New Roman" w:hAnsi="Times New Roman" w:cs="Times New Roman"/>
                <w:b/>
                <w:sz w:val="24"/>
                <w:szCs w:val="24"/>
                <w:lang w:val="uk-UA" w:eastAsia="uk-UA"/>
              </w:rPr>
            </w:pPr>
            <w:r w:rsidRPr="00D67785">
              <w:rPr>
                <w:rFonts w:ascii="Times New Roman" w:eastAsia="Times New Roman" w:hAnsi="Times New Roman" w:cs="Times New Roman"/>
                <w:b/>
                <w:sz w:val="24"/>
                <w:szCs w:val="24"/>
                <w:lang w:val="uk-UA" w:eastAsia="uk-UA"/>
              </w:rPr>
              <w:t>Гарантійний лист, викладений в довільній формі, яким учасник підтверджує відсутність підстави для відхилення тендерної пропозиції учасника, передбаченої пунктом 8 частини 1 статті 17 Закону. Такий лист надається в період, коли Єдиному реєстрі підприємств, щодо яких порушено провадження у справі про банкрутство, не функціонує.</w:t>
            </w:r>
          </w:p>
        </w:tc>
      </w:tr>
      <w:tr w:rsidR="00D67785" w:rsidRPr="00D67785" w14:paraId="6FC86DB9" w14:textId="77777777" w:rsidTr="00D67785">
        <w:trPr>
          <w:trHeight w:val="4355"/>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7313BA" w14:textId="77777777" w:rsidR="00D67785" w:rsidRPr="00D67785" w:rsidRDefault="00D67785" w:rsidP="00D67785">
            <w:pPr>
              <w:spacing w:line="256" w:lineRule="auto"/>
              <w:ind w:left="10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4</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89791" w14:textId="77777777" w:rsidR="00D67785" w:rsidRPr="00D67785" w:rsidRDefault="00D67785" w:rsidP="00D67785">
            <w:pPr>
              <w:spacing w:line="256" w:lineRule="auto"/>
              <w:ind w:left="10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D6B7D15" w14:textId="77777777" w:rsidR="00D67785" w:rsidRPr="00D67785" w:rsidRDefault="00D67785" w:rsidP="00D67785">
            <w:pPr>
              <w:spacing w:line="256" w:lineRule="auto"/>
              <w:ind w:left="10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(пункт 12 частини 1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AA3537" w14:textId="77777777" w:rsidR="00D67785" w:rsidRPr="00D67785" w:rsidRDefault="00D67785" w:rsidP="00D67785">
            <w:pPr>
              <w:spacing w:line="256" w:lineRule="auto"/>
              <w:ind w:right="140"/>
              <w:jc w:val="both"/>
              <w:rPr>
                <w:rFonts w:ascii="Times New Roman" w:eastAsia="Times New Roman" w:hAnsi="Times New Roman" w:cs="Times New Roman"/>
                <w:sz w:val="24"/>
                <w:szCs w:val="24"/>
                <w:lang w:val="uk-UA" w:eastAsia="uk-UA"/>
              </w:rPr>
            </w:pPr>
            <w:r w:rsidRPr="00D67785">
              <w:rPr>
                <w:rFonts w:ascii="Times New Roman" w:eastAsia="Times New Roman" w:hAnsi="Times New Roman" w:cs="Times New Roman"/>
                <w:b/>
                <w:sz w:val="24"/>
                <w:szCs w:val="24"/>
                <w:lang w:val="uk-UA" w:eastAsia="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D67785">
              <w:rPr>
                <w:rFonts w:ascii="Times New Roman" w:eastAsia="Times New Roman" w:hAnsi="Times New Roman" w:cs="Times New Roman"/>
                <w:sz w:val="24"/>
                <w:szCs w:val="24"/>
                <w:lang w:val="uk-UA" w:eastAsia="uk-UA"/>
              </w:rPr>
              <w:t xml:space="preserve">Документ повинен бути не більше </w:t>
            </w:r>
            <w:proofErr w:type="spellStart"/>
            <w:r w:rsidRPr="00D67785">
              <w:rPr>
                <w:rFonts w:ascii="Times New Roman" w:eastAsia="Times New Roman" w:hAnsi="Times New Roman" w:cs="Times New Roman"/>
                <w:sz w:val="24"/>
                <w:szCs w:val="24"/>
                <w:lang w:val="uk-UA" w:eastAsia="uk-UA"/>
              </w:rPr>
              <w:t>тридцятиденної</w:t>
            </w:r>
            <w:proofErr w:type="spellEnd"/>
            <w:r w:rsidRPr="00D67785">
              <w:rPr>
                <w:rFonts w:ascii="Times New Roman" w:eastAsia="Times New Roman" w:hAnsi="Times New Roman" w:cs="Times New Roman"/>
                <w:sz w:val="24"/>
                <w:szCs w:val="24"/>
                <w:lang w:val="uk-UA" w:eastAsia="uk-UA"/>
              </w:rPr>
              <w:t xml:space="preserve"> давнини від дати подання документа. </w:t>
            </w:r>
          </w:p>
        </w:tc>
      </w:tr>
      <w:tr w:rsidR="00D67785" w:rsidRPr="00D67785" w14:paraId="0B26973C" w14:textId="77777777" w:rsidTr="00D67785">
        <w:trPr>
          <w:trHeight w:val="589"/>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63E07" w14:textId="77777777" w:rsidR="00D67785" w:rsidRPr="00D67785" w:rsidRDefault="00D67785" w:rsidP="00D67785">
            <w:pPr>
              <w:spacing w:line="256" w:lineRule="auto"/>
              <w:ind w:left="10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5</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267B12"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0C4C2401" w14:textId="77777777" w:rsidR="00D67785" w:rsidRPr="00D67785" w:rsidRDefault="00D67785" w:rsidP="00D67785">
            <w:pPr>
              <w:spacing w:line="256" w:lineRule="auto"/>
              <w:ind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 xml:space="preserve">  (пункт 13 частини 1 статті 17 Закону)</w:t>
            </w:r>
          </w:p>
          <w:p w14:paraId="600DF242" w14:textId="77777777" w:rsidR="00D67785" w:rsidRPr="00D67785" w:rsidRDefault="00D67785" w:rsidP="00D67785">
            <w:pPr>
              <w:spacing w:line="256" w:lineRule="auto"/>
              <w:ind w:left="10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 </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13BB26" w14:textId="77777777" w:rsidR="00D67785" w:rsidRPr="00D67785" w:rsidRDefault="00D67785" w:rsidP="00D67785">
            <w:pPr>
              <w:spacing w:line="256" w:lineRule="auto"/>
              <w:ind w:right="14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 xml:space="preserve">Замовник самостійно перевіряє інформацію, що є доступною в електронній системі </w:t>
            </w:r>
            <w:proofErr w:type="spellStart"/>
            <w:r w:rsidRPr="00D67785">
              <w:rPr>
                <w:rFonts w:ascii="Times New Roman" w:eastAsia="Times New Roman" w:hAnsi="Times New Roman" w:cs="Times New Roman"/>
                <w:b/>
                <w:color w:val="000000"/>
                <w:sz w:val="24"/>
                <w:szCs w:val="24"/>
                <w:lang w:val="uk-UA" w:eastAsia="uk-UA"/>
              </w:rPr>
              <w:t>закупівель</w:t>
            </w:r>
            <w:proofErr w:type="spellEnd"/>
            <w:r w:rsidRPr="00D67785">
              <w:rPr>
                <w:rFonts w:ascii="Times New Roman" w:eastAsia="Times New Roman" w:hAnsi="Times New Roman" w:cs="Times New Roman"/>
                <w:b/>
                <w:color w:val="000000"/>
                <w:sz w:val="24"/>
                <w:szCs w:val="24"/>
                <w:lang w:val="uk-UA" w:eastAsia="uk-UA"/>
              </w:rPr>
              <w:t>.</w:t>
            </w:r>
          </w:p>
          <w:p w14:paraId="19FF6D3C" w14:textId="77777777" w:rsidR="00D67785" w:rsidRPr="00D67785" w:rsidRDefault="00D67785" w:rsidP="00D67785">
            <w:pPr>
              <w:spacing w:line="256" w:lineRule="auto"/>
              <w:ind w:right="140"/>
              <w:jc w:val="both"/>
              <w:rPr>
                <w:rFonts w:ascii="Times New Roman" w:eastAsia="Times New Roman" w:hAnsi="Times New Roman" w:cs="Times New Roman"/>
                <w:i/>
                <w:color w:val="000000"/>
                <w:sz w:val="24"/>
                <w:szCs w:val="24"/>
                <w:lang w:val="uk-UA" w:eastAsia="uk-UA"/>
              </w:rPr>
            </w:pPr>
            <w:r w:rsidRPr="00D67785">
              <w:rPr>
                <w:rFonts w:ascii="Times New Roman" w:eastAsia="Times New Roman" w:hAnsi="Times New Roman" w:cs="Times New Roman"/>
                <w:i/>
                <w:color w:val="000000"/>
                <w:sz w:val="24"/>
                <w:szCs w:val="24"/>
                <w:lang w:val="uk-UA" w:eastAsia="uk-UA"/>
              </w:rPr>
              <w:t xml:space="preserve">Щодо переможця стосовно якого в електронній системі </w:t>
            </w:r>
            <w:proofErr w:type="spellStart"/>
            <w:r w:rsidRPr="00D67785">
              <w:rPr>
                <w:rFonts w:ascii="Times New Roman" w:eastAsia="Times New Roman" w:hAnsi="Times New Roman" w:cs="Times New Roman"/>
                <w:i/>
                <w:color w:val="000000"/>
                <w:sz w:val="24"/>
                <w:szCs w:val="24"/>
                <w:lang w:val="uk-UA" w:eastAsia="uk-UA"/>
              </w:rPr>
              <w:t>закупівель</w:t>
            </w:r>
            <w:proofErr w:type="spellEnd"/>
            <w:r w:rsidRPr="00D67785">
              <w:rPr>
                <w:rFonts w:ascii="Times New Roman" w:eastAsia="Times New Roman" w:hAnsi="Times New Roman" w:cs="Times New Roman"/>
                <w:i/>
                <w:color w:val="000000"/>
                <w:sz w:val="24"/>
                <w:szCs w:val="24"/>
                <w:lang w:val="uk-UA" w:eastAsia="uk-UA"/>
              </w:rPr>
              <w:t xml:space="preserve"> буде сформована довідка (квитанція) про наявність заборгованості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770E54C2" w14:textId="77777777" w:rsidR="00D67785" w:rsidRPr="00D67785" w:rsidRDefault="00D67785" w:rsidP="00D67785">
            <w:pPr>
              <w:spacing w:line="256" w:lineRule="auto"/>
              <w:ind w:right="140"/>
              <w:jc w:val="both"/>
              <w:rPr>
                <w:rFonts w:ascii="Times New Roman" w:eastAsia="Times New Roman" w:hAnsi="Times New Roman" w:cs="Times New Roman"/>
                <w:i/>
                <w:color w:val="000000"/>
                <w:sz w:val="24"/>
                <w:szCs w:val="24"/>
                <w:lang w:val="uk-UA" w:eastAsia="uk-UA"/>
              </w:rPr>
            </w:pPr>
            <w:r w:rsidRPr="00D67785">
              <w:rPr>
                <w:rFonts w:ascii="Times New Roman" w:eastAsia="Times New Roman" w:hAnsi="Times New Roman" w:cs="Times New Roman"/>
                <w:i/>
                <w:color w:val="000000"/>
                <w:sz w:val="24"/>
                <w:szCs w:val="24"/>
                <w:lang w:val="uk-UA" w:eastAsia="uk-UA"/>
              </w:rPr>
              <w:lastRenderedPageBreak/>
              <w:t xml:space="preserve">Переможець стосовно якого в електронній системі </w:t>
            </w:r>
            <w:proofErr w:type="spellStart"/>
            <w:r w:rsidRPr="00D67785">
              <w:rPr>
                <w:rFonts w:ascii="Times New Roman" w:eastAsia="Times New Roman" w:hAnsi="Times New Roman" w:cs="Times New Roman"/>
                <w:i/>
                <w:color w:val="000000"/>
                <w:sz w:val="24"/>
                <w:szCs w:val="24"/>
                <w:lang w:val="uk-UA" w:eastAsia="uk-UA"/>
              </w:rPr>
              <w:t>закупівель</w:t>
            </w:r>
            <w:proofErr w:type="spellEnd"/>
            <w:r w:rsidRPr="00D67785">
              <w:rPr>
                <w:rFonts w:ascii="Times New Roman" w:eastAsia="Times New Roman" w:hAnsi="Times New Roman" w:cs="Times New Roman"/>
                <w:i/>
                <w:color w:val="000000"/>
                <w:sz w:val="24"/>
                <w:szCs w:val="24"/>
                <w:lang w:val="uk-UA" w:eastAsia="uk-UA"/>
              </w:rPr>
              <w:t xml:space="preserve"> буде сформована довідка (квитанція) про наявність заборгованості із сплати податків і зборів (обов’язкових платежів), який не здійснив розстрочення (відстрочення) такої заборгованості відповідним органом, може надати нову, чинну, сформовану більш пізньою датою та/або часом, довідку з податкової служби про відсутність податкової заборгованості.</w:t>
            </w:r>
          </w:p>
          <w:p w14:paraId="7BD69EFE" w14:textId="77777777" w:rsidR="00D67785" w:rsidRPr="00D67785" w:rsidRDefault="00D67785" w:rsidP="00D67785">
            <w:pPr>
              <w:spacing w:line="256" w:lineRule="auto"/>
              <w:ind w:right="140"/>
              <w:jc w:val="both"/>
              <w:rPr>
                <w:rFonts w:ascii="Times New Roman" w:eastAsia="Times New Roman" w:hAnsi="Times New Roman" w:cs="Times New Roman"/>
                <w:i/>
                <w:color w:val="000000"/>
                <w:sz w:val="24"/>
                <w:szCs w:val="24"/>
                <w:lang w:val="uk-UA" w:eastAsia="uk-UA"/>
              </w:rPr>
            </w:pPr>
            <w:r w:rsidRPr="00D67785">
              <w:rPr>
                <w:rFonts w:ascii="Times New Roman" w:eastAsia="Times New Roman" w:hAnsi="Times New Roman" w:cs="Times New Roman"/>
                <w:i/>
                <w:color w:val="000000"/>
                <w:sz w:val="24"/>
                <w:szCs w:val="24"/>
                <w:lang w:val="uk-UA" w:eastAsia="uk-UA"/>
              </w:rPr>
              <w:t xml:space="preserve">У випадку якщо в електронній системі </w:t>
            </w:r>
            <w:proofErr w:type="spellStart"/>
            <w:r w:rsidRPr="00D67785">
              <w:rPr>
                <w:rFonts w:ascii="Times New Roman" w:eastAsia="Times New Roman" w:hAnsi="Times New Roman" w:cs="Times New Roman"/>
                <w:i/>
                <w:color w:val="000000"/>
                <w:sz w:val="24"/>
                <w:szCs w:val="24"/>
                <w:lang w:val="uk-UA" w:eastAsia="uk-UA"/>
              </w:rPr>
              <w:t>закупівель</w:t>
            </w:r>
            <w:proofErr w:type="spellEnd"/>
            <w:r w:rsidRPr="00D67785">
              <w:rPr>
                <w:rFonts w:ascii="Times New Roman" w:eastAsia="Times New Roman" w:hAnsi="Times New Roman" w:cs="Times New Roman"/>
                <w:i/>
                <w:color w:val="000000"/>
                <w:sz w:val="24"/>
                <w:szCs w:val="24"/>
                <w:lang w:val="uk-UA" w:eastAsia="uk-UA"/>
              </w:rPr>
              <w:t xml:space="preserve"> не сформовано довідку (квитанцію) про наявність/відсутність заборгованості із сплати податків і зборів (обов’язкових платежів), переможець надає довідку про наявність/відсутність заборгованості із сплати податків і зборів (обов’язкових платежів), видану уповноваженим на видачу таких довідок органом, що діє станом на дату  подання документа. У випадку наявності в довідці інформації про заборгованість із сплати податків і зборів (обов’язкових платежів) замовник перевіряє інформацію про розстрочення (відстрочення) такої заборгованості відповідним органом в реєстрі заяв про розстрочення, відстрочення грошового зобов’язання чи податкового боргу.</w:t>
            </w:r>
          </w:p>
          <w:p w14:paraId="739E74AD" w14:textId="77777777" w:rsidR="00D67785" w:rsidRPr="00D67785" w:rsidRDefault="00D67785" w:rsidP="00D67785">
            <w:pPr>
              <w:spacing w:line="256" w:lineRule="auto"/>
              <w:ind w:right="140"/>
              <w:jc w:val="both"/>
              <w:rPr>
                <w:rFonts w:ascii="Times New Roman" w:eastAsia="Times New Roman" w:hAnsi="Times New Roman" w:cs="Times New Roman"/>
                <w:i/>
                <w:sz w:val="24"/>
                <w:szCs w:val="24"/>
                <w:lang w:val="uk-UA" w:eastAsia="uk-UA"/>
              </w:rPr>
            </w:pPr>
            <w:r w:rsidRPr="00D67785">
              <w:rPr>
                <w:rFonts w:ascii="Times New Roman" w:eastAsia="Times New Roman" w:hAnsi="Times New Roman" w:cs="Times New Roman"/>
                <w:i/>
                <w:sz w:val="24"/>
                <w:szCs w:val="24"/>
                <w:lang w:val="uk-UA" w:eastAsia="uk-UA"/>
              </w:rPr>
              <w:t xml:space="preserve">У випадку відсутності в електронній системі </w:t>
            </w:r>
            <w:proofErr w:type="spellStart"/>
            <w:r w:rsidRPr="00D67785">
              <w:rPr>
                <w:rFonts w:ascii="Times New Roman" w:eastAsia="Times New Roman" w:hAnsi="Times New Roman" w:cs="Times New Roman"/>
                <w:i/>
                <w:sz w:val="24"/>
                <w:szCs w:val="24"/>
                <w:lang w:val="uk-UA" w:eastAsia="uk-UA"/>
              </w:rPr>
              <w:t>закупівель</w:t>
            </w:r>
            <w:proofErr w:type="spellEnd"/>
            <w:r w:rsidRPr="00D67785">
              <w:rPr>
                <w:rFonts w:ascii="Times New Roman" w:eastAsia="Times New Roman" w:hAnsi="Times New Roman" w:cs="Times New Roman"/>
                <w:i/>
                <w:sz w:val="24"/>
                <w:szCs w:val="24"/>
                <w:lang w:val="uk-UA" w:eastAsia="uk-UA"/>
              </w:rPr>
              <w:t xml:space="preserve"> жодної з зазначеної вище інформації чи документів після закінчення строку, встановленого частиною 6 статті 17 Закону України «Про публічні закупівлі», пропозиція переможця відхиляється відповідно до</w:t>
            </w:r>
          </w:p>
          <w:p w14:paraId="20EEFB2C" w14:textId="77777777" w:rsidR="00D67785" w:rsidRPr="00D67785" w:rsidRDefault="00D67785" w:rsidP="00D67785">
            <w:pPr>
              <w:spacing w:line="256" w:lineRule="auto"/>
              <w:ind w:right="140"/>
              <w:jc w:val="both"/>
              <w:rPr>
                <w:rFonts w:ascii="Times New Roman" w:eastAsia="Times New Roman" w:hAnsi="Times New Roman" w:cs="Times New Roman"/>
                <w:i/>
                <w:sz w:val="24"/>
                <w:szCs w:val="24"/>
                <w:lang w:val="uk-UA" w:eastAsia="uk-UA"/>
              </w:rPr>
            </w:pPr>
            <w:r w:rsidRPr="00D67785">
              <w:rPr>
                <w:rFonts w:ascii="Times New Roman" w:eastAsia="Times New Roman" w:hAnsi="Times New Roman" w:cs="Times New Roman"/>
                <w:i/>
                <w:sz w:val="24"/>
                <w:szCs w:val="24"/>
                <w:lang w:val="uk-UA" w:eastAsia="uk-UA"/>
              </w:rPr>
              <w:t>абзацу 3 пункту 3 статті 31 Закону України «Про публічні закупівлі».</w:t>
            </w:r>
          </w:p>
        </w:tc>
      </w:tr>
      <w:tr w:rsidR="00D67785" w:rsidRPr="00D67785" w14:paraId="3D825852" w14:textId="77777777" w:rsidTr="00D67785">
        <w:trPr>
          <w:trHeight w:val="862"/>
        </w:trPr>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4A0E0" w14:textId="77777777" w:rsidR="00D67785" w:rsidRPr="00D67785" w:rsidRDefault="00D67785" w:rsidP="00D67785">
            <w:pPr>
              <w:spacing w:line="256" w:lineRule="auto"/>
              <w:ind w:left="10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lastRenderedPageBreak/>
              <w:t>6</w:t>
            </w:r>
          </w:p>
        </w:tc>
        <w:tc>
          <w:tcPr>
            <w:tcW w:w="43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CA78A" w14:textId="77777777" w:rsidR="00D67785" w:rsidRPr="00D67785" w:rsidRDefault="00D67785" w:rsidP="00D67785">
            <w:pPr>
              <w:spacing w:line="256" w:lineRule="auto"/>
              <w:ind w:left="10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D67785">
              <w:rPr>
                <w:rFonts w:ascii="Times New Roman" w:eastAsia="Times New Roman" w:hAnsi="Times New Roman" w:cs="Times New Roman"/>
                <w:color w:val="000000"/>
                <w:sz w:val="24"/>
                <w:szCs w:val="24"/>
                <w:lang w:val="uk-UA" w:eastAsia="uk-UA"/>
              </w:rPr>
              <w:lastRenderedPageBreak/>
              <w:t>дострокового розірвання такого договору.</w:t>
            </w:r>
          </w:p>
          <w:p w14:paraId="07541DC5" w14:textId="77777777" w:rsidR="00D67785" w:rsidRPr="00D67785" w:rsidRDefault="00D67785" w:rsidP="00D67785">
            <w:pPr>
              <w:spacing w:line="256" w:lineRule="auto"/>
              <w:ind w:left="100"/>
              <w:jc w:val="both"/>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(частина 2 статті 17 Закону)</w:t>
            </w:r>
          </w:p>
        </w:tc>
        <w:tc>
          <w:tcPr>
            <w:tcW w:w="4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06D0BA" w14:textId="77777777" w:rsidR="00D67785" w:rsidRPr="00D67785" w:rsidRDefault="00D67785" w:rsidP="00D67785">
            <w:pPr>
              <w:spacing w:line="256" w:lineRule="auto"/>
              <w:ind w:left="140" w:right="14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lastRenderedPageBreak/>
              <w:t>Довідка в довільній формі</w:t>
            </w:r>
            <w:r w:rsidRPr="00D67785">
              <w:rPr>
                <w:rFonts w:ascii="Times New Roman" w:eastAsia="Times New Roman" w:hAnsi="Times New Roman" w:cs="Times New Roman"/>
                <w:color w:val="000000"/>
                <w:sz w:val="24"/>
                <w:szCs w:val="24"/>
                <w:lang w:val="uk-UA" w:eastAsia="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з замовником договором про закупівлю, відповідно підстав, що призвели б до його </w:t>
            </w:r>
            <w:r w:rsidRPr="00D67785">
              <w:rPr>
                <w:rFonts w:ascii="Times New Roman" w:eastAsia="Times New Roman" w:hAnsi="Times New Roman" w:cs="Times New Roman"/>
                <w:color w:val="000000"/>
                <w:sz w:val="24"/>
                <w:szCs w:val="24"/>
                <w:lang w:val="uk-UA" w:eastAsia="uk-UA"/>
              </w:rPr>
              <w:lastRenderedPageBreak/>
              <w:t>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4C831915" w14:textId="77777777" w:rsidR="00D67785" w:rsidRPr="00D67785" w:rsidRDefault="00D67785" w:rsidP="00D67785">
      <w:pPr>
        <w:shd w:val="clear" w:color="auto" w:fill="FFFFFF"/>
        <w:spacing w:before="240" w:after="0" w:line="240" w:lineRule="auto"/>
        <w:rPr>
          <w:rFonts w:ascii="Times New Roman" w:eastAsia="Times New Roman" w:hAnsi="Times New Roman" w:cs="Times New Roman"/>
          <w:b/>
          <w:color w:val="000000"/>
          <w:sz w:val="24"/>
          <w:szCs w:val="24"/>
          <w:lang w:val="uk-UA" w:eastAsia="uk-UA"/>
        </w:rPr>
      </w:pPr>
    </w:p>
    <w:p w14:paraId="5C66058E" w14:textId="77777777" w:rsidR="00D67785" w:rsidRPr="00D67785" w:rsidRDefault="00D67785" w:rsidP="00D67785">
      <w:pPr>
        <w:shd w:val="clear" w:color="auto" w:fill="FFFFFF"/>
        <w:spacing w:before="240" w:after="0" w:line="240" w:lineRule="auto"/>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9619" w:type="dxa"/>
        <w:tblLayout w:type="fixed"/>
        <w:tblLook w:val="0400" w:firstRow="0" w:lastRow="0" w:firstColumn="0" w:lastColumn="0" w:noHBand="0" w:noVBand="1"/>
      </w:tblPr>
      <w:tblGrid>
        <w:gridCol w:w="699"/>
        <w:gridCol w:w="8920"/>
      </w:tblGrid>
      <w:tr w:rsidR="00D67785" w:rsidRPr="00D67785" w14:paraId="23E2E6DA" w14:textId="77777777" w:rsidTr="009D70E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0F00B00" w14:textId="77777777" w:rsidR="00D67785" w:rsidRPr="00D67785" w:rsidRDefault="00D67785" w:rsidP="00D67785">
            <w:pPr>
              <w:spacing w:line="256" w:lineRule="auto"/>
              <w:ind w:left="100"/>
              <w:jc w:val="center"/>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Інші документи від Учасника:</w:t>
            </w:r>
          </w:p>
        </w:tc>
      </w:tr>
      <w:tr w:rsidR="00D67785" w:rsidRPr="00D67785" w14:paraId="78F705B7" w14:textId="77777777" w:rsidTr="009D70E8">
        <w:trPr>
          <w:trHeight w:val="807"/>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BF0998" w14:textId="77777777" w:rsidR="00D67785" w:rsidRPr="00D67785" w:rsidRDefault="00D67785" w:rsidP="00D67785">
            <w:pPr>
              <w:spacing w:line="256" w:lineRule="auto"/>
              <w:ind w:left="100"/>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1</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DFE23E" w14:textId="2A7C6BE0" w:rsidR="00D67785" w:rsidRPr="00D67785" w:rsidRDefault="00D67785" w:rsidP="00D67785">
            <w:pPr>
              <w:spacing w:line="256" w:lineRule="auto"/>
              <w:ind w:left="10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color w:val="000000"/>
                <w:sz w:val="24"/>
                <w:szCs w:val="24"/>
                <w:lang w:val="uk-UA" w:eastAsia="uk-UA"/>
              </w:rPr>
              <w:t>Якщо тендерна пропозиція подається не керівником</w:t>
            </w:r>
            <w:r w:rsidR="008866E3">
              <w:rPr>
                <w:rFonts w:ascii="Times New Roman" w:eastAsia="Times New Roman" w:hAnsi="Times New Roman" w:cs="Times New Roman"/>
                <w:color w:val="000000"/>
                <w:sz w:val="24"/>
                <w:szCs w:val="24"/>
                <w:lang w:val="uk-UA" w:eastAsia="uk-UA"/>
              </w:rPr>
              <w:t>/представником</w:t>
            </w:r>
            <w:r w:rsidRPr="00D67785">
              <w:rPr>
                <w:rFonts w:ascii="Times New Roman" w:eastAsia="Times New Roman" w:hAnsi="Times New Roman" w:cs="Times New Roman"/>
                <w:color w:val="000000"/>
                <w:sz w:val="24"/>
                <w:szCs w:val="24"/>
                <w:lang w:val="uk-UA" w:eastAsia="uk-UA"/>
              </w:rPr>
              <w:t xml:space="preserve">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D67785" w:rsidRPr="00D67785" w14:paraId="610A01DD" w14:textId="77777777" w:rsidTr="009D70E8">
        <w:trPr>
          <w:trHeight w:val="58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A3293A" w14:textId="77777777" w:rsidR="00D67785" w:rsidRPr="00D67785" w:rsidRDefault="00D67785" w:rsidP="00D67785">
            <w:pPr>
              <w:spacing w:before="240" w:line="256" w:lineRule="auto"/>
              <w:ind w:left="100"/>
              <w:rPr>
                <w:rFonts w:ascii="Times New Roman" w:eastAsia="Times New Roman" w:hAnsi="Times New Roman" w:cs="Times New Roman"/>
                <w:b/>
                <w:color w:val="000000"/>
                <w:sz w:val="24"/>
                <w:szCs w:val="24"/>
                <w:lang w:val="uk-UA" w:eastAsia="uk-UA"/>
              </w:rPr>
            </w:pPr>
            <w:r w:rsidRPr="00D67785">
              <w:rPr>
                <w:rFonts w:ascii="Times New Roman" w:eastAsia="Times New Roman" w:hAnsi="Times New Roman" w:cs="Times New Roman"/>
                <w:b/>
                <w:color w:val="000000"/>
                <w:sz w:val="24"/>
                <w:szCs w:val="24"/>
                <w:lang w:val="uk-UA" w:eastAsia="uk-UA"/>
              </w:rPr>
              <w:t>2</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7177B5" w14:textId="77777777" w:rsidR="00D67785" w:rsidRPr="00D67785" w:rsidRDefault="00D67785" w:rsidP="00D67785">
            <w:pPr>
              <w:spacing w:line="256" w:lineRule="auto"/>
              <w:ind w:left="120" w:right="120" w:hanging="20"/>
              <w:jc w:val="both"/>
              <w:rPr>
                <w:rFonts w:ascii="Times New Roman" w:eastAsia="Times New Roman" w:hAnsi="Times New Roman" w:cs="Times New Roman"/>
                <w:color w:val="000000"/>
                <w:sz w:val="24"/>
                <w:szCs w:val="24"/>
                <w:lang w:val="uk-UA" w:eastAsia="uk-UA"/>
              </w:rPr>
            </w:pPr>
            <w:r w:rsidRPr="00D67785">
              <w:rPr>
                <w:rFonts w:ascii="Times New Roman" w:eastAsia="Times New Roman" w:hAnsi="Times New Roman" w:cs="Times New Roman"/>
                <w:b/>
                <w:sz w:val="24"/>
                <w:szCs w:val="24"/>
                <w:lang w:val="uk-UA" w:eastAsia="uk-UA"/>
              </w:rPr>
              <w:t xml:space="preserve">Достовірна інформація у вигляді довідки довільної форми, </w:t>
            </w:r>
            <w:r w:rsidRPr="00D67785">
              <w:rPr>
                <w:rFonts w:ascii="Times New Roman" w:eastAsia="Times New Roman" w:hAnsi="Times New Roman" w:cs="Times New Roman"/>
                <w:sz w:val="24"/>
                <w:szCs w:val="24"/>
                <w:lang w:val="uk-UA" w:eastAsia="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67785">
              <w:rPr>
                <w:rFonts w:ascii="Times New Roman" w:eastAsia="Times New Roman" w:hAnsi="Times New Roman" w:cs="Times New Roman"/>
                <w:i/>
                <w:sz w:val="24"/>
                <w:szCs w:val="24"/>
                <w:lang w:val="uk-UA" w:eastAsia="uk-UA"/>
              </w:rPr>
              <w:t>Замість довідки довільної форми учасник може надати чинну ліцензію або документ дозвільного характеру</w:t>
            </w:r>
          </w:p>
        </w:tc>
      </w:tr>
      <w:tr w:rsidR="00D67785" w:rsidRPr="00D67785" w14:paraId="0C78D9FC" w14:textId="77777777" w:rsidTr="009D70E8">
        <w:trPr>
          <w:trHeight w:val="58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F67471" w14:textId="77777777" w:rsidR="00D67785" w:rsidRPr="00D67785" w:rsidRDefault="00D67785" w:rsidP="00D67785">
            <w:pPr>
              <w:spacing w:before="240" w:line="256" w:lineRule="auto"/>
              <w:ind w:left="100"/>
              <w:rPr>
                <w:rFonts w:ascii="Times New Roman" w:eastAsia="Times New Roman" w:hAnsi="Times New Roman" w:cs="Times New Roman"/>
                <w:b/>
                <w:sz w:val="24"/>
                <w:szCs w:val="24"/>
                <w:lang w:val="uk-UA" w:eastAsia="uk-UA"/>
              </w:rPr>
            </w:pPr>
            <w:bookmarkStart w:id="2" w:name="_3znysh7"/>
            <w:bookmarkEnd w:id="2"/>
            <w:r w:rsidRPr="00D67785">
              <w:rPr>
                <w:rFonts w:ascii="Times New Roman" w:eastAsia="Times New Roman" w:hAnsi="Times New Roman" w:cs="Times New Roman"/>
                <w:b/>
                <w:sz w:val="24"/>
                <w:szCs w:val="24"/>
                <w:lang w:val="uk-UA" w:eastAsia="uk-UA"/>
              </w:rPr>
              <w:t>3</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5AF89" w14:textId="2763EEE4" w:rsidR="00A24337" w:rsidRPr="00AC2D0B" w:rsidRDefault="00A24337" w:rsidP="00A24337">
            <w:pPr>
              <w:spacing w:line="276" w:lineRule="auto"/>
              <w:ind w:left="140" w:right="120" w:hanging="20"/>
              <w:jc w:val="both"/>
              <w:rPr>
                <w:rFonts w:ascii="Times New Roman" w:eastAsia="Times New Roman" w:hAnsi="Times New Roman" w:cs="Times New Roman"/>
                <w:sz w:val="24"/>
                <w:szCs w:val="24"/>
                <w:lang w:val="uk-UA" w:eastAsia="uk-UA"/>
              </w:rPr>
            </w:pPr>
            <w:r w:rsidRPr="00AC2D0B">
              <w:rPr>
                <w:rFonts w:ascii="Times New Roman" w:eastAsia="Times New Roman" w:hAnsi="Times New Roman" w:cs="Times New Roman"/>
                <w:sz w:val="24"/>
                <w:szCs w:val="24"/>
                <w:lang w:val="uk-UA" w:eastAsia="uk-UA"/>
              </w:rPr>
              <w:t xml:space="preserve">Довідка, складена в довільній формі, яка містить інформацію про засновників,  учасників та кінцевих </w:t>
            </w:r>
            <w:proofErr w:type="spellStart"/>
            <w:r w:rsidRPr="00AC2D0B">
              <w:rPr>
                <w:rFonts w:ascii="Times New Roman" w:eastAsia="Times New Roman" w:hAnsi="Times New Roman" w:cs="Times New Roman"/>
                <w:sz w:val="24"/>
                <w:szCs w:val="24"/>
                <w:lang w:val="uk-UA" w:eastAsia="uk-UA"/>
              </w:rPr>
              <w:t>бенефіціарних</w:t>
            </w:r>
            <w:proofErr w:type="spellEnd"/>
            <w:r w:rsidRPr="00AC2D0B">
              <w:rPr>
                <w:rFonts w:ascii="Times New Roman" w:eastAsia="Times New Roman" w:hAnsi="Times New Roman" w:cs="Times New Roman"/>
                <w:sz w:val="24"/>
                <w:szCs w:val="24"/>
                <w:lang w:val="uk-UA" w:eastAsia="uk-UA"/>
              </w:rPr>
              <w:t xml:space="preserve"> власників Учасника. Зокрема: назва юридичної особи, що є засновником учасника, її місцезнаходження та країна реєстрації (якщо засновник юридична особа); прізвище, ім’я по-батькові засновника</w:t>
            </w:r>
            <w:r w:rsidR="00BF2A72">
              <w:rPr>
                <w:rFonts w:ascii="Times New Roman" w:eastAsia="Times New Roman" w:hAnsi="Times New Roman" w:cs="Times New Roman"/>
                <w:sz w:val="24"/>
                <w:szCs w:val="24"/>
                <w:lang w:val="uk-UA" w:eastAsia="uk-UA"/>
              </w:rPr>
              <w:t>,</w:t>
            </w:r>
            <w:r w:rsidR="00E53479">
              <w:rPr>
                <w:rFonts w:ascii="Times New Roman" w:eastAsia="Times New Roman" w:hAnsi="Times New Roman" w:cs="Times New Roman"/>
                <w:sz w:val="24"/>
                <w:szCs w:val="24"/>
                <w:lang w:val="uk-UA" w:eastAsia="uk-UA"/>
              </w:rPr>
              <w:t xml:space="preserve"> </w:t>
            </w:r>
            <w:r w:rsidRPr="00AC2D0B">
              <w:rPr>
                <w:rFonts w:ascii="Times New Roman" w:eastAsia="Times New Roman" w:hAnsi="Times New Roman" w:cs="Times New Roman"/>
                <w:sz w:val="24"/>
                <w:szCs w:val="24"/>
                <w:lang w:val="uk-UA" w:eastAsia="uk-UA"/>
              </w:rPr>
              <w:t xml:space="preserve">учасника та кінцевого </w:t>
            </w:r>
            <w:proofErr w:type="spellStart"/>
            <w:r w:rsidRPr="00AC2D0B">
              <w:rPr>
                <w:rFonts w:ascii="Times New Roman" w:eastAsia="Times New Roman" w:hAnsi="Times New Roman" w:cs="Times New Roman"/>
                <w:sz w:val="24"/>
                <w:szCs w:val="24"/>
                <w:lang w:val="uk-UA" w:eastAsia="uk-UA"/>
              </w:rPr>
              <w:t>бенефіціарного</w:t>
            </w:r>
            <w:proofErr w:type="spellEnd"/>
            <w:r w:rsidRPr="00AC2D0B">
              <w:rPr>
                <w:rFonts w:ascii="Times New Roman" w:eastAsia="Times New Roman" w:hAnsi="Times New Roman" w:cs="Times New Roman"/>
                <w:sz w:val="24"/>
                <w:szCs w:val="24"/>
                <w:lang w:val="uk-UA" w:eastAsia="uk-UA"/>
              </w:rPr>
              <w:t xml:space="preserve"> власника, адреса  місця проживання та громадянство, </w:t>
            </w:r>
            <w:r w:rsidRPr="00AC2D0B">
              <w:rPr>
                <w:rFonts w:ascii="Times New Roman" w:eastAsia="Times New Roman" w:hAnsi="Times New Roman" w:cs="Times New Roman"/>
                <w:b/>
                <w:bCs/>
                <w:sz w:val="24"/>
                <w:szCs w:val="24"/>
                <w:lang w:val="uk-UA" w:eastAsia="uk-UA"/>
              </w:rPr>
              <w:t>або</w:t>
            </w:r>
          </w:p>
          <w:p w14:paraId="571C0F5B" w14:textId="77777777" w:rsidR="00A24337" w:rsidRPr="00AC2D0B" w:rsidRDefault="00A24337" w:rsidP="00A24337">
            <w:pPr>
              <w:spacing w:line="276" w:lineRule="auto"/>
              <w:ind w:left="140" w:right="120" w:hanging="20"/>
              <w:jc w:val="both"/>
              <w:rPr>
                <w:rFonts w:ascii="Times New Roman" w:eastAsia="Times New Roman" w:hAnsi="Times New Roman" w:cs="Times New Roman"/>
                <w:iCs/>
                <w:sz w:val="24"/>
                <w:szCs w:val="24"/>
                <w:lang w:val="uk-UA" w:eastAsia="uk-UA"/>
              </w:rPr>
            </w:pPr>
            <w:r w:rsidRPr="00AC2D0B">
              <w:rPr>
                <w:rFonts w:ascii="Times New Roman" w:eastAsia="Times New Roman" w:hAnsi="Times New Roman" w:cs="Times New Roman"/>
                <w:sz w:val="24"/>
                <w:szCs w:val="24"/>
                <w:lang w:val="uk-UA" w:eastAsia="uk-UA"/>
              </w:rPr>
              <w:t xml:space="preserve">Витяг з Єдиного державного реєстру юридичних осіб, фізичних осіб – підприємців та громадських формувань, з інформацією про </w:t>
            </w:r>
            <w:r w:rsidRPr="00AC2D0B">
              <w:rPr>
                <w:rFonts w:ascii="Times New Roman" w:eastAsia="Times New Roman" w:hAnsi="Times New Roman" w:cs="Times New Roman"/>
                <w:iCs/>
                <w:sz w:val="24"/>
                <w:szCs w:val="24"/>
                <w:lang w:val="uk-UA" w:eastAsia="uk-UA"/>
              </w:rPr>
              <w:t xml:space="preserve">кінцевого </w:t>
            </w:r>
            <w:proofErr w:type="spellStart"/>
            <w:r w:rsidRPr="00AC2D0B">
              <w:rPr>
                <w:rFonts w:ascii="Times New Roman" w:eastAsia="Times New Roman" w:hAnsi="Times New Roman" w:cs="Times New Roman"/>
                <w:iCs/>
                <w:sz w:val="24"/>
                <w:szCs w:val="24"/>
                <w:lang w:val="uk-UA" w:eastAsia="uk-UA"/>
              </w:rPr>
              <w:t>бенефіціарного</w:t>
            </w:r>
            <w:proofErr w:type="spellEnd"/>
            <w:r w:rsidRPr="00AC2D0B">
              <w:rPr>
                <w:rFonts w:ascii="Times New Roman" w:eastAsia="Times New Roman" w:hAnsi="Times New Roman" w:cs="Times New Roman"/>
                <w:iCs/>
                <w:sz w:val="24"/>
                <w:szCs w:val="24"/>
                <w:lang w:val="uk-UA" w:eastAsia="uk-UA"/>
              </w:rPr>
              <w:t xml:space="preserve"> власника та засновника (учасника), виданий після оголошення цієї закупівлі. </w:t>
            </w:r>
          </w:p>
          <w:p w14:paraId="6A86082C" w14:textId="77777777" w:rsidR="00A24337" w:rsidRPr="00AC2D0B" w:rsidRDefault="00A24337" w:rsidP="00A24337">
            <w:pPr>
              <w:spacing w:line="256" w:lineRule="auto"/>
              <w:ind w:left="120" w:right="120" w:hanging="20"/>
              <w:jc w:val="both"/>
              <w:rPr>
                <w:rFonts w:ascii="Times New Roman" w:eastAsia="Times New Roman" w:hAnsi="Times New Roman" w:cs="Times New Roman"/>
                <w:i/>
                <w:sz w:val="24"/>
                <w:szCs w:val="24"/>
                <w:lang w:val="uk-UA" w:eastAsia="uk-UA"/>
              </w:rPr>
            </w:pPr>
            <w:r w:rsidRPr="00AC2D0B">
              <w:rPr>
                <w:rFonts w:ascii="Times New Roman" w:eastAsia="Times New Roman" w:hAnsi="Times New Roman" w:cs="Times New Roman"/>
                <w:i/>
                <w:sz w:val="24"/>
                <w:szCs w:val="24"/>
                <w:lang w:val="uk-UA" w:eastAsia="uk-UA"/>
              </w:rPr>
              <w:t xml:space="preserve">Зазначена довідка/витяг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у відкритому доступі. </w:t>
            </w:r>
          </w:p>
          <w:p w14:paraId="510EB4B0" w14:textId="77777777" w:rsidR="00D67785" w:rsidRDefault="00A24337" w:rsidP="00A24337">
            <w:pPr>
              <w:spacing w:line="256" w:lineRule="auto"/>
              <w:ind w:left="120" w:right="120" w:hanging="20"/>
              <w:jc w:val="both"/>
              <w:rPr>
                <w:rFonts w:ascii="Times New Roman" w:eastAsia="Times New Roman" w:hAnsi="Times New Roman" w:cs="Times New Roman"/>
                <w:i/>
                <w:sz w:val="24"/>
                <w:szCs w:val="24"/>
                <w:lang w:val="uk-UA" w:eastAsia="uk-UA"/>
              </w:rPr>
            </w:pPr>
            <w:r w:rsidRPr="00AC2D0B">
              <w:rPr>
                <w:rFonts w:ascii="Times New Roman" w:eastAsia="Times New Roman" w:hAnsi="Times New Roman" w:cs="Times New Roman"/>
                <w:i/>
                <w:sz w:val="24"/>
                <w:szCs w:val="24"/>
                <w:lang w:val="uk-UA" w:eastAsia="uk-UA"/>
              </w:rPr>
              <w:t xml:space="preserve">Інформація про кінцевого </w:t>
            </w:r>
            <w:proofErr w:type="spellStart"/>
            <w:r w:rsidRPr="00AC2D0B">
              <w:rPr>
                <w:rFonts w:ascii="Times New Roman" w:eastAsia="Times New Roman" w:hAnsi="Times New Roman" w:cs="Times New Roman"/>
                <w:i/>
                <w:sz w:val="24"/>
                <w:szCs w:val="24"/>
                <w:lang w:val="uk-UA" w:eastAsia="uk-UA"/>
              </w:rPr>
              <w:t>бенефіціарного</w:t>
            </w:r>
            <w:proofErr w:type="spellEnd"/>
            <w:r w:rsidRPr="00AC2D0B">
              <w:rPr>
                <w:rFonts w:ascii="Times New Roman" w:eastAsia="Times New Roman" w:hAnsi="Times New Roman" w:cs="Times New Roman"/>
                <w:i/>
                <w:sz w:val="24"/>
                <w:szCs w:val="24"/>
                <w:lang w:val="uk-UA" w:eastAsia="uk-UA"/>
              </w:rPr>
              <w:t xml:space="preserve"> власника зазначається в довідці лише для учасників – юридичних осіб,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sidRPr="00A24337">
              <w:rPr>
                <w:rFonts w:ascii="Times New Roman" w:eastAsia="Times New Roman" w:hAnsi="Times New Roman" w:cs="Times New Roman"/>
                <w:i/>
                <w:sz w:val="24"/>
                <w:szCs w:val="24"/>
                <w:lang w:val="uk-UA" w:eastAsia="uk-UA"/>
              </w:rPr>
              <w:t xml:space="preserve"> </w:t>
            </w:r>
            <w:r w:rsidR="00D67785" w:rsidRPr="00D67785">
              <w:rPr>
                <w:rFonts w:ascii="Times New Roman" w:eastAsia="Times New Roman" w:hAnsi="Times New Roman" w:cs="Times New Roman"/>
                <w:i/>
                <w:sz w:val="24"/>
                <w:szCs w:val="24"/>
                <w:lang w:val="uk-UA" w:eastAsia="uk-UA"/>
              </w:rPr>
              <w:t xml:space="preserve"> </w:t>
            </w:r>
          </w:p>
          <w:p w14:paraId="74EEE94B" w14:textId="0BB0E32D" w:rsidR="00056E9D" w:rsidRPr="00D67785" w:rsidRDefault="00056E9D" w:rsidP="00056E9D">
            <w:pPr>
              <w:spacing w:line="256" w:lineRule="auto"/>
              <w:ind w:left="120" w:right="120" w:hanging="20"/>
              <w:jc w:val="both"/>
              <w:rPr>
                <w:rFonts w:ascii="Times New Roman" w:eastAsia="Times New Roman" w:hAnsi="Times New Roman" w:cs="Times New Roman"/>
                <w:sz w:val="24"/>
                <w:szCs w:val="24"/>
                <w:lang w:val="uk-UA" w:eastAsia="uk-UA"/>
              </w:rPr>
            </w:pPr>
            <w:r w:rsidRPr="00056E9D">
              <w:rPr>
                <w:rFonts w:ascii="Times New Roman" w:eastAsia="Times New Roman" w:hAnsi="Times New Roman" w:cs="Times New Roman"/>
                <w:i/>
                <w:sz w:val="24"/>
                <w:szCs w:val="24"/>
                <w:lang w:val="uk-UA" w:eastAsia="uk-UA"/>
              </w:rPr>
              <w:lastRenderedPageBreak/>
              <w:t xml:space="preserve">Учасники- юридичні особи, які не повинні мати інформацію про кінцевого </w:t>
            </w:r>
            <w:proofErr w:type="spellStart"/>
            <w:r w:rsidRPr="00056E9D">
              <w:rPr>
                <w:rFonts w:ascii="Times New Roman" w:eastAsia="Times New Roman" w:hAnsi="Times New Roman" w:cs="Times New Roman"/>
                <w:i/>
                <w:sz w:val="24"/>
                <w:szCs w:val="24"/>
                <w:lang w:val="uk-UA" w:eastAsia="uk-UA"/>
              </w:rPr>
              <w:t>бенефіціарного</w:t>
            </w:r>
            <w:proofErr w:type="spellEnd"/>
            <w:r w:rsidRPr="00056E9D">
              <w:rPr>
                <w:rFonts w:ascii="Times New Roman" w:eastAsia="Times New Roman" w:hAnsi="Times New Roman" w:cs="Times New Roman"/>
                <w:i/>
                <w:sz w:val="24"/>
                <w:szCs w:val="24"/>
                <w:lang w:val="uk-UA" w:eastAsia="uk-UA"/>
              </w:rPr>
              <w:t xml:space="preserve"> власника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надають про це довідку в довільній формі з зазначенням</w:t>
            </w:r>
            <w:r w:rsidR="002E731A">
              <w:rPr>
                <w:rFonts w:ascii="Times New Roman" w:eastAsia="Times New Roman" w:hAnsi="Times New Roman" w:cs="Times New Roman"/>
                <w:i/>
                <w:sz w:val="24"/>
                <w:szCs w:val="24"/>
                <w:lang w:val="uk-UA" w:eastAsia="uk-UA"/>
              </w:rPr>
              <w:t xml:space="preserve"> підстав</w:t>
            </w:r>
            <w:r w:rsidRPr="00056E9D">
              <w:rPr>
                <w:rFonts w:ascii="Times New Roman" w:eastAsia="Times New Roman" w:hAnsi="Times New Roman" w:cs="Times New Roman"/>
                <w:i/>
                <w:sz w:val="24"/>
                <w:szCs w:val="24"/>
                <w:lang w:val="uk-UA" w:eastAsia="uk-UA"/>
              </w:rPr>
              <w:t>.</w:t>
            </w:r>
          </w:p>
        </w:tc>
      </w:tr>
      <w:tr w:rsidR="00D67785" w:rsidRPr="00D67785" w14:paraId="64DA33C7" w14:textId="77777777" w:rsidTr="009D70E8">
        <w:trPr>
          <w:trHeight w:val="58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F5637" w14:textId="77777777" w:rsidR="00D67785" w:rsidRPr="00D67785" w:rsidRDefault="00D67785" w:rsidP="00D67785">
            <w:pPr>
              <w:spacing w:before="240" w:line="256" w:lineRule="auto"/>
              <w:ind w:left="100"/>
              <w:rPr>
                <w:rFonts w:ascii="Times New Roman" w:eastAsia="Times New Roman" w:hAnsi="Times New Roman" w:cs="Times New Roman"/>
                <w:b/>
                <w:sz w:val="24"/>
                <w:szCs w:val="24"/>
                <w:lang w:val="uk-UA" w:eastAsia="uk-UA"/>
              </w:rPr>
            </w:pPr>
            <w:r w:rsidRPr="00D67785">
              <w:rPr>
                <w:rFonts w:ascii="Times New Roman" w:eastAsia="Times New Roman" w:hAnsi="Times New Roman" w:cs="Times New Roman"/>
                <w:b/>
                <w:sz w:val="24"/>
                <w:szCs w:val="24"/>
                <w:lang w:val="uk-UA" w:eastAsia="uk-UA"/>
              </w:rPr>
              <w:lastRenderedPageBreak/>
              <w:t>4</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AB4243" w14:textId="77777777" w:rsidR="00D67785" w:rsidRPr="00D67785" w:rsidRDefault="00D67785" w:rsidP="00D67785">
            <w:pPr>
              <w:spacing w:line="276" w:lineRule="auto"/>
              <w:ind w:left="140" w:right="120" w:hanging="20"/>
              <w:jc w:val="both"/>
              <w:rPr>
                <w:rFonts w:ascii="Times New Roman" w:eastAsia="Times New Roman" w:hAnsi="Times New Roman" w:cs="Times New Roman"/>
                <w:sz w:val="24"/>
                <w:szCs w:val="24"/>
                <w:lang w:val="uk-UA" w:eastAsia="uk-UA"/>
              </w:rPr>
            </w:pPr>
            <w:r w:rsidRPr="00D67785">
              <w:rPr>
                <w:rFonts w:ascii="Times New Roman" w:eastAsia="Times New Roman" w:hAnsi="Times New Roman" w:cs="Times New Roman"/>
                <w:sz w:val="24"/>
                <w:szCs w:val="24"/>
                <w:lang w:val="uk-UA" w:eastAsia="uk-UA"/>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D67785">
              <w:rPr>
                <w:rFonts w:ascii="Times New Roman" w:eastAsia="Times New Roman" w:hAnsi="Times New Roman" w:cs="Times New Roman"/>
                <w:sz w:val="24"/>
                <w:szCs w:val="24"/>
                <w:lang w:val="uk-UA" w:eastAsia="uk-UA"/>
              </w:rPr>
              <w:t>бенефіціарним</w:t>
            </w:r>
            <w:proofErr w:type="spellEnd"/>
            <w:r w:rsidRPr="00D67785">
              <w:rPr>
                <w:rFonts w:ascii="Times New Roman" w:eastAsia="Times New Roman" w:hAnsi="Times New Roman" w:cs="Times New Roman"/>
                <w:sz w:val="24"/>
                <w:szCs w:val="24"/>
                <w:lang w:val="uk-UA" w:eastAsia="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7619ECB6" w14:textId="77777777" w:rsidR="00D67785" w:rsidRPr="00D67785" w:rsidRDefault="00D67785" w:rsidP="00D67785">
            <w:pPr>
              <w:spacing w:line="276" w:lineRule="auto"/>
              <w:ind w:left="820" w:right="120" w:hanging="360"/>
              <w:jc w:val="both"/>
              <w:rPr>
                <w:rFonts w:ascii="Times New Roman" w:eastAsia="Times New Roman" w:hAnsi="Times New Roman" w:cs="Times New Roman"/>
                <w:sz w:val="24"/>
                <w:szCs w:val="24"/>
                <w:lang w:val="uk-UA" w:eastAsia="uk-UA"/>
              </w:rPr>
            </w:pPr>
            <w:r w:rsidRPr="00D67785">
              <w:rPr>
                <w:rFonts w:ascii="Times New Roman" w:eastAsia="Times New Roman" w:hAnsi="Times New Roman" w:cs="Times New Roman"/>
                <w:sz w:val="24"/>
                <w:szCs w:val="24"/>
                <w:lang w:val="uk-UA" w:eastAsia="uk-UA"/>
              </w:rPr>
              <w:t>-</w:t>
            </w:r>
            <w:r w:rsidRPr="00D67785">
              <w:rPr>
                <w:rFonts w:ascii="Times New Roman" w:eastAsia="Times New Roman" w:hAnsi="Times New Roman" w:cs="Times New Roman"/>
                <w:sz w:val="14"/>
                <w:szCs w:val="14"/>
                <w:lang w:val="uk-UA" w:eastAsia="uk-UA"/>
              </w:rPr>
              <w:t xml:space="preserve">          </w:t>
            </w:r>
            <w:r w:rsidRPr="00D67785">
              <w:rPr>
                <w:rFonts w:ascii="Times New Roman" w:eastAsia="Times New Roman" w:hAnsi="Times New Roman" w:cs="Times New Roman"/>
                <w:sz w:val="24"/>
                <w:szCs w:val="24"/>
                <w:lang w:val="uk-UA" w:eastAsia="uk-UA"/>
              </w:rPr>
              <w:t>Учасником – фізичною особою, яка є громадянином Російської Федерації;</w:t>
            </w:r>
          </w:p>
          <w:p w14:paraId="5B9B034B" w14:textId="77777777" w:rsidR="00D67785" w:rsidRPr="00D67785" w:rsidRDefault="00D67785" w:rsidP="00D67785">
            <w:pPr>
              <w:spacing w:line="256" w:lineRule="auto"/>
              <w:ind w:left="120" w:right="120" w:hanging="20"/>
              <w:jc w:val="both"/>
              <w:rPr>
                <w:rFonts w:ascii="Times New Roman" w:eastAsia="Times New Roman" w:hAnsi="Times New Roman" w:cs="Times New Roman"/>
                <w:sz w:val="24"/>
                <w:szCs w:val="24"/>
                <w:lang w:val="uk-UA" w:eastAsia="uk-UA"/>
              </w:rPr>
            </w:pPr>
            <w:r w:rsidRPr="00D67785">
              <w:rPr>
                <w:rFonts w:ascii="Times New Roman" w:eastAsia="Times New Roman" w:hAnsi="Times New Roman" w:cs="Times New Roman"/>
                <w:sz w:val="24"/>
                <w:szCs w:val="24"/>
                <w:lang w:val="uk-UA" w:eastAsia="uk-UA"/>
              </w:rPr>
              <w:t xml:space="preserve">Учасником – юридичною особою, кінцевим </w:t>
            </w:r>
            <w:proofErr w:type="spellStart"/>
            <w:r w:rsidRPr="00D67785">
              <w:rPr>
                <w:rFonts w:ascii="Times New Roman" w:eastAsia="Times New Roman" w:hAnsi="Times New Roman" w:cs="Times New Roman"/>
                <w:sz w:val="24"/>
                <w:szCs w:val="24"/>
                <w:lang w:val="uk-UA" w:eastAsia="uk-UA"/>
              </w:rPr>
              <w:t>бенефіціарним</w:t>
            </w:r>
            <w:proofErr w:type="spellEnd"/>
            <w:r w:rsidRPr="00D67785">
              <w:rPr>
                <w:rFonts w:ascii="Times New Roman" w:eastAsia="Times New Roman" w:hAnsi="Times New Roman" w:cs="Times New Roman"/>
                <w:sz w:val="24"/>
                <w:szCs w:val="24"/>
                <w:lang w:val="uk-UA" w:eastAsia="uk-UA"/>
              </w:rPr>
              <w:t xml:space="preserve"> власником якої є громадянин Російської Федерації.</w:t>
            </w:r>
          </w:p>
        </w:tc>
      </w:tr>
      <w:tr w:rsidR="00D67785" w:rsidRPr="00D67785" w14:paraId="413B2171" w14:textId="77777777" w:rsidTr="009D70E8">
        <w:trPr>
          <w:trHeight w:val="580"/>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0149D6" w14:textId="77777777" w:rsidR="00D67785" w:rsidRPr="00D67785" w:rsidRDefault="00D67785" w:rsidP="00D67785">
            <w:pPr>
              <w:spacing w:before="240" w:line="256" w:lineRule="auto"/>
              <w:ind w:left="100"/>
              <w:rPr>
                <w:rFonts w:ascii="Times New Roman" w:eastAsia="Times New Roman" w:hAnsi="Times New Roman" w:cs="Times New Roman"/>
                <w:b/>
                <w:sz w:val="24"/>
                <w:szCs w:val="24"/>
                <w:lang w:val="uk-UA" w:eastAsia="uk-UA"/>
              </w:rPr>
            </w:pPr>
            <w:r w:rsidRPr="00D67785">
              <w:rPr>
                <w:rFonts w:ascii="Times New Roman" w:eastAsia="Times New Roman" w:hAnsi="Times New Roman" w:cs="Times New Roman"/>
                <w:b/>
                <w:sz w:val="24"/>
                <w:szCs w:val="24"/>
                <w:lang w:val="uk-UA" w:eastAsia="uk-UA"/>
              </w:rPr>
              <w:t>5</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A69D7" w14:textId="54A67AE9" w:rsidR="00D67785" w:rsidRPr="00D67785" w:rsidRDefault="00D67785" w:rsidP="00D67785">
            <w:pPr>
              <w:spacing w:line="276" w:lineRule="auto"/>
              <w:ind w:left="140" w:right="120" w:hanging="20"/>
              <w:jc w:val="both"/>
              <w:rPr>
                <w:rFonts w:ascii="Times New Roman" w:eastAsia="Times New Roman" w:hAnsi="Times New Roman" w:cs="Times New Roman"/>
                <w:sz w:val="24"/>
                <w:szCs w:val="24"/>
                <w:lang w:val="uk-UA" w:eastAsia="uk-UA"/>
              </w:rPr>
            </w:pPr>
            <w:r w:rsidRPr="00D67785">
              <w:rPr>
                <w:rFonts w:ascii="Times New Roman" w:eastAsia="Times New Roman" w:hAnsi="Times New Roman" w:cs="Times New Roman"/>
                <w:sz w:val="24"/>
                <w:szCs w:val="24"/>
                <w:lang w:val="uk-UA" w:eastAsia="uk-UA"/>
              </w:rPr>
              <w:t xml:space="preserve">Гарантійний лист, складений в довільній формі, в якому учасник гарантує, що товар за предметом закупівлі, запропонований учасником у складі тендерної пропозиції, </w:t>
            </w:r>
            <w:r w:rsidR="00795FFB">
              <w:rPr>
                <w:rFonts w:ascii="Times New Roman" w:eastAsia="Times New Roman" w:hAnsi="Times New Roman" w:cs="Times New Roman"/>
                <w:sz w:val="24"/>
                <w:szCs w:val="24"/>
                <w:lang w:val="uk-UA" w:eastAsia="uk-UA"/>
              </w:rPr>
              <w:t xml:space="preserve">не був/ </w:t>
            </w:r>
            <w:r w:rsidRPr="00D67785">
              <w:rPr>
                <w:rFonts w:ascii="Times New Roman" w:eastAsia="Times New Roman" w:hAnsi="Times New Roman" w:cs="Times New Roman"/>
                <w:sz w:val="24"/>
                <w:szCs w:val="24"/>
                <w:lang w:val="uk-UA" w:eastAsia="uk-UA"/>
              </w:rPr>
              <w:t>не буде ввезений на митну територію України в митному режимі імпорту товарів з Російської Федерації.</w:t>
            </w:r>
          </w:p>
        </w:tc>
      </w:tr>
      <w:tr w:rsidR="00D67785" w:rsidRPr="00D67785" w14:paraId="4E2A7422" w14:textId="77777777" w:rsidTr="009D70E8">
        <w:trPr>
          <w:trHeight w:val="807"/>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7EB8B5" w14:textId="77777777" w:rsidR="00D67785" w:rsidRPr="00D67785" w:rsidRDefault="00D67785" w:rsidP="00D67785">
            <w:pPr>
              <w:spacing w:after="0" w:line="240" w:lineRule="auto"/>
              <w:ind w:left="100"/>
              <w:rPr>
                <w:rFonts w:ascii="Times New Roman" w:eastAsia="Times New Roman" w:hAnsi="Times New Roman" w:cs="Times New Roman"/>
                <w:b/>
                <w:bCs/>
                <w:color w:val="000000"/>
                <w:sz w:val="24"/>
                <w:szCs w:val="24"/>
                <w:lang w:val="uk-UA" w:eastAsia="ru-RU"/>
              </w:rPr>
            </w:pPr>
            <w:r w:rsidRPr="00D67785">
              <w:rPr>
                <w:rFonts w:ascii="Times New Roman" w:eastAsia="Times New Roman" w:hAnsi="Times New Roman" w:cs="Times New Roman"/>
                <w:b/>
                <w:bCs/>
                <w:color w:val="000000"/>
                <w:sz w:val="24"/>
                <w:szCs w:val="24"/>
                <w:lang w:val="uk-UA" w:eastAsia="ru-RU"/>
              </w:rPr>
              <w:t>6</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80A443" w14:textId="29933EDB" w:rsidR="00D67785" w:rsidRPr="00D67785" w:rsidRDefault="00D67785" w:rsidP="00D67785">
            <w:pPr>
              <w:widowControl w:val="0"/>
              <w:tabs>
                <w:tab w:val="left" w:pos="0"/>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0"/>
              <w:jc w:val="both"/>
              <w:rPr>
                <w:rFonts w:ascii="Times New Roman" w:eastAsia="Calibri" w:hAnsi="Times New Roman" w:cs="Times New Roman"/>
                <w:b/>
                <w:bCs/>
                <w:lang w:val="uk-UA" w:eastAsia="uk-UA"/>
              </w:rPr>
            </w:pPr>
            <w:r w:rsidRPr="00D67785">
              <w:rPr>
                <w:rFonts w:ascii="Times New Roman" w:eastAsia="Calibri" w:hAnsi="Times New Roman" w:cs="Times New Roman"/>
                <w:b/>
                <w:bCs/>
                <w:sz w:val="24"/>
                <w:szCs w:val="24"/>
                <w:lang w:val="uk-UA" w:eastAsia="uk-UA"/>
              </w:rPr>
              <w:t xml:space="preserve">Довідка в довільній формі, в якій зазначити інформацію про те, чи створено  учасником </w:t>
            </w:r>
            <w:r w:rsidRPr="00D67785">
              <w:rPr>
                <w:rFonts w:ascii="Times New Roman" w:eastAsia="Times New Roman" w:hAnsi="Times New Roman" w:cs="Times New Roman"/>
                <w:color w:val="000000"/>
                <w:sz w:val="24"/>
                <w:szCs w:val="24"/>
                <w:lang w:val="uk-UA" w:eastAsia="ru-RU"/>
              </w:rPr>
              <w:t>Центр обслуговування споживачів (клієнтів)</w:t>
            </w:r>
            <w:r w:rsidRPr="00D67785">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w:t>
            </w:r>
            <w:r w:rsidRPr="00D67785">
              <w:rPr>
                <w:rFonts w:ascii="Times New Roman" w:eastAsia="Times New Roman" w:hAnsi="Times New Roman" w:cs="Times New Roman"/>
                <w:color w:val="000000"/>
                <w:sz w:val="24"/>
                <w:szCs w:val="24"/>
                <w:lang w:val="uk-UA" w:eastAsia="ru-RU"/>
              </w:rPr>
              <w:t xml:space="preserve">та </w:t>
            </w:r>
            <w:proofErr w:type="spellStart"/>
            <w:r w:rsidRPr="00D67785">
              <w:rPr>
                <w:rFonts w:ascii="Times New Roman" w:eastAsia="Times New Roman" w:hAnsi="Times New Roman" w:cs="Times New Roman"/>
                <w:color w:val="000000"/>
                <w:sz w:val="24"/>
                <w:szCs w:val="24"/>
                <w:lang w:val="uk-UA" w:eastAsia="ru-RU"/>
              </w:rPr>
              <w:t>кол</w:t>
            </w:r>
            <w:proofErr w:type="spellEnd"/>
            <w:r w:rsidRPr="00D67785">
              <w:rPr>
                <w:rFonts w:ascii="Times New Roman" w:eastAsia="Times New Roman" w:hAnsi="Times New Roman" w:cs="Times New Roman"/>
                <w:color w:val="000000"/>
                <w:sz w:val="24"/>
                <w:szCs w:val="24"/>
                <w:lang w:val="uk-UA" w:eastAsia="ru-RU"/>
              </w:rPr>
              <w:t xml:space="preserve">-центр, який відповідає </w:t>
            </w:r>
            <w:r w:rsidRPr="00D67785">
              <w:rPr>
                <w:rFonts w:ascii="Times New Roman" w:eastAsia="Times New Roman" w:hAnsi="Times New Roman" w:cs="Times New Roman"/>
                <w:sz w:val="24"/>
                <w:szCs w:val="24"/>
                <w:lang w:val="uk-UA" w:eastAsia="uk-UA"/>
              </w:rPr>
              <w:t xml:space="preserve">вимогам, встановленими Постановою НКРЕКП «Про затвердження Мінімальних вимог до якості обслуговування споживачів електричної енергії </w:t>
            </w:r>
            <w:proofErr w:type="spellStart"/>
            <w:r w:rsidRPr="00D67785">
              <w:rPr>
                <w:rFonts w:ascii="Times New Roman" w:eastAsia="Times New Roman" w:hAnsi="Times New Roman" w:cs="Times New Roman"/>
                <w:sz w:val="24"/>
                <w:szCs w:val="24"/>
                <w:lang w:val="uk-UA" w:eastAsia="uk-UA"/>
              </w:rPr>
              <w:t>кол</w:t>
            </w:r>
            <w:proofErr w:type="spellEnd"/>
            <w:r w:rsidRPr="00D67785">
              <w:rPr>
                <w:rFonts w:ascii="Times New Roman" w:eastAsia="Times New Roman" w:hAnsi="Times New Roman" w:cs="Times New Roman"/>
                <w:sz w:val="24"/>
                <w:szCs w:val="24"/>
                <w:lang w:val="uk-UA" w:eastAsia="uk-UA"/>
              </w:rPr>
              <w:t>-центрами»  № 373 від 12.06.2018 р (зі змінами).</w:t>
            </w:r>
          </w:p>
        </w:tc>
      </w:tr>
      <w:tr w:rsidR="00D67785" w:rsidRPr="00D67785" w14:paraId="0E2D8055" w14:textId="77777777" w:rsidTr="009D70E8">
        <w:trPr>
          <w:trHeight w:val="807"/>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B6155E" w14:textId="77777777" w:rsidR="00D67785" w:rsidRPr="00D67785" w:rsidRDefault="00D67785" w:rsidP="00D67785">
            <w:pPr>
              <w:spacing w:after="0" w:line="240" w:lineRule="auto"/>
              <w:ind w:left="100"/>
              <w:rPr>
                <w:rFonts w:ascii="Times New Roman" w:eastAsia="Times New Roman" w:hAnsi="Times New Roman" w:cs="Times New Roman"/>
                <w:color w:val="000000"/>
                <w:lang w:val="uk-UA" w:eastAsia="ru-RU"/>
              </w:rPr>
            </w:pPr>
            <w:r w:rsidRPr="00D67785">
              <w:rPr>
                <w:rFonts w:ascii="Times New Roman" w:eastAsia="Times New Roman" w:hAnsi="Times New Roman" w:cs="Times New Roman"/>
                <w:b/>
                <w:bCs/>
                <w:color w:val="000000"/>
                <w:sz w:val="24"/>
                <w:szCs w:val="24"/>
                <w:lang w:val="uk-UA" w:eastAsia="ru-RU"/>
              </w:rPr>
              <w:t>7</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E88E5" w14:textId="77777777" w:rsidR="00D67785" w:rsidRPr="00D67785" w:rsidRDefault="00D67785" w:rsidP="00D67785">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s="Times New Roman"/>
                <w:color w:val="000000"/>
                <w:sz w:val="24"/>
                <w:szCs w:val="24"/>
                <w:lang w:val="uk-UA" w:eastAsia="ru-RU"/>
              </w:rPr>
            </w:pPr>
            <w:r w:rsidRPr="00D67785">
              <w:rPr>
                <w:rFonts w:ascii="Times New Roman" w:eastAsia="Times New Roman" w:hAnsi="Times New Roman" w:cs="Times New Roman"/>
                <w:color w:val="000000"/>
                <w:sz w:val="24"/>
                <w:szCs w:val="24"/>
                <w:lang w:val="uk-UA" w:eastAsia="ru-RU"/>
              </w:rPr>
              <w:t>Учасник у якого  не створено Центр  обслуговування споживачів (клієнтів)</w:t>
            </w:r>
            <w:r w:rsidRPr="00D67785">
              <w:rPr>
                <w:rFonts w:ascii="Times New Roman" w:eastAsia="Times New Roman" w:hAnsi="Times New Roman" w:cs="Times New Roman"/>
                <w:sz w:val="24"/>
                <w:szCs w:val="24"/>
                <w:lang w:val="uk-UA" w:eastAsia="ru-RU"/>
              </w:rPr>
              <w:t xml:space="preserve"> відповідно до вимог «Правил роздрібного ринку електричної енергії, затверджених Постановою НКРЕКП від14.03.2018 № 312, в зв’язку з тим, що  </w:t>
            </w:r>
            <w:r w:rsidRPr="00D67785">
              <w:rPr>
                <w:rFonts w:ascii="Times New Roman" w:eastAsia="Times New Roman" w:hAnsi="Times New Roman" w:cs="Times New Roman"/>
                <w:color w:val="000000"/>
                <w:sz w:val="24"/>
                <w:szCs w:val="24"/>
                <w:lang w:val="uk-UA" w:eastAsia="ru-RU"/>
              </w:rPr>
              <w:t>ним обслуговується менше 50 000 споживачів</w:t>
            </w:r>
            <w:r w:rsidRPr="00D67785">
              <w:rPr>
                <w:rFonts w:ascii="Times New Roman" w:eastAsia="Times New Roman" w:hAnsi="Times New Roman" w:cs="Times New Roman"/>
                <w:sz w:val="24"/>
                <w:szCs w:val="24"/>
                <w:lang w:val="uk-UA" w:eastAsia="ru-RU"/>
              </w:rPr>
              <w:t xml:space="preserve">, </w:t>
            </w:r>
            <w:r w:rsidRPr="00D67785">
              <w:rPr>
                <w:rFonts w:ascii="Times New Roman" w:eastAsia="Times New Roman" w:hAnsi="Times New Roman" w:cs="Times New Roman"/>
                <w:color w:val="000000"/>
                <w:sz w:val="24"/>
                <w:szCs w:val="24"/>
                <w:lang w:val="uk-UA" w:eastAsia="ru-RU"/>
              </w:rPr>
              <w:t>повинен надати довідки від всіх операторів системи розподілу, з якими учасником укладено договори</w:t>
            </w:r>
            <w:r w:rsidRPr="00D67785">
              <w:rPr>
                <w:rFonts w:ascii="Times New Roman" w:eastAsia="Times New Roman" w:hAnsi="Times New Roman" w:cs="Times New Roman"/>
                <w:sz w:val="24"/>
                <w:szCs w:val="24"/>
                <w:lang w:val="uk-UA" w:eastAsia="ru-RU"/>
              </w:rPr>
              <w:t xml:space="preserve"> </w:t>
            </w:r>
            <w:proofErr w:type="spellStart"/>
            <w:r w:rsidRPr="00D67785">
              <w:rPr>
                <w:rFonts w:ascii="Times New Roman" w:eastAsia="Times New Roman" w:hAnsi="Times New Roman" w:cs="Times New Roman"/>
                <w:color w:val="000000"/>
                <w:sz w:val="24"/>
                <w:szCs w:val="24"/>
                <w:lang w:val="uk-UA" w:eastAsia="ru-RU"/>
              </w:rPr>
              <w:t>електропостачальника</w:t>
            </w:r>
            <w:proofErr w:type="spellEnd"/>
            <w:r w:rsidRPr="00D67785">
              <w:rPr>
                <w:rFonts w:ascii="Times New Roman" w:eastAsia="Times New Roman" w:hAnsi="Times New Roman" w:cs="Times New Roman"/>
                <w:color w:val="000000"/>
                <w:sz w:val="24"/>
                <w:szCs w:val="24"/>
                <w:lang w:val="uk-UA" w:eastAsia="ru-RU"/>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не пізніше 15 к</w:t>
            </w:r>
            <w:r w:rsidRPr="00D67785">
              <w:rPr>
                <w:rFonts w:ascii="Times New Roman" w:eastAsia="Times New Roman" w:hAnsi="Times New Roman" w:cs="Calibri"/>
                <w:color w:val="000000"/>
                <w:sz w:val="24"/>
                <w:szCs w:val="24"/>
                <w:lang w:val="uk-UA" w:eastAsia="ru-RU"/>
              </w:rPr>
              <w:t xml:space="preserve">алендарних </w:t>
            </w:r>
            <w:r w:rsidRPr="00D67785">
              <w:rPr>
                <w:rFonts w:ascii="Times New Roman" w:eastAsia="Times New Roman" w:hAnsi="Times New Roman" w:cs="Times New Roman"/>
                <w:color w:val="000000"/>
                <w:sz w:val="24"/>
                <w:szCs w:val="24"/>
                <w:lang w:val="uk-UA" w:eastAsia="ru-RU"/>
              </w:rPr>
              <w:t>дн</w:t>
            </w:r>
            <w:r w:rsidRPr="00D67785">
              <w:rPr>
                <w:rFonts w:ascii="Times New Roman" w:eastAsia="Times New Roman" w:hAnsi="Times New Roman" w:cs="Calibri"/>
                <w:color w:val="000000"/>
                <w:sz w:val="24"/>
                <w:szCs w:val="24"/>
                <w:lang w:val="uk-UA" w:eastAsia="ru-RU"/>
              </w:rPr>
              <w:t>ів</w:t>
            </w:r>
            <w:r w:rsidRPr="00D67785">
              <w:rPr>
                <w:rFonts w:ascii="Times New Roman" w:eastAsia="Times New Roman" w:hAnsi="Times New Roman" w:cs="Times New Roman"/>
                <w:color w:val="000000"/>
                <w:sz w:val="24"/>
                <w:szCs w:val="24"/>
                <w:lang w:val="uk-UA" w:eastAsia="ru-RU"/>
              </w:rPr>
              <w:t xml:space="preserve"> відносно </w:t>
            </w:r>
            <w:r w:rsidRPr="00D67785">
              <w:rPr>
                <w:rFonts w:ascii="Times New Roman" w:eastAsia="Times New Roman" w:hAnsi="Times New Roman" w:cs="Calibri"/>
                <w:color w:val="000000"/>
                <w:sz w:val="24"/>
                <w:szCs w:val="24"/>
                <w:lang w:val="uk-UA" w:eastAsia="ru-RU"/>
              </w:rPr>
              <w:t>кінцевої дати подання тендерних пропозицій</w:t>
            </w:r>
            <w:r w:rsidRPr="00D67785">
              <w:rPr>
                <w:rFonts w:ascii="Times New Roman" w:eastAsia="Times New Roman" w:hAnsi="Times New Roman" w:cs="Times New Roman"/>
                <w:color w:val="000000"/>
                <w:sz w:val="24"/>
                <w:szCs w:val="24"/>
                <w:lang w:val="uk-UA" w:eastAsia="ru-RU"/>
              </w:rPr>
              <w:t xml:space="preserve">. </w:t>
            </w:r>
          </w:p>
          <w:p w14:paraId="0EB6998D" w14:textId="77777777" w:rsidR="00D67785" w:rsidRPr="00D67785" w:rsidRDefault="00D67785" w:rsidP="00D67785">
            <w:pPr>
              <w:tabs>
                <w:tab w:val="left" w:pos="56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21"/>
              <w:contextualSpacing/>
              <w:jc w:val="both"/>
              <w:rPr>
                <w:rFonts w:ascii="Times New Roman" w:eastAsia="Times New Roman" w:hAnsi="Times New Roman" w:cs="Times New Roman"/>
                <w:sz w:val="24"/>
                <w:szCs w:val="24"/>
                <w:lang w:val="uk-UA" w:eastAsia="uk-UA"/>
              </w:rPr>
            </w:pPr>
            <w:r w:rsidRPr="00D67785">
              <w:rPr>
                <w:rFonts w:ascii="Times New Roman" w:eastAsia="Times New Roman" w:hAnsi="Times New Roman" w:cs="Times New Roman"/>
                <w:color w:val="000000"/>
                <w:sz w:val="24"/>
                <w:szCs w:val="24"/>
                <w:lang w:val="uk-UA" w:eastAsia="ru-RU"/>
              </w:rPr>
              <w:t xml:space="preserve"> Отримання та надання у складі пропозиції довідок необхідно для </w:t>
            </w:r>
            <w:r w:rsidRPr="00D67785">
              <w:rPr>
                <w:rFonts w:ascii="Times New Roman" w:eastAsia="Times New Roman" w:hAnsi="Times New Roman" w:cs="Times New Roman"/>
                <w:sz w:val="24"/>
                <w:szCs w:val="24"/>
                <w:lang w:val="uk-UA" w:eastAsia="uk-UA"/>
              </w:rPr>
              <w:t xml:space="preserve">документального підтвердження відсутності обов’язку створення </w:t>
            </w:r>
            <w:r w:rsidRPr="00D67785">
              <w:rPr>
                <w:rFonts w:ascii="Times New Roman" w:eastAsia="Times New Roman" w:hAnsi="Times New Roman" w:cs="Times New Roman"/>
                <w:color w:val="000000"/>
                <w:sz w:val="24"/>
                <w:szCs w:val="24"/>
                <w:lang w:val="uk-UA" w:eastAsia="ru-RU"/>
              </w:rPr>
              <w:t xml:space="preserve">Центру  обслуговування споживачів (клієнтів), який </w:t>
            </w:r>
            <w:r w:rsidRPr="00D67785">
              <w:rPr>
                <w:rFonts w:ascii="Times New Roman" w:eastAsia="Times New Roman" w:hAnsi="Times New Roman" w:cs="Times New Roman"/>
                <w:sz w:val="24"/>
                <w:szCs w:val="24"/>
                <w:lang w:val="uk-UA" w:eastAsia="ru-RU"/>
              </w:rPr>
              <w:t>відповідає вимогам «Правил роздрібного ринку електричної енергії, затверджених Постановою НКРЕКП від14.03.2018 № 312,</w:t>
            </w:r>
            <w:r w:rsidRPr="00D67785">
              <w:rPr>
                <w:rFonts w:ascii="Times New Roman" w:eastAsia="Times New Roman" w:hAnsi="Times New Roman" w:cs="Times New Roman"/>
                <w:sz w:val="24"/>
                <w:szCs w:val="24"/>
                <w:lang w:val="uk-UA" w:eastAsia="uk-UA"/>
              </w:rPr>
              <w:t xml:space="preserve"> в зв’язку з тим, що  учасником обслуговується менше  50  000 споживачів.</w:t>
            </w:r>
          </w:p>
        </w:tc>
      </w:tr>
      <w:tr w:rsidR="00D67785" w:rsidRPr="00D67785" w14:paraId="228CC75A" w14:textId="77777777" w:rsidTr="009D70E8">
        <w:trPr>
          <w:trHeight w:val="807"/>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0E2A6" w14:textId="77777777" w:rsidR="00D67785" w:rsidRPr="00D67785" w:rsidRDefault="00D67785" w:rsidP="00D67785">
            <w:pPr>
              <w:spacing w:after="0" w:line="240" w:lineRule="auto"/>
              <w:ind w:left="100"/>
              <w:rPr>
                <w:rFonts w:ascii="Times New Roman" w:eastAsia="Times New Roman" w:hAnsi="Times New Roman" w:cs="Times New Roman"/>
                <w:b/>
                <w:bCs/>
                <w:color w:val="000000"/>
                <w:sz w:val="24"/>
                <w:szCs w:val="24"/>
                <w:lang w:val="uk-UA" w:eastAsia="ru-RU"/>
              </w:rPr>
            </w:pPr>
            <w:r w:rsidRPr="00D67785">
              <w:rPr>
                <w:rFonts w:ascii="Times New Roman" w:eastAsia="Times New Roman" w:hAnsi="Times New Roman" w:cs="Times New Roman"/>
                <w:b/>
                <w:bCs/>
                <w:color w:val="000000"/>
                <w:sz w:val="24"/>
                <w:szCs w:val="24"/>
                <w:lang w:val="uk-UA" w:eastAsia="ru-RU"/>
              </w:rPr>
              <w:t>8.</w:t>
            </w:r>
          </w:p>
        </w:tc>
        <w:tc>
          <w:tcPr>
            <w:tcW w:w="8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239C65" w14:textId="77777777" w:rsidR="00D67785" w:rsidRPr="00D67785" w:rsidRDefault="00D67785" w:rsidP="00D67785">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D67785">
              <w:rPr>
                <w:rFonts w:ascii="Times New Roman" w:eastAsia="Times New Roman" w:hAnsi="Times New Roman" w:cs="Times New Roman"/>
                <w:sz w:val="24"/>
                <w:szCs w:val="24"/>
                <w:lang w:val="uk-UA" w:eastAsia="uk-UA"/>
              </w:rPr>
              <w:t xml:space="preserve">Учасник, у якого не створено </w:t>
            </w:r>
            <w:proofErr w:type="spellStart"/>
            <w:r w:rsidRPr="00D67785">
              <w:rPr>
                <w:rFonts w:ascii="Times New Roman" w:eastAsia="Times New Roman" w:hAnsi="Times New Roman" w:cs="Times New Roman"/>
                <w:sz w:val="24"/>
                <w:szCs w:val="24"/>
                <w:lang w:val="uk-UA" w:eastAsia="uk-UA"/>
              </w:rPr>
              <w:t>кол</w:t>
            </w:r>
            <w:proofErr w:type="spellEnd"/>
            <w:r w:rsidRPr="00D67785">
              <w:rPr>
                <w:rFonts w:ascii="Times New Roman" w:eastAsia="Times New Roman" w:hAnsi="Times New Roman" w:cs="Times New Roman"/>
                <w:sz w:val="24"/>
                <w:szCs w:val="24"/>
                <w:lang w:val="uk-UA" w:eastAsia="uk-UA"/>
              </w:rPr>
              <w:t xml:space="preserve">-центр, який відповідає  </w:t>
            </w:r>
            <w:r w:rsidRPr="00D67785">
              <w:rPr>
                <w:rFonts w:ascii="Times New Roman" w:eastAsia="Times New Roman" w:hAnsi="Times New Roman" w:cs="Times New Roman"/>
                <w:bCs/>
                <w:sz w:val="24"/>
                <w:szCs w:val="24"/>
                <w:lang w:val="uk-UA"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D67785">
              <w:rPr>
                <w:rFonts w:ascii="Times New Roman" w:eastAsia="Times New Roman" w:hAnsi="Times New Roman" w:cs="Times New Roman"/>
                <w:bCs/>
                <w:sz w:val="24"/>
                <w:szCs w:val="24"/>
                <w:lang w:val="uk-UA" w:eastAsia="uk-UA"/>
              </w:rPr>
              <w:t>кол</w:t>
            </w:r>
            <w:proofErr w:type="spellEnd"/>
            <w:r w:rsidRPr="00D67785">
              <w:rPr>
                <w:rFonts w:ascii="Times New Roman" w:eastAsia="Times New Roman" w:hAnsi="Times New Roman" w:cs="Times New Roman"/>
                <w:bCs/>
                <w:sz w:val="24"/>
                <w:szCs w:val="24"/>
                <w:lang w:val="uk-UA" w:eastAsia="uk-UA"/>
              </w:rPr>
              <w:t xml:space="preserve">-центрами» № 373 від 12.06.2018 р., </w:t>
            </w:r>
            <w:r w:rsidRPr="00D67785">
              <w:rPr>
                <w:rFonts w:ascii="Times New Roman" w:eastAsia="Times New Roman" w:hAnsi="Times New Roman" w:cs="Times New Roman"/>
                <w:sz w:val="24"/>
                <w:szCs w:val="24"/>
                <w:lang w:val="uk-UA" w:eastAsia="uk-UA"/>
              </w:rPr>
              <w:t xml:space="preserve"> в зв’язку з </w:t>
            </w:r>
            <w:r w:rsidRPr="00D67785">
              <w:rPr>
                <w:rFonts w:ascii="Times New Roman" w:eastAsia="Times New Roman" w:hAnsi="Times New Roman" w:cs="Times New Roman"/>
                <w:sz w:val="24"/>
                <w:szCs w:val="24"/>
                <w:lang w:val="uk-UA" w:eastAsia="uk-UA"/>
              </w:rPr>
              <w:lastRenderedPageBreak/>
              <w:t xml:space="preserve">тим, що  ним обслуговується менше 100 000 споживачів, повинен надати довідки від всіх операторів системи розподілу, з якими учасником укладено договори </w:t>
            </w:r>
            <w:proofErr w:type="spellStart"/>
            <w:r w:rsidRPr="00D67785">
              <w:rPr>
                <w:rFonts w:ascii="Times New Roman" w:eastAsia="Times New Roman" w:hAnsi="Times New Roman" w:cs="Times New Roman"/>
                <w:sz w:val="24"/>
                <w:szCs w:val="24"/>
                <w:lang w:val="uk-UA" w:eastAsia="uk-UA"/>
              </w:rPr>
              <w:t>електропостачальника</w:t>
            </w:r>
            <w:proofErr w:type="spellEnd"/>
            <w:r w:rsidRPr="00D67785">
              <w:rPr>
                <w:rFonts w:ascii="Times New Roman" w:eastAsia="Times New Roman" w:hAnsi="Times New Roman" w:cs="Times New Roman"/>
                <w:sz w:val="24"/>
                <w:szCs w:val="24"/>
                <w:lang w:val="uk-UA" w:eastAsia="uk-UA"/>
              </w:rPr>
              <w:t xml:space="preserve"> про надання послуг з розподілу електричної енергії, з інформацією про кількість споживачів, яких він обслуговує на території відповідного оператора системи розподілу. Довідки повинні бути видані не пізніше 15 календарних днів  відносно </w:t>
            </w:r>
            <w:r w:rsidRPr="00D67785">
              <w:rPr>
                <w:rFonts w:ascii="Times New Roman" w:eastAsia="Times New Roman" w:hAnsi="Times New Roman" w:cs="Calibri"/>
                <w:color w:val="000000"/>
                <w:sz w:val="24"/>
                <w:szCs w:val="24"/>
                <w:lang w:val="uk-UA" w:eastAsia="ru-RU"/>
              </w:rPr>
              <w:t>кінцевої дати подання тендерних пропозицій</w:t>
            </w:r>
            <w:r w:rsidRPr="00D67785">
              <w:rPr>
                <w:rFonts w:ascii="Times New Roman" w:eastAsia="Times New Roman" w:hAnsi="Times New Roman" w:cs="Times New Roman"/>
                <w:sz w:val="24"/>
                <w:szCs w:val="24"/>
                <w:lang w:val="uk-UA" w:eastAsia="uk-UA"/>
              </w:rPr>
              <w:t>.</w:t>
            </w:r>
          </w:p>
          <w:p w14:paraId="7E33C155" w14:textId="77777777" w:rsidR="00D67785" w:rsidRPr="00D67785" w:rsidRDefault="00D67785" w:rsidP="00D67785">
            <w:pP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b/>
                <w:bCs/>
                <w:lang w:val="uk-UA" w:eastAsia="uk-UA"/>
              </w:rPr>
            </w:pPr>
            <w:r w:rsidRPr="00D67785">
              <w:rPr>
                <w:rFonts w:ascii="Times New Roman" w:eastAsia="Times New Roman" w:hAnsi="Times New Roman" w:cs="Times New Roman"/>
                <w:color w:val="000000"/>
                <w:sz w:val="24"/>
                <w:szCs w:val="24"/>
                <w:lang w:val="uk-UA" w:eastAsia="ru-RU"/>
              </w:rPr>
              <w:t xml:space="preserve">Отримання та надання у складі пропозиції довідок необхідно для </w:t>
            </w:r>
            <w:r w:rsidRPr="00D67785">
              <w:rPr>
                <w:rFonts w:ascii="Times New Roman" w:eastAsia="Times New Roman" w:hAnsi="Times New Roman" w:cs="Times New Roman"/>
                <w:sz w:val="24"/>
                <w:szCs w:val="24"/>
                <w:lang w:val="uk-UA" w:eastAsia="uk-UA"/>
              </w:rPr>
              <w:t xml:space="preserve">документального підтвердження відсутності обов’язку створення </w:t>
            </w:r>
            <w:proofErr w:type="spellStart"/>
            <w:r w:rsidRPr="00D67785">
              <w:rPr>
                <w:rFonts w:ascii="Times New Roman" w:eastAsia="Times New Roman" w:hAnsi="Times New Roman" w:cs="Times New Roman"/>
                <w:sz w:val="24"/>
                <w:szCs w:val="24"/>
                <w:lang w:val="uk-UA" w:eastAsia="uk-UA"/>
              </w:rPr>
              <w:t>кол</w:t>
            </w:r>
            <w:proofErr w:type="spellEnd"/>
            <w:r w:rsidRPr="00D67785">
              <w:rPr>
                <w:rFonts w:ascii="Times New Roman" w:eastAsia="Times New Roman" w:hAnsi="Times New Roman" w:cs="Times New Roman"/>
                <w:sz w:val="24"/>
                <w:szCs w:val="24"/>
                <w:lang w:val="uk-UA" w:eastAsia="uk-UA"/>
              </w:rPr>
              <w:t xml:space="preserve">-центру, який відповідає  </w:t>
            </w:r>
            <w:r w:rsidRPr="00D67785">
              <w:rPr>
                <w:rFonts w:ascii="Times New Roman" w:eastAsia="Times New Roman" w:hAnsi="Times New Roman" w:cs="Times New Roman"/>
                <w:bCs/>
                <w:sz w:val="24"/>
                <w:szCs w:val="24"/>
                <w:lang w:val="uk-UA" w:eastAsia="uk-UA"/>
              </w:rPr>
              <w:t xml:space="preserve">вимогам Постанови НКРЕКП «Про затвердження Мінімальних вимог до якості обслуговування споживачів електричної енергії </w:t>
            </w:r>
            <w:proofErr w:type="spellStart"/>
            <w:r w:rsidRPr="00D67785">
              <w:rPr>
                <w:rFonts w:ascii="Times New Roman" w:eastAsia="Times New Roman" w:hAnsi="Times New Roman" w:cs="Times New Roman"/>
                <w:bCs/>
                <w:sz w:val="24"/>
                <w:szCs w:val="24"/>
                <w:lang w:val="uk-UA" w:eastAsia="uk-UA"/>
              </w:rPr>
              <w:t>кол</w:t>
            </w:r>
            <w:proofErr w:type="spellEnd"/>
            <w:r w:rsidRPr="00D67785">
              <w:rPr>
                <w:rFonts w:ascii="Times New Roman" w:eastAsia="Times New Roman" w:hAnsi="Times New Roman" w:cs="Times New Roman"/>
                <w:bCs/>
                <w:sz w:val="24"/>
                <w:szCs w:val="24"/>
                <w:lang w:val="uk-UA" w:eastAsia="uk-UA"/>
              </w:rPr>
              <w:t xml:space="preserve">-центрами» № 373 від 12.06.2018 р., </w:t>
            </w:r>
            <w:r w:rsidRPr="00D67785">
              <w:rPr>
                <w:rFonts w:ascii="Times New Roman" w:eastAsia="Times New Roman" w:hAnsi="Times New Roman" w:cs="Times New Roman"/>
                <w:sz w:val="24"/>
                <w:szCs w:val="24"/>
                <w:lang w:val="uk-UA" w:eastAsia="uk-UA"/>
              </w:rPr>
              <w:t xml:space="preserve"> в зв’язку з тим, що  учасником обслуговується менше 100 000 споживачів. </w:t>
            </w:r>
          </w:p>
        </w:tc>
      </w:tr>
      <w:tr w:rsidR="00D67785" w:rsidRPr="00D67785" w14:paraId="798B5DD8" w14:textId="77777777" w:rsidTr="009D70E8">
        <w:trPr>
          <w:trHeight w:val="2857"/>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889B6" w14:textId="77777777" w:rsidR="00D67785" w:rsidRPr="00D67785" w:rsidRDefault="00D67785" w:rsidP="00D67785">
            <w:pPr>
              <w:spacing w:after="0" w:line="240" w:lineRule="auto"/>
              <w:ind w:left="100"/>
              <w:rPr>
                <w:rFonts w:ascii="Times New Roman" w:eastAsia="Times New Roman" w:hAnsi="Times New Roman" w:cs="Calibri"/>
                <w:color w:val="000000"/>
                <w:lang w:val="uk-UA" w:eastAsia="ru-RU"/>
              </w:rPr>
            </w:pPr>
            <w:r w:rsidRPr="00D67785">
              <w:rPr>
                <w:rFonts w:ascii="Times New Roman" w:eastAsia="Times New Roman" w:hAnsi="Times New Roman" w:cs="Calibri"/>
                <w:b/>
                <w:bCs/>
                <w:color w:val="000000"/>
                <w:sz w:val="24"/>
                <w:szCs w:val="24"/>
                <w:lang w:val="uk-UA" w:eastAsia="ru-RU"/>
              </w:rPr>
              <w:lastRenderedPageBreak/>
              <w:t>9.</w:t>
            </w:r>
          </w:p>
        </w:tc>
        <w:tc>
          <w:tcPr>
            <w:tcW w:w="89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157BF91" w14:textId="77777777" w:rsidR="00D67785" w:rsidRPr="00D67785" w:rsidRDefault="00D67785" w:rsidP="00D67785">
            <w:pPr>
              <w:tabs>
                <w:tab w:val="left" w:pos="426"/>
              </w:tabs>
              <w:spacing w:after="0" w:line="240" w:lineRule="auto"/>
              <w:ind w:left="142"/>
              <w:contextualSpacing/>
              <w:rPr>
                <w:rFonts w:ascii="Times New Roman" w:eastAsia="Times New Roman" w:hAnsi="Times New Roman" w:cs="Times New Roman"/>
                <w:b/>
                <w:bCs/>
                <w:color w:val="000000"/>
                <w:sz w:val="24"/>
                <w:szCs w:val="24"/>
                <w:lang w:val="uk-UA"/>
              </w:rPr>
            </w:pPr>
            <w:r w:rsidRPr="00D67785">
              <w:rPr>
                <w:rFonts w:ascii="Times New Roman" w:eastAsia="Times New Roman" w:hAnsi="Times New Roman" w:cs="Times New Roman"/>
                <w:b/>
                <w:bCs/>
                <w:color w:val="000000"/>
                <w:sz w:val="24"/>
                <w:szCs w:val="24"/>
                <w:lang w:val="uk-UA"/>
              </w:rPr>
              <w:t xml:space="preserve">Інформаційна довідка про учасника процедури закупівлі із зазначенням наступної інформації: </w:t>
            </w:r>
          </w:p>
          <w:p w14:paraId="7E5CFD35" w14:textId="77777777" w:rsidR="00D67785" w:rsidRPr="00D67785" w:rsidRDefault="00D67785" w:rsidP="00D67785">
            <w:pPr>
              <w:numPr>
                <w:ilvl w:val="0"/>
                <w:numId w:val="10"/>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proofErr w:type="spellStart"/>
            <w:r w:rsidRPr="00D67785">
              <w:rPr>
                <w:rFonts w:ascii="Times New Roman" w:eastAsia="Times New Roman" w:hAnsi="Times New Roman" w:cs="Times New Roman"/>
                <w:color w:val="000000"/>
                <w:sz w:val="24"/>
                <w:szCs w:val="24"/>
              </w:rPr>
              <w:t>Повна</w:t>
            </w:r>
            <w:proofErr w:type="spellEnd"/>
            <w:r w:rsidRPr="00D67785">
              <w:rPr>
                <w:rFonts w:ascii="Times New Roman" w:eastAsia="Times New Roman" w:hAnsi="Times New Roman" w:cs="Times New Roman"/>
                <w:color w:val="000000"/>
                <w:sz w:val="24"/>
                <w:szCs w:val="24"/>
              </w:rPr>
              <w:t xml:space="preserve"> </w:t>
            </w:r>
            <w:proofErr w:type="spellStart"/>
            <w:r w:rsidRPr="00D67785">
              <w:rPr>
                <w:rFonts w:ascii="Times New Roman" w:eastAsia="Times New Roman" w:hAnsi="Times New Roman" w:cs="Times New Roman"/>
                <w:color w:val="000000"/>
                <w:sz w:val="24"/>
                <w:szCs w:val="24"/>
              </w:rPr>
              <w:t>назва</w:t>
            </w:r>
            <w:proofErr w:type="spellEnd"/>
            <w:r w:rsidRPr="00D67785">
              <w:rPr>
                <w:rFonts w:ascii="Times New Roman" w:eastAsia="Times New Roman" w:hAnsi="Times New Roman" w:cs="Times New Roman"/>
                <w:color w:val="000000"/>
                <w:sz w:val="24"/>
                <w:szCs w:val="24"/>
              </w:rPr>
              <w:t xml:space="preserve"> </w:t>
            </w:r>
            <w:proofErr w:type="spellStart"/>
            <w:r w:rsidRPr="00D67785">
              <w:rPr>
                <w:rFonts w:ascii="Times New Roman" w:eastAsia="Times New Roman" w:hAnsi="Times New Roman" w:cs="Times New Roman"/>
                <w:color w:val="000000"/>
                <w:sz w:val="24"/>
                <w:szCs w:val="24"/>
              </w:rPr>
              <w:t>учасника</w:t>
            </w:r>
            <w:proofErr w:type="spellEnd"/>
            <w:r w:rsidRPr="00D67785">
              <w:rPr>
                <w:rFonts w:ascii="Times New Roman" w:eastAsia="Times New Roman" w:hAnsi="Times New Roman" w:cs="Times New Roman"/>
                <w:color w:val="000000"/>
                <w:sz w:val="24"/>
                <w:szCs w:val="24"/>
              </w:rPr>
              <w:t>;</w:t>
            </w:r>
          </w:p>
          <w:p w14:paraId="506ACACC" w14:textId="77777777" w:rsidR="00D67785" w:rsidRPr="00D67785" w:rsidRDefault="00D67785" w:rsidP="00D67785">
            <w:pPr>
              <w:numPr>
                <w:ilvl w:val="0"/>
                <w:numId w:val="10"/>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D67785">
              <w:rPr>
                <w:rFonts w:ascii="Times New Roman" w:eastAsia="Times New Roman" w:hAnsi="Times New Roman" w:cs="Times New Roman"/>
                <w:color w:val="000000"/>
                <w:sz w:val="24"/>
                <w:szCs w:val="24"/>
              </w:rPr>
              <w:t>Код ЄДРПОУ;</w:t>
            </w:r>
          </w:p>
          <w:p w14:paraId="2BF2C75B" w14:textId="77777777" w:rsidR="00D67785" w:rsidRPr="00D67785" w:rsidRDefault="00D67785" w:rsidP="00D67785">
            <w:pPr>
              <w:numPr>
                <w:ilvl w:val="0"/>
                <w:numId w:val="10"/>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proofErr w:type="spellStart"/>
            <w:r w:rsidRPr="00D67785">
              <w:rPr>
                <w:rFonts w:ascii="Times New Roman" w:eastAsia="Times New Roman" w:hAnsi="Times New Roman" w:cs="Times New Roman"/>
                <w:color w:val="000000"/>
                <w:sz w:val="24"/>
                <w:szCs w:val="24"/>
              </w:rPr>
              <w:t>Юридична</w:t>
            </w:r>
            <w:proofErr w:type="spellEnd"/>
            <w:r w:rsidRPr="00D67785">
              <w:rPr>
                <w:rFonts w:ascii="Times New Roman" w:eastAsia="Times New Roman" w:hAnsi="Times New Roman" w:cs="Times New Roman"/>
                <w:color w:val="000000"/>
                <w:sz w:val="24"/>
                <w:szCs w:val="24"/>
              </w:rPr>
              <w:t xml:space="preserve"> та </w:t>
            </w:r>
            <w:proofErr w:type="spellStart"/>
            <w:r w:rsidRPr="00D67785">
              <w:rPr>
                <w:rFonts w:ascii="Times New Roman" w:eastAsia="Times New Roman" w:hAnsi="Times New Roman" w:cs="Times New Roman"/>
                <w:color w:val="000000"/>
                <w:sz w:val="24"/>
                <w:szCs w:val="24"/>
              </w:rPr>
              <w:t>поштова</w:t>
            </w:r>
            <w:proofErr w:type="spellEnd"/>
            <w:r w:rsidRPr="00D67785">
              <w:rPr>
                <w:rFonts w:ascii="Times New Roman" w:eastAsia="Times New Roman" w:hAnsi="Times New Roman" w:cs="Times New Roman"/>
                <w:color w:val="000000"/>
                <w:sz w:val="24"/>
                <w:szCs w:val="24"/>
              </w:rPr>
              <w:t xml:space="preserve"> адреса;</w:t>
            </w:r>
          </w:p>
          <w:p w14:paraId="1BD6C055" w14:textId="77777777" w:rsidR="00D67785" w:rsidRPr="00D67785" w:rsidRDefault="00D67785" w:rsidP="00D67785">
            <w:pPr>
              <w:numPr>
                <w:ilvl w:val="0"/>
                <w:numId w:val="10"/>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proofErr w:type="spellStart"/>
            <w:r w:rsidRPr="00D67785">
              <w:rPr>
                <w:rFonts w:ascii="Times New Roman" w:eastAsia="Times New Roman" w:hAnsi="Times New Roman" w:cs="Times New Roman"/>
                <w:color w:val="000000"/>
                <w:sz w:val="24"/>
                <w:szCs w:val="24"/>
              </w:rPr>
              <w:t>Банківські</w:t>
            </w:r>
            <w:proofErr w:type="spellEnd"/>
            <w:r w:rsidRPr="00D67785">
              <w:rPr>
                <w:rFonts w:ascii="Times New Roman" w:eastAsia="Times New Roman" w:hAnsi="Times New Roman" w:cs="Times New Roman"/>
                <w:color w:val="000000"/>
                <w:sz w:val="24"/>
                <w:szCs w:val="24"/>
              </w:rPr>
              <w:t xml:space="preserve"> </w:t>
            </w:r>
            <w:proofErr w:type="spellStart"/>
            <w:r w:rsidRPr="00D67785">
              <w:rPr>
                <w:rFonts w:ascii="Times New Roman" w:eastAsia="Times New Roman" w:hAnsi="Times New Roman" w:cs="Times New Roman"/>
                <w:color w:val="000000"/>
                <w:sz w:val="24"/>
                <w:szCs w:val="24"/>
              </w:rPr>
              <w:t>реквізити</w:t>
            </w:r>
            <w:proofErr w:type="spellEnd"/>
            <w:r w:rsidRPr="00D67785">
              <w:rPr>
                <w:rFonts w:ascii="Times New Roman" w:eastAsia="Times New Roman" w:hAnsi="Times New Roman" w:cs="Times New Roman"/>
                <w:color w:val="000000"/>
                <w:sz w:val="24"/>
                <w:szCs w:val="24"/>
              </w:rPr>
              <w:t xml:space="preserve"> </w:t>
            </w:r>
            <w:proofErr w:type="spellStart"/>
            <w:r w:rsidRPr="00D67785">
              <w:rPr>
                <w:rFonts w:ascii="Times New Roman" w:eastAsia="Times New Roman" w:hAnsi="Times New Roman" w:cs="Times New Roman"/>
                <w:color w:val="000000"/>
                <w:sz w:val="24"/>
                <w:szCs w:val="24"/>
              </w:rPr>
              <w:t>обслуговуючого</w:t>
            </w:r>
            <w:proofErr w:type="spellEnd"/>
            <w:r w:rsidRPr="00D67785">
              <w:rPr>
                <w:rFonts w:ascii="Times New Roman" w:eastAsia="Times New Roman" w:hAnsi="Times New Roman" w:cs="Times New Roman"/>
                <w:color w:val="000000"/>
                <w:sz w:val="24"/>
                <w:szCs w:val="24"/>
              </w:rPr>
              <w:t xml:space="preserve"> банку;</w:t>
            </w:r>
          </w:p>
          <w:p w14:paraId="189D414B" w14:textId="77777777" w:rsidR="00D67785" w:rsidRPr="00D67785" w:rsidRDefault="00D67785" w:rsidP="00D67785">
            <w:pPr>
              <w:numPr>
                <w:ilvl w:val="0"/>
                <w:numId w:val="10"/>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r w:rsidRPr="00D67785">
              <w:rPr>
                <w:rFonts w:ascii="Times New Roman" w:eastAsia="Times New Roman" w:hAnsi="Times New Roman" w:cs="Times New Roman"/>
                <w:color w:val="000000"/>
                <w:sz w:val="24"/>
                <w:szCs w:val="24"/>
              </w:rPr>
              <w:t xml:space="preserve">Статус </w:t>
            </w:r>
            <w:proofErr w:type="spellStart"/>
            <w:r w:rsidRPr="00D67785">
              <w:rPr>
                <w:rFonts w:ascii="Times New Roman" w:eastAsia="Times New Roman" w:hAnsi="Times New Roman" w:cs="Times New Roman"/>
                <w:color w:val="000000"/>
                <w:sz w:val="24"/>
                <w:szCs w:val="24"/>
              </w:rPr>
              <w:t>платника</w:t>
            </w:r>
            <w:proofErr w:type="spellEnd"/>
            <w:r w:rsidRPr="00D67785">
              <w:rPr>
                <w:rFonts w:ascii="Times New Roman" w:eastAsia="Times New Roman" w:hAnsi="Times New Roman" w:cs="Times New Roman"/>
                <w:color w:val="000000"/>
                <w:sz w:val="24"/>
                <w:szCs w:val="24"/>
              </w:rPr>
              <w:t xml:space="preserve"> </w:t>
            </w:r>
            <w:proofErr w:type="spellStart"/>
            <w:r w:rsidRPr="00D67785">
              <w:rPr>
                <w:rFonts w:ascii="Times New Roman" w:eastAsia="Times New Roman" w:hAnsi="Times New Roman" w:cs="Times New Roman"/>
                <w:color w:val="000000"/>
                <w:sz w:val="24"/>
                <w:szCs w:val="24"/>
              </w:rPr>
              <w:t>податку</w:t>
            </w:r>
            <w:proofErr w:type="spellEnd"/>
            <w:r w:rsidRPr="00D67785">
              <w:rPr>
                <w:rFonts w:ascii="Times New Roman" w:eastAsia="Times New Roman" w:hAnsi="Times New Roman" w:cs="Times New Roman"/>
                <w:color w:val="000000"/>
                <w:sz w:val="24"/>
                <w:szCs w:val="24"/>
              </w:rPr>
              <w:t xml:space="preserve"> та </w:t>
            </w:r>
            <w:proofErr w:type="spellStart"/>
            <w:r w:rsidRPr="00D67785">
              <w:rPr>
                <w:rFonts w:ascii="Times New Roman" w:eastAsia="Times New Roman" w:hAnsi="Times New Roman" w:cs="Times New Roman"/>
                <w:color w:val="000000"/>
                <w:sz w:val="24"/>
                <w:szCs w:val="24"/>
              </w:rPr>
              <w:t>індивідуальний</w:t>
            </w:r>
            <w:proofErr w:type="spellEnd"/>
            <w:r w:rsidRPr="00D67785">
              <w:rPr>
                <w:rFonts w:ascii="Times New Roman" w:eastAsia="Times New Roman" w:hAnsi="Times New Roman" w:cs="Times New Roman"/>
                <w:color w:val="000000"/>
                <w:sz w:val="24"/>
                <w:szCs w:val="24"/>
              </w:rPr>
              <w:t xml:space="preserve"> </w:t>
            </w:r>
            <w:proofErr w:type="spellStart"/>
            <w:r w:rsidRPr="00D67785">
              <w:rPr>
                <w:rFonts w:ascii="Times New Roman" w:eastAsia="Times New Roman" w:hAnsi="Times New Roman" w:cs="Times New Roman"/>
                <w:color w:val="000000"/>
                <w:sz w:val="24"/>
                <w:szCs w:val="24"/>
              </w:rPr>
              <w:t>податковий</w:t>
            </w:r>
            <w:proofErr w:type="spellEnd"/>
            <w:r w:rsidRPr="00D67785">
              <w:rPr>
                <w:rFonts w:ascii="Times New Roman" w:eastAsia="Times New Roman" w:hAnsi="Times New Roman" w:cs="Times New Roman"/>
                <w:color w:val="000000"/>
                <w:sz w:val="24"/>
                <w:szCs w:val="24"/>
              </w:rPr>
              <w:t xml:space="preserve"> номер;</w:t>
            </w:r>
          </w:p>
          <w:p w14:paraId="63DE8780" w14:textId="77777777" w:rsidR="00D67785" w:rsidRPr="00D67785" w:rsidRDefault="00D67785" w:rsidP="00D67785">
            <w:pPr>
              <w:numPr>
                <w:ilvl w:val="0"/>
                <w:numId w:val="10"/>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proofErr w:type="spellStart"/>
            <w:r w:rsidRPr="00D67785">
              <w:rPr>
                <w:rFonts w:ascii="Times New Roman" w:eastAsia="Times New Roman" w:hAnsi="Times New Roman" w:cs="Times New Roman"/>
                <w:color w:val="000000"/>
                <w:sz w:val="24"/>
                <w:szCs w:val="24"/>
              </w:rPr>
              <w:t>Контактний</w:t>
            </w:r>
            <w:proofErr w:type="spellEnd"/>
            <w:r w:rsidRPr="00D67785">
              <w:rPr>
                <w:rFonts w:ascii="Times New Roman" w:eastAsia="Times New Roman" w:hAnsi="Times New Roman" w:cs="Times New Roman"/>
                <w:color w:val="000000"/>
                <w:sz w:val="24"/>
                <w:szCs w:val="24"/>
              </w:rPr>
              <w:t xml:space="preserve"> номер телефону, Е-</w:t>
            </w:r>
            <w:proofErr w:type="spellStart"/>
            <w:r w:rsidRPr="00D67785">
              <w:rPr>
                <w:rFonts w:ascii="Times New Roman" w:eastAsia="Times New Roman" w:hAnsi="Times New Roman" w:cs="Times New Roman"/>
                <w:color w:val="000000"/>
                <w:sz w:val="24"/>
                <w:szCs w:val="24"/>
              </w:rPr>
              <w:t>mail</w:t>
            </w:r>
            <w:proofErr w:type="spellEnd"/>
            <w:r w:rsidRPr="00D67785">
              <w:rPr>
                <w:rFonts w:ascii="Times New Roman" w:eastAsia="Times New Roman" w:hAnsi="Times New Roman" w:cs="Times New Roman"/>
                <w:color w:val="000000"/>
                <w:sz w:val="24"/>
                <w:szCs w:val="24"/>
              </w:rPr>
              <w:t>;</w:t>
            </w:r>
          </w:p>
          <w:p w14:paraId="6B012E9C" w14:textId="77777777" w:rsidR="00D67785" w:rsidRPr="00D67785" w:rsidRDefault="00D67785" w:rsidP="00D67785">
            <w:pPr>
              <w:numPr>
                <w:ilvl w:val="0"/>
                <w:numId w:val="10"/>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proofErr w:type="spellStart"/>
            <w:r w:rsidRPr="00D67785">
              <w:rPr>
                <w:rFonts w:ascii="Times New Roman" w:eastAsia="Times New Roman" w:hAnsi="Times New Roman" w:cs="Times New Roman"/>
                <w:color w:val="000000"/>
                <w:sz w:val="24"/>
                <w:szCs w:val="24"/>
              </w:rPr>
              <w:t>Відомості</w:t>
            </w:r>
            <w:proofErr w:type="spellEnd"/>
            <w:r w:rsidRPr="00D67785">
              <w:rPr>
                <w:rFonts w:ascii="Times New Roman" w:eastAsia="Times New Roman" w:hAnsi="Times New Roman" w:cs="Times New Roman"/>
                <w:color w:val="000000"/>
                <w:sz w:val="24"/>
                <w:szCs w:val="24"/>
              </w:rPr>
              <w:t xml:space="preserve"> про </w:t>
            </w:r>
            <w:proofErr w:type="spellStart"/>
            <w:r w:rsidRPr="00D67785">
              <w:rPr>
                <w:rFonts w:ascii="Times New Roman" w:eastAsia="Times New Roman" w:hAnsi="Times New Roman" w:cs="Times New Roman"/>
                <w:color w:val="000000"/>
                <w:sz w:val="24"/>
                <w:szCs w:val="24"/>
              </w:rPr>
              <w:t>керівника</w:t>
            </w:r>
            <w:proofErr w:type="spellEnd"/>
            <w:r w:rsidRPr="00D67785">
              <w:rPr>
                <w:rFonts w:ascii="Times New Roman" w:eastAsia="Times New Roman" w:hAnsi="Times New Roman" w:cs="Times New Roman"/>
                <w:color w:val="000000"/>
                <w:sz w:val="24"/>
                <w:szCs w:val="24"/>
              </w:rPr>
              <w:t xml:space="preserve"> (посада, ПІБ, тел.);</w:t>
            </w:r>
          </w:p>
          <w:p w14:paraId="27661334" w14:textId="77777777" w:rsidR="00D67785" w:rsidRPr="00D67785" w:rsidRDefault="00D67785" w:rsidP="00D67785">
            <w:pPr>
              <w:numPr>
                <w:ilvl w:val="0"/>
                <w:numId w:val="10"/>
              </w:numPr>
              <w:tabs>
                <w:tab w:val="left" w:pos="426"/>
              </w:tabs>
              <w:spacing w:after="0" w:line="240" w:lineRule="auto"/>
              <w:ind w:left="-567" w:firstLine="709"/>
              <w:contextualSpacing/>
              <w:rPr>
                <w:rFonts w:ascii="Times New Roman" w:eastAsia="Times New Roman" w:hAnsi="Times New Roman" w:cs="Times New Roman"/>
                <w:color w:val="000000"/>
                <w:sz w:val="24"/>
                <w:szCs w:val="24"/>
              </w:rPr>
            </w:pPr>
            <w:proofErr w:type="spellStart"/>
            <w:r w:rsidRPr="00D67785">
              <w:rPr>
                <w:rFonts w:ascii="Times New Roman" w:eastAsia="Times New Roman" w:hAnsi="Times New Roman" w:cs="Times New Roman"/>
                <w:color w:val="000000"/>
                <w:sz w:val="24"/>
                <w:szCs w:val="24"/>
              </w:rPr>
              <w:t>Відомості</w:t>
            </w:r>
            <w:proofErr w:type="spellEnd"/>
            <w:r w:rsidRPr="00D67785">
              <w:rPr>
                <w:rFonts w:ascii="Times New Roman" w:eastAsia="Times New Roman" w:hAnsi="Times New Roman" w:cs="Times New Roman"/>
                <w:color w:val="000000"/>
                <w:sz w:val="24"/>
                <w:szCs w:val="24"/>
              </w:rPr>
              <w:t xml:space="preserve"> про </w:t>
            </w:r>
            <w:proofErr w:type="spellStart"/>
            <w:r w:rsidRPr="00D67785">
              <w:rPr>
                <w:rFonts w:ascii="Times New Roman" w:eastAsia="Times New Roman" w:hAnsi="Times New Roman" w:cs="Times New Roman"/>
                <w:color w:val="000000"/>
                <w:sz w:val="24"/>
                <w:szCs w:val="24"/>
              </w:rPr>
              <w:t>підписанта</w:t>
            </w:r>
            <w:proofErr w:type="spellEnd"/>
            <w:r w:rsidRPr="00D67785">
              <w:rPr>
                <w:rFonts w:ascii="Times New Roman" w:eastAsia="Times New Roman" w:hAnsi="Times New Roman" w:cs="Times New Roman"/>
                <w:color w:val="000000"/>
                <w:sz w:val="24"/>
                <w:szCs w:val="24"/>
              </w:rPr>
              <w:t xml:space="preserve"> договору (посада, ПІБ, тел.);</w:t>
            </w:r>
          </w:p>
          <w:p w14:paraId="11FB8789" w14:textId="77777777" w:rsidR="00D67785" w:rsidRPr="00D67785" w:rsidRDefault="00D67785" w:rsidP="00D67785">
            <w:pPr>
              <w:tabs>
                <w:tab w:val="left" w:pos="426"/>
              </w:tabs>
              <w:spacing w:after="0" w:line="240" w:lineRule="auto"/>
              <w:ind w:left="142"/>
              <w:contextualSpacing/>
              <w:rPr>
                <w:rFonts w:ascii="Times New Roman" w:eastAsia="Times New Roman" w:hAnsi="Times New Roman" w:cs="Times New Roman"/>
                <w:b/>
                <w:bCs/>
                <w:sz w:val="24"/>
                <w:szCs w:val="24"/>
                <w:lang w:val="uk-UA"/>
              </w:rPr>
            </w:pPr>
            <w:r w:rsidRPr="00D67785">
              <w:rPr>
                <w:rFonts w:ascii="Times New Roman" w:eastAsia="Times New Roman" w:hAnsi="Times New Roman" w:cs="Times New Roman"/>
                <w:color w:val="000000"/>
                <w:sz w:val="24"/>
                <w:szCs w:val="24"/>
                <w:lang w:val="uk-UA"/>
              </w:rPr>
              <w:t xml:space="preserve">9. </w:t>
            </w:r>
            <w:proofErr w:type="spellStart"/>
            <w:r w:rsidRPr="00D67785">
              <w:rPr>
                <w:rFonts w:ascii="Times New Roman" w:eastAsia="Times New Roman" w:hAnsi="Times New Roman" w:cs="Times New Roman"/>
                <w:color w:val="000000"/>
                <w:sz w:val="24"/>
                <w:szCs w:val="24"/>
              </w:rPr>
              <w:t>Відомості</w:t>
            </w:r>
            <w:proofErr w:type="spellEnd"/>
            <w:r w:rsidRPr="00D67785">
              <w:rPr>
                <w:rFonts w:ascii="Times New Roman" w:eastAsia="Times New Roman" w:hAnsi="Times New Roman" w:cs="Times New Roman"/>
                <w:color w:val="000000"/>
                <w:sz w:val="24"/>
                <w:szCs w:val="24"/>
              </w:rPr>
              <w:t xml:space="preserve"> про </w:t>
            </w:r>
            <w:proofErr w:type="spellStart"/>
            <w:r w:rsidRPr="00D67785">
              <w:rPr>
                <w:rFonts w:ascii="Times New Roman" w:eastAsia="Times New Roman" w:hAnsi="Times New Roman" w:cs="Times New Roman"/>
                <w:color w:val="000000"/>
                <w:sz w:val="24"/>
                <w:szCs w:val="24"/>
              </w:rPr>
              <w:t>підписанта</w:t>
            </w:r>
            <w:proofErr w:type="spellEnd"/>
            <w:r w:rsidRPr="00D67785">
              <w:rPr>
                <w:rFonts w:ascii="Times New Roman" w:eastAsia="Times New Roman" w:hAnsi="Times New Roman" w:cs="Times New Roman"/>
                <w:color w:val="000000"/>
                <w:sz w:val="24"/>
                <w:szCs w:val="24"/>
              </w:rPr>
              <w:t xml:space="preserve"> </w:t>
            </w:r>
            <w:proofErr w:type="spellStart"/>
            <w:r w:rsidRPr="00D67785">
              <w:rPr>
                <w:rFonts w:ascii="Times New Roman" w:eastAsia="Times New Roman" w:hAnsi="Times New Roman" w:cs="Times New Roman"/>
                <w:color w:val="000000"/>
                <w:sz w:val="24"/>
                <w:szCs w:val="24"/>
              </w:rPr>
              <w:t>документів</w:t>
            </w:r>
            <w:proofErr w:type="spellEnd"/>
            <w:r w:rsidRPr="00D67785">
              <w:rPr>
                <w:rFonts w:ascii="Times New Roman" w:eastAsia="Times New Roman" w:hAnsi="Times New Roman" w:cs="Times New Roman"/>
                <w:color w:val="000000"/>
                <w:sz w:val="24"/>
                <w:szCs w:val="24"/>
              </w:rPr>
              <w:t xml:space="preserve"> </w:t>
            </w:r>
            <w:proofErr w:type="spellStart"/>
            <w:r w:rsidRPr="00D67785">
              <w:rPr>
                <w:rFonts w:ascii="Times New Roman" w:eastAsia="Times New Roman" w:hAnsi="Times New Roman" w:cs="Times New Roman"/>
                <w:color w:val="000000"/>
                <w:sz w:val="24"/>
                <w:szCs w:val="24"/>
              </w:rPr>
              <w:t>тендерної</w:t>
            </w:r>
            <w:proofErr w:type="spellEnd"/>
            <w:r w:rsidRPr="00D67785">
              <w:rPr>
                <w:rFonts w:ascii="Times New Roman" w:eastAsia="Times New Roman" w:hAnsi="Times New Roman" w:cs="Times New Roman"/>
                <w:color w:val="000000"/>
                <w:sz w:val="24"/>
                <w:szCs w:val="24"/>
              </w:rPr>
              <w:t xml:space="preserve"> </w:t>
            </w:r>
            <w:proofErr w:type="spellStart"/>
            <w:r w:rsidRPr="00D67785">
              <w:rPr>
                <w:rFonts w:ascii="Times New Roman" w:eastAsia="Times New Roman" w:hAnsi="Times New Roman" w:cs="Times New Roman"/>
                <w:color w:val="000000"/>
                <w:sz w:val="24"/>
                <w:szCs w:val="24"/>
              </w:rPr>
              <w:t>пропозиції</w:t>
            </w:r>
            <w:proofErr w:type="spellEnd"/>
            <w:r w:rsidRPr="00D67785">
              <w:rPr>
                <w:rFonts w:ascii="Times New Roman" w:eastAsia="Times New Roman" w:hAnsi="Times New Roman" w:cs="Times New Roman"/>
                <w:color w:val="000000"/>
                <w:sz w:val="24"/>
                <w:szCs w:val="24"/>
              </w:rPr>
              <w:t xml:space="preserve"> (посада, ПІБ, тел.)</w:t>
            </w:r>
            <w:r w:rsidRPr="00D67785">
              <w:rPr>
                <w:rFonts w:ascii="Times New Roman" w:eastAsia="Times New Roman" w:hAnsi="Times New Roman" w:cs="Times New Roman"/>
                <w:color w:val="000000"/>
                <w:sz w:val="24"/>
                <w:szCs w:val="24"/>
                <w:lang w:val="uk-UA"/>
              </w:rPr>
              <w:t>.</w:t>
            </w:r>
          </w:p>
        </w:tc>
      </w:tr>
      <w:tr w:rsidR="00D67785" w:rsidRPr="00D67785" w14:paraId="6D9D62A5" w14:textId="77777777" w:rsidTr="009D70E8">
        <w:trPr>
          <w:trHeight w:val="1162"/>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9C27D1" w14:textId="77777777" w:rsidR="00D67785" w:rsidRPr="00D67785" w:rsidRDefault="00D67785" w:rsidP="00D67785">
            <w:pPr>
              <w:spacing w:after="0" w:line="240" w:lineRule="auto"/>
              <w:ind w:left="100"/>
              <w:rPr>
                <w:rFonts w:ascii="Times New Roman" w:eastAsia="Times New Roman" w:hAnsi="Times New Roman" w:cs="Calibri"/>
                <w:b/>
                <w:bCs/>
                <w:color w:val="000000"/>
                <w:sz w:val="24"/>
                <w:szCs w:val="24"/>
                <w:lang w:val="uk-UA" w:eastAsia="ru-RU"/>
              </w:rPr>
            </w:pPr>
            <w:r w:rsidRPr="00D67785">
              <w:rPr>
                <w:rFonts w:ascii="Times New Roman" w:eastAsia="Times New Roman" w:hAnsi="Times New Roman" w:cs="Calibri"/>
                <w:b/>
                <w:bCs/>
                <w:color w:val="000000"/>
                <w:sz w:val="24"/>
                <w:szCs w:val="24"/>
                <w:lang w:val="uk-UA" w:eastAsia="ru-RU"/>
              </w:rPr>
              <w:t>10.</w:t>
            </w:r>
          </w:p>
        </w:tc>
        <w:tc>
          <w:tcPr>
            <w:tcW w:w="89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B082F8" w14:textId="77777777" w:rsidR="00D67785" w:rsidRPr="00D67785" w:rsidRDefault="00D67785" w:rsidP="00D67785">
            <w:pPr>
              <w:widowControl w:val="0"/>
              <w:spacing w:after="0" w:line="240" w:lineRule="auto"/>
              <w:ind w:right="113"/>
              <w:contextualSpacing/>
              <w:jc w:val="both"/>
              <w:rPr>
                <w:rFonts w:ascii="Times New Roman" w:eastAsia="Times New Roman" w:hAnsi="Times New Roman" w:cs="Times New Roman"/>
                <w:color w:val="000000"/>
                <w:sz w:val="24"/>
                <w:szCs w:val="24"/>
                <w:lang w:val="en-US" w:eastAsia="uk-UA"/>
              </w:rPr>
            </w:pPr>
            <w:r w:rsidRPr="00D67785">
              <w:rPr>
                <w:rFonts w:ascii="Times New Roman" w:eastAsia="Times New Roman" w:hAnsi="Times New Roman" w:cs="Times New Roman"/>
                <w:color w:val="000000"/>
                <w:sz w:val="24"/>
                <w:szCs w:val="24"/>
                <w:lang w:val="uk-UA" w:eastAsia="uk-UA"/>
              </w:rPr>
              <w:t xml:space="preserve">Сертифікат, </w:t>
            </w:r>
            <w:r w:rsidRPr="00D67785">
              <w:rPr>
                <w:rFonts w:ascii="Times New Roman" w:eastAsia="Times New Roman" w:hAnsi="Times New Roman" w:cs="Times New Roman"/>
                <w:sz w:val="24"/>
                <w:szCs w:val="24"/>
                <w:lang w:val="uk-UA" w:eastAsia="uk-UA"/>
              </w:rPr>
              <w:t xml:space="preserve">виданий на ім’я учасника, діючий на дату подання пропозиції, </w:t>
            </w:r>
            <w:r w:rsidRPr="00D67785">
              <w:rPr>
                <w:rFonts w:ascii="Times New Roman" w:eastAsia="Times New Roman" w:hAnsi="Times New Roman" w:cs="Times New Roman"/>
                <w:color w:val="000000"/>
                <w:sz w:val="24"/>
                <w:szCs w:val="24"/>
                <w:lang w:val="uk-UA" w:eastAsia="uk-UA"/>
              </w:rPr>
              <w:t xml:space="preserve">який підтверджує, що система управління учасника відповідає </w:t>
            </w:r>
            <w:r w:rsidRPr="00D67785">
              <w:rPr>
                <w:rFonts w:ascii="Times New Roman" w:eastAsia="Times New Roman" w:hAnsi="Times New Roman" w:cs="Times New Roman"/>
                <w:color w:val="000000"/>
                <w:sz w:val="24"/>
                <w:szCs w:val="24"/>
                <w:lang w:val="en-US" w:eastAsia="uk-UA"/>
              </w:rPr>
              <w:t>ISO 3700</w:t>
            </w:r>
            <w:r w:rsidRPr="00D67785">
              <w:rPr>
                <w:rFonts w:ascii="Times New Roman" w:eastAsia="Times New Roman" w:hAnsi="Times New Roman" w:cs="Times New Roman"/>
                <w:color w:val="000000"/>
                <w:sz w:val="24"/>
                <w:szCs w:val="24"/>
                <w:lang w:val="uk-UA" w:eastAsia="uk-UA"/>
              </w:rPr>
              <w:t>1:</w:t>
            </w:r>
            <w:r w:rsidRPr="00D67785">
              <w:rPr>
                <w:rFonts w:ascii="Times New Roman" w:eastAsia="Times New Roman" w:hAnsi="Times New Roman" w:cs="Times New Roman"/>
                <w:color w:val="000000"/>
                <w:sz w:val="24"/>
                <w:szCs w:val="24"/>
                <w:lang w:val="en-US" w:eastAsia="uk-UA"/>
              </w:rPr>
              <w:t>2016</w:t>
            </w:r>
            <w:r w:rsidRPr="00D67785">
              <w:rPr>
                <w:rFonts w:ascii="Times New Roman" w:eastAsia="Times New Roman" w:hAnsi="Times New Roman" w:cs="Times New Roman"/>
                <w:color w:val="000000"/>
                <w:sz w:val="24"/>
                <w:szCs w:val="24"/>
                <w:lang w:val="uk-UA" w:eastAsia="uk-UA"/>
              </w:rPr>
              <w:t xml:space="preserve"> «Системи управління протидії корупції. Вимоги»</w:t>
            </w:r>
            <w:r w:rsidRPr="00D67785">
              <w:rPr>
                <w:rFonts w:ascii="Times New Roman" w:eastAsia="Times New Roman" w:hAnsi="Times New Roman" w:cs="Times New Roman"/>
                <w:color w:val="000000"/>
                <w:sz w:val="24"/>
                <w:szCs w:val="24"/>
                <w:lang w:val="en-US" w:eastAsia="uk-UA"/>
              </w:rPr>
              <w:t xml:space="preserve"> (</w:t>
            </w:r>
            <w:r w:rsidRPr="00D67785">
              <w:rPr>
                <w:rFonts w:ascii="Times New Roman" w:eastAsia="Times New Roman" w:hAnsi="Times New Roman" w:cs="Times New Roman"/>
                <w:color w:val="000000"/>
                <w:sz w:val="24"/>
                <w:szCs w:val="24"/>
                <w:lang w:val="uk-UA" w:eastAsia="uk-UA"/>
              </w:rPr>
              <w:t>або еквівалент).</w:t>
            </w:r>
            <w:r w:rsidRPr="00D67785">
              <w:rPr>
                <w:rFonts w:ascii="Times New Roman" w:eastAsia="Times New Roman" w:hAnsi="Times New Roman" w:cs="Times New Roman"/>
                <w:sz w:val="24"/>
                <w:szCs w:val="24"/>
                <w:lang w:val="uk-UA" w:eastAsia="uk-UA"/>
              </w:rPr>
              <w:t xml:space="preserve"> </w:t>
            </w:r>
            <w:r w:rsidRPr="00D67785">
              <w:rPr>
                <w:rFonts w:ascii="Times New Roman" w:eastAsia="Times New Roman" w:hAnsi="Times New Roman" w:cs="Calibri"/>
                <w:color w:val="000000"/>
                <w:sz w:val="24"/>
                <w:szCs w:val="24"/>
                <w:lang w:val="uk-UA" w:eastAsia="uk-UA"/>
              </w:rPr>
              <w:t xml:space="preserve">Сфера діяльності на яку поширюється сертифікована система управління повинна включати постачання електричної енергії. </w:t>
            </w:r>
            <w:r w:rsidRPr="00D67785">
              <w:rPr>
                <w:rFonts w:ascii="Times New Roman" w:eastAsia="Times New Roman" w:hAnsi="Times New Roman" w:cs="Times New Roman"/>
                <w:sz w:val="24"/>
                <w:szCs w:val="24"/>
                <w:lang w:val="uk-UA" w:eastAsia="uk-UA"/>
              </w:rPr>
              <w:t xml:space="preserve">  </w:t>
            </w:r>
          </w:p>
        </w:tc>
      </w:tr>
      <w:tr w:rsidR="00A836C9" w:rsidRPr="00B30B57" w14:paraId="259E7A3D" w14:textId="77777777" w:rsidTr="009D70E8">
        <w:tblPrEx>
          <w:tblCellMar>
            <w:top w:w="15" w:type="dxa"/>
            <w:left w:w="15" w:type="dxa"/>
            <w:bottom w:w="15" w:type="dxa"/>
            <w:right w:w="15" w:type="dxa"/>
          </w:tblCellMar>
          <w:tblLook w:val="04A0" w:firstRow="1" w:lastRow="0" w:firstColumn="1" w:lastColumn="0" w:noHBand="0" w:noVBand="1"/>
        </w:tblPrEx>
        <w:trPr>
          <w:trHeight w:val="318"/>
        </w:trPr>
        <w:tc>
          <w:tcPr>
            <w:tcW w:w="6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FE776" w14:textId="641B2B7B" w:rsidR="00A836C9" w:rsidRPr="009D70E8" w:rsidRDefault="009D70E8" w:rsidP="00A836C9">
            <w:pPr>
              <w:spacing w:after="0" w:line="240" w:lineRule="auto"/>
              <w:ind w:left="100"/>
              <w:rPr>
                <w:rFonts w:ascii="Times New Roman" w:eastAsia="Times New Roman" w:hAnsi="Times New Roman"/>
                <w:b/>
                <w:bCs/>
                <w:color w:val="000000"/>
                <w:sz w:val="24"/>
                <w:szCs w:val="24"/>
                <w:lang w:val="en-US" w:eastAsia="ru-RU"/>
              </w:rPr>
            </w:pPr>
            <w:r>
              <w:rPr>
                <w:rFonts w:ascii="Times New Roman" w:eastAsia="Times New Roman" w:hAnsi="Times New Roman"/>
                <w:b/>
                <w:bCs/>
                <w:color w:val="000000"/>
                <w:sz w:val="24"/>
                <w:szCs w:val="24"/>
                <w:lang w:val="en-US" w:eastAsia="ru-RU"/>
              </w:rPr>
              <w:t>11</w:t>
            </w:r>
            <w:r w:rsidR="00D155E9">
              <w:rPr>
                <w:rFonts w:ascii="Times New Roman" w:eastAsia="Times New Roman" w:hAnsi="Times New Roman"/>
                <w:b/>
                <w:bCs/>
                <w:color w:val="000000"/>
                <w:sz w:val="24"/>
                <w:szCs w:val="24"/>
                <w:lang w:val="uk-UA" w:eastAsia="ru-RU"/>
              </w:rPr>
              <w:t>.</w:t>
            </w:r>
          </w:p>
        </w:tc>
        <w:tc>
          <w:tcPr>
            <w:tcW w:w="89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A147744" w14:textId="260E2BBA" w:rsidR="00A836C9" w:rsidRPr="00414B3B" w:rsidRDefault="009D70E8" w:rsidP="00A836C9">
            <w:pPr>
              <w:spacing w:after="0" w:line="276"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en-US"/>
              </w:rPr>
              <w:t>11</w:t>
            </w:r>
            <w:r w:rsidR="006A4471">
              <w:rPr>
                <w:rFonts w:ascii="Times New Roman" w:eastAsia="Times New Roman" w:hAnsi="Times New Roman" w:cs="Times New Roman"/>
                <w:sz w:val="24"/>
                <w:szCs w:val="24"/>
                <w:lang w:val="uk-UA"/>
              </w:rPr>
              <w:t>.1.</w:t>
            </w:r>
            <w:r w:rsidR="00A836C9" w:rsidRPr="00414B3B">
              <w:rPr>
                <w:rFonts w:ascii="Times New Roman" w:eastAsia="Times New Roman" w:hAnsi="Times New Roman" w:cs="Times New Roman"/>
                <w:sz w:val="24"/>
                <w:szCs w:val="24"/>
                <w:lang w:val="uk-UA"/>
              </w:rPr>
              <w:t xml:space="preserve"> Якщо учасник юридична особа, він подає установчі документи:</w:t>
            </w:r>
          </w:p>
          <w:p w14:paraId="5E304863" w14:textId="113BB1E6" w:rsidR="00A836C9" w:rsidRPr="00414B3B" w:rsidRDefault="00A836C9" w:rsidP="00A836C9">
            <w:pPr>
              <w:spacing w:after="0" w:line="276" w:lineRule="auto"/>
              <w:jc w:val="both"/>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 копія актуальної на дату подання редакції Статуту або Положення або інших установчих документів</w:t>
            </w:r>
            <w:r w:rsidR="00F062E7">
              <w:rPr>
                <w:rFonts w:ascii="Times New Roman" w:eastAsia="Times New Roman" w:hAnsi="Times New Roman" w:cs="Times New Roman"/>
                <w:sz w:val="24"/>
                <w:szCs w:val="24"/>
                <w:lang w:val="uk-UA"/>
              </w:rPr>
              <w:t>.</w:t>
            </w:r>
            <w:r w:rsidRPr="00414B3B">
              <w:rPr>
                <w:rFonts w:ascii="Times New Roman" w:eastAsia="Times New Roman" w:hAnsi="Times New Roman" w:cs="Times New Roman"/>
                <w:sz w:val="24"/>
                <w:szCs w:val="24"/>
                <w:lang w:val="uk-UA"/>
              </w:rPr>
              <w:t xml:space="preserve"> </w:t>
            </w:r>
          </w:p>
          <w:p w14:paraId="36581719" w14:textId="503796AF" w:rsidR="00A836C9" w:rsidRPr="00414B3B" w:rsidRDefault="00F062E7" w:rsidP="00A836C9">
            <w:pPr>
              <w:tabs>
                <w:tab w:val="left" w:pos="326"/>
              </w:tabs>
              <w:spacing w:after="0"/>
              <w:ind w:left="42"/>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 xml:space="preserve">    </w:t>
            </w:r>
            <w:r w:rsidR="00A836C9" w:rsidRPr="00414B3B">
              <w:rPr>
                <w:rFonts w:ascii="Times New Roman" w:eastAsia="Times New Roman" w:hAnsi="Times New Roman" w:cs="Times New Roman"/>
                <w:color w:val="000000"/>
                <w:sz w:val="24"/>
                <w:szCs w:val="24"/>
                <w:lang w:val="uk-UA"/>
              </w:rPr>
              <w:t xml:space="preserve">У разі підписання пропозиції посадовою (службовою) особою учасника, яка уповноважена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p>
          <w:p w14:paraId="6C7ADA12" w14:textId="77777777" w:rsidR="00A836C9" w:rsidRPr="00414B3B" w:rsidRDefault="00A836C9" w:rsidP="00A836C9">
            <w:pPr>
              <w:numPr>
                <w:ilvl w:val="0"/>
                <w:numId w:val="8"/>
              </w:numPr>
              <w:tabs>
                <w:tab w:val="left" w:pos="326"/>
              </w:tabs>
              <w:spacing w:after="0" w:line="276" w:lineRule="auto"/>
              <w:ind w:left="42" w:firstLine="0"/>
              <w:jc w:val="both"/>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 xml:space="preserve"> У разі підписання документів пропозиції та\або подання тендерної пропозиції іншою особою - копія довіреності чи доручення, виданої керівником Учасника,  що має містити повноваження службової (посадової) особи учасника на підписання та завірення документів</w:t>
            </w:r>
            <w:bookmarkStart w:id="3" w:name="_heading=h.1fob9te"/>
            <w:bookmarkEnd w:id="3"/>
            <w:r w:rsidRPr="00414B3B">
              <w:rPr>
                <w:rFonts w:ascii="Times New Roman" w:eastAsia="Times New Roman" w:hAnsi="Times New Roman" w:cs="Times New Roman"/>
                <w:color w:val="000000"/>
                <w:sz w:val="24"/>
                <w:szCs w:val="24"/>
                <w:lang w:val="uk-UA"/>
              </w:rPr>
              <w:t>, що входять до складу тендерної пропозиції та\або подання тендерної пропозиції;</w:t>
            </w:r>
          </w:p>
          <w:p w14:paraId="400CC306" w14:textId="77777777" w:rsidR="00A836C9" w:rsidRPr="00414B3B" w:rsidRDefault="00A836C9" w:rsidP="00A836C9">
            <w:pPr>
              <w:tabs>
                <w:tab w:val="left" w:pos="326"/>
              </w:tabs>
              <w:spacing w:after="0" w:line="276" w:lineRule="auto"/>
              <w:ind w:left="42"/>
              <w:jc w:val="both"/>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b/>
                <w:color w:val="000000"/>
                <w:sz w:val="24"/>
                <w:szCs w:val="24"/>
                <w:lang w:val="uk-UA"/>
              </w:rPr>
              <w:t>та</w:t>
            </w:r>
          </w:p>
          <w:p w14:paraId="44A298F8" w14:textId="77777777" w:rsidR="00A836C9" w:rsidRPr="00414B3B" w:rsidRDefault="00A836C9" w:rsidP="00A836C9">
            <w:pPr>
              <w:spacing w:after="0"/>
              <w:jc w:val="both"/>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 копії документів, які підтверджують статус та повноваження особи, яка видала доручення (довіреність).</w:t>
            </w:r>
          </w:p>
          <w:p w14:paraId="4C6F490B" w14:textId="77777777" w:rsidR="009D70E8" w:rsidRDefault="009D70E8" w:rsidP="00A836C9">
            <w:pPr>
              <w:spacing w:after="0" w:line="276" w:lineRule="auto"/>
              <w:jc w:val="both"/>
              <w:rPr>
                <w:rFonts w:ascii="Times New Roman" w:eastAsia="Times New Roman" w:hAnsi="Times New Roman" w:cs="Times New Roman"/>
                <w:color w:val="000000"/>
                <w:sz w:val="24"/>
                <w:szCs w:val="24"/>
                <w:lang w:val="en-US"/>
              </w:rPr>
            </w:pPr>
          </w:p>
          <w:p w14:paraId="2CD32921" w14:textId="58B5AB08" w:rsidR="00A836C9" w:rsidRPr="00414B3B" w:rsidRDefault="009D70E8" w:rsidP="00A836C9">
            <w:pPr>
              <w:spacing w:after="0" w:line="276"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en-US"/>
              </w:rPr>
              <w:t>11</w:t>
            </w:r>
            <w:r w:rsidR="00A836C9" w:rsidRPr="00414B3B">
              <w:rPr>
                <w:rFonts w:ascii="Times New Roman" w:eastAsia="Times New Roman" w:hAnsi="Times New Roman" w:cs="Times New Roman"/>
                <w:color w:val="000000"/>
                <w:sz w:val="24"/>
                <w:szCs w:val="24"/>
                <w:lang w:val="uk-UA"/>
              </w:rPr>
              <w:t>.</w:t>
            </w:r>
            <w:r w:rsidR="006A4471">
              <w:rPr>
                <w:rFonts w:ascii="Times New Roman" w:eastAsia="Times New Roman" w:hAnsi="Times New Roman" w:cs="Times New Roman"/>
                <w:color w:val="000000"/>
                <w:sz w:val="24"/>
                <w:szCs w:val="24"/>
                <w:lang w:val="uk-UA"/>
              </w:rPr>
              <w:t xml:space="preserve">2. </w:t>
            </w:r>
            <w:r w:rsidR="003D32E3" w:rsidRPr="00414B3B">
              <w:rPr>
                <w:rFonts w:ascii="Times New Roman" w:eastAsia="Times New Roman" w:hAnsi="Times New Roman" w:cs="Times New Roman"/>
                <w:color w:val="000000"/>
                <w:sz w:val="24"/>
                <w:szCs w:val="24"/>
                <w:lang w:val="uk-UA"/>
              </w:rPr>
              <w:t xml:space="preserve"> </w:t>
            </w:r>
            <w:r w:rsidR="00A836C9" w:rsidRPr="00414B3B">
              <w:rPr>
                <w:rFonts w:ascii="Times New Roman" w:eastAsia="Times New Roman" w:hAnsi="Times New Roman" w:cs="Times New Roman"/>
                <w:color w:val="000000"/>
                <w:sz w:val="24"/>
                <w:szCs w:val="24"/>
                <w:lang w:val="uk-UA"/>
              </w:rPr>
              <w:t xml:space="preserve">За наявності в установчих документах Учасника певних обмежень щодо підпису тендерної пропозиції та\або укладення договору та\або </w:t>
            </w:r>
            <w:r w:rsidR="007E63A4" w:rsidRPr="00414B3B">
              <w:rPr>
                <w:rFonts w:ascii="Times New Roman" w:eastAsia="Times New Roman" w:hAnsi="Times New Roman" w:cs="Times New Roman"/>
                <w:color w:val="000000"/>
                <w:sz w:val="24"/>
                <w:szCs w:val="24"/>
                <w:lang w:val="uk-UA"/>
              </w:rPr>
              <w:t xml:space="preserve">наявність обмежень відповідно </w:t>
            </w:r>
            <w:r w:rsidR="00A836C9" w:rsidRPr="00414B3B">
              <w:rPr>
                <w:rFonts w:ascii="Times New Roman" w:eastAsia="Times New Roman" w:hAnsi="Times New Roman" w:cs="Times New Roman"/>
                <w:color w:val="000000"/>
                <w:sz w:val="24"/>
                <w:szCs w:val="24"/>
                <w:lang w:val="uk-UA"/>
              </w:rPr>
              <w:t xml:space="preserve">до вимог ст. 44 Закону України «Про товариства з обмеженою та додатковою відповідальністю», такий </w:t>
            </w:r>
            <w:r w:rsidR="002E31D9" w:rsidRPr="00414B3B">
              <w:rPr>
                <w:rFonts w:ascii="Times New Roman" w:eastAsia="Times New Roman" w:hAnsi="Times New Roman" w:cs="Times New Roman"/>
                <w:color w:val="000000"/>
                <w:sz w:val="24"/>
                <w:szCs w:val="24"/>
                <w:lang w:val="uk-UA"/>
              </w:rPr>
              <w:t>У</w:t>
            </w:r>
            <w:r w:rsidR="00A836C9" w:rsidRPr="00414B3B">
              <w:rPr>
                <w:rFonts w:ascii="Times New Roman" w:eastAsia="Times New Roman" w:hAnsi="Times New Roman" w:cs="Times New Roman"/>
                <w:color w:val="000000"/>
                <w:sz w:val="24"/>
                <w:szCs w:val="24"/>
                <w:lang w:val="uk-UA"/>
              </w:rPr>
              <w:t xml:space="preserve">часник додатково у складі свої пропозиції </w:t>
            </w:r>
            <w:r w:rsidR="00A836C9" w:rsidRPr="00414B3B">
              <w:rPr>
                <w:rFonts w:ascii="Times New Roman" w:eastAsia="Times New Roman" w:hAnsi="Times New Roman" w:cs="Times New Roman"/>
                <w:color w:val="000000"/>
                <w:sz w:val="24"/>
                <w:szCs w:val="24"/>
                <w:lang w:val="uk-UA"/>
              </w:rPr>
              <w:lastRenderedPageBreak/>
              <w:t>надає відповідні документи, які підтверджують право особи підписувати тендерну пропозицію та документи, що входять до її складу, зокрема:</w:t>
            </w:r>
          </w:p>
          <w:p w14:paraId="3BDD91F5" w14:textId="77777777" w:rsidR="00A836C9" w:rsidRPr="00414B3B" w:rsidRDefault="00A836C9" w:rsidP="00A836C9">
            <w:pPr>
              <w:spacing w:after="0" w:line="276" w:lineRule="auto"/>
              <w:jc w:val="both"/>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 копію рішення загальних зборів учасників товариства або рішення власника про дозвіл на участь у закупівлі та/або укладання Договору за результатами закупівлі;</w:t>
            </w:r>
          </w:p>
          <w:p w14:paraId="1B4A7C60" w14:textId="161746D8" w:rsidR="00A836C9" w:rsidRPr="00414B3B" w:rsidRDefault="00A836C9" w:rsidP="00A836C9">
            <w:pPr>
              <w:spacing w:after="0"/>
              <w:jc w:val="both"/>
              <w:rPr>
                <w:rFonts w:ascii="Times New Roman" w:eastAsia="Times New Roman" w:hAnsi="Times New Roman" w:cs="Times New Roman"/>
                <w:color w:val="000000"/>
                <w:sz w:val="24"/>
                <w:szCs w:val="24"/>
                <w:lang w:val="uk-UA"/>
              </w:rPr>
            </w:pPr>
            <w:r w:rsidRPr="00414B3B">
              <w:rPr>
                <w:rFonts w:ascii="Times New Roman" w:eastAsia="Times New Roman" w:hAnsi="Times New Roman" w:cs="Times New Roman"/>
                <w:color w:val="000000"/>
                <w:sz w:val="24"/>
                <w:szCs w:val="24"/>
                <w:lang w:val="uk-UA"/>
              </w:rPr>
              <w:t>У разі відсутності таких обмежень, учасник надає</w:t>
            </w:r>
            <w:r w:rsidR="009A5AA8" w:rsidRPr="00414B3B">
              <w:rPr>
                <w:rFonts w:ascii="Times New Roman" w:eastAsia="Times New Roman" w:hAnsi="Times New Roman" w:cs="Times New Roman"/>
                <w:color w:val="000000"/>
                <w:sz w:val="24"/>
                <w:szCs w:val="24"/>
                <w:lang w:val="uk-UA"/>
              </w:rPr>
              <w:t xml:space="preserve"> </w:t>
            </w:r>
            <w:r w:rsidRPr="00414B3B">
              <w:rPr>
                <w:rFonts w:ascii="Times New Roman" w:eastAsia="Times New Roman" w:hAnsi="Times New Roman" w:cs="Times New Roman"/>
                <w:color w:val="000000"/>
                <w:sz w:val="24"/>
                <w:szCs w:val="24"/>
                <w:lang w:val="uk-UA"/>
              </w:rPr>
              <w:t xml:space="preserve"> довідку у довільній формі про те, що підстави для отримання згоди від загальних зборів учасників </w:t>
            </w:r>
            <w:r w:rsidR="00EE5616" w:rsidRPr="00414B3B">
              <w:rPr>
                <w:rFonts w:ascii="Times New Roman" w:eastAsia="Times New Roman" w:hAnsi="Times New Roman" w:cs="Times New Roman"/>
                <w:color w:val="000000"/>
                <w:sz w:val="24"/>
                <w:szCs w:val="24"/>
                <w:lang w:val="uk-UA"/>
              </w:rPr>
              <w:t xml:space="preserve">на участь у закупівлі та укладання Договору за результатами закупівлі </w:t>
            </w:r>
            <w:r w:rsidRPr="00414B3B">
              <w:rPr>
                <w:rFonts w:ascii="Times New Roman" w:eastAsia="Times New Roman" w:hAnsi="Times New Roman" w:cs="Times New Roman"/>
                <w:color w:val="000000"/>
                <w:sz w:val="24"/>
                <w:szCs w:val="24"/>
                <w:lang w:val="uk-UA"/>
              </w:rPr>
              <w:t>відсутні</w:t>
            </w:r>
            <w:r w:rsidR="00F062E7">
              <w:rPr>
                <w:rFonts w:ascii="Times New Roman" w:eastAsia="Times New Roman" w:hAnsi="Times New Roman" w:cs="Times New Roman"/>
                <w:color w:val="000000"/>
                <w:sz w:val="24"/>
                <w:szCs w:val="24"/>
                <w:lang w:val="uk-UA"/>
              </w:rPr>
              <w:t>.</w:t>
            </w:r>
          </w:p>
          <w:p w14:paraId="774C6FCF" w14:textId="4A6A49DD" w:rsidR="00EC3C14" w:rsidRPr="00414B3B" w:rsidRDefault="00EC3C14" w:rsidP="00A836C9">
            <w:pPr>
              <w:spacing w:after="0"/>
              <w:jc w:val="both"/>
              <w:rPr>
                <w:rFonts w:ascii="Times New Roman" w:eastAsia="Times New Roman" w:hAnsi="Times New Roman" w:cs="Times New Roman"/>
                <w:color w:val="000000"/>
                <w:sz w:val="24"/>
                <w:szCs w:val="24"/>
                <w:lang w:val="uk-UA"/>
              </w:rPr>
            </w:pPr>
          </w:p>
          <w:p w14:paraId="6C1C5BBF" w14:textId="3A81CD9D" w:rsidR="00A836C9" w:rsidRDefault="009D70E8" w:rsidP="00A836C9">
            <w:pPr>
              <w:spacing w:after="0"/>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en-US"/>
              </w:rPr>
              <w:t>11</w:t>
            </w:r>
            <w:r w:rsidR="00A836C9" w:rsidRPr="00414B3B">
              <w:rPr>
                <w:rFonts w:ascii="Times New Roman" w:eastAsia="Times New Roman" w:hAnsi="Times New Roman" w:cs="Times New Roman"/>
                <w:color w:val="000000"/>
                <w:sz w:val="24"/>
                <w:szCs w:val="24"/>
                <w:lang w:val="uk-UA"/>
              </w:rPr>
              <w:t>.</w:t>
            </w:r>
            <w:r w:rsidR="006A4471">
              <w:rPr>
                <w:rFonts w:ascii="Times New Roman" w:eastAsia="Times New Roman" w:hAnsi="Times New Roman" w:cs="Times New Roman"/>
                <w:color w:val="000000"/>
                <w:sz w:val="24"/>
                <w:szCs w:val="24"/>
                <w:lang w:val="uk-UA"/>
              </w:rPr>
              <w:t xml:space="preserve">3. </w:t>
            </w:r>
            <w:r w:rsidR="00A836C9" w:rsidRPr="00414B3B">
              <w:rPr>
                <w:rFonts w:ascii="Times New Roman" w:eastAsia="Times New Roman" w:hAnsi="Times New Roman" w:cs="Times New Roman"/>
                <w:color w:val="000000"/>
                <w:sz w:val="24"/>
                <w:szCs w:val="24"/>
                <w:lang w:val="uk-UA"/>
              </w:rPr>
              <w:t>Фізична особа чи фізична особа-підприємець у складі тендерної пропозиції подає інформацію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w:t>
            </w:r>
          </w:p>
          <w:p w14:paraId="084A4390" w14:textId="77777777" w:rsidR="006A4471" w:rsidRPr="00414B3B" w:rsidRDefault="006A4471" w:rsidP="00A836C9">
            <w:pPr>
              <w:spacing w:after="0"/>
              <w:jc w:val="both"/>
              <w:rPr>
                <w:rFonts w:ascii="Times New Roman" w:eastAsia="Times New Roman" w:hAnsi="Times New Roman" w:cs="Times New Roman"/>
                <w:color w:val="000000"/>
                <w:sz w:val="24"/>
                <w:szCs w:val="24"/>
                <w:lang w:val="uk-UA"/>
              </w:rPr>
            </w:pPr>
          </w:p>
          <w:p w14:paraId="16F8ABD2" w14:textId="6125FA4A" w:rsidR="00A836C9" w:rsidRPr="00414B3B" w:rsidRDefault="009D70E8" w:rsidP="00A836C9">
            <w:pPr>
              <w:spacing w:after="0"/>
              <w:ind w:right="141"/>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en-US"/>
              </w:rPr>
              <w:t>11</w:t>
            </w:r>
            <w:r w:rsidR="00A836C9" w:rsidRPr="00414B3B">
              <w:rPr>
                <w:rFonts w:ascii="Times New Roman" w:eastAsia="Times New Roman" w:hAnsi="Times New Roman" w:cs="Times New Roman"/>
                <w:color w:val="000000"/>
                <w:sz w:val="24"/>
                <w:szCs w:val="24"/>
                <w:lang w:val="uk-UA"/>
              </w:rPr>
              <w:t>.</w:t>
            </w:r>
            <w:r w:rsidR="006A4471">
              <w:rPr>
                <w:rFonts w:ascii="Times New Roman" w:eastAsia="Times New Roman" w:hAnsi="Times New Roman" w:cs="Times New Roman"/>
                <w:color w:val="000000"/>
                <w:sz w:val="24"/>
                <w:szCs w:val="24"/>
                <w:lang w:val="uk-UA"/>
              </w:rPr>
              <w:t>4</w:t>
            </w:r>
            <w:r w:rsidR="00A74090" w:rsidRPr="00414B3B">
              <w:rPr>
                <w:rFonts w:ascii="Times New Roman" w:eastAsia="Times New Roman" w:hAnsi="Times New Roman" w:cs="Times New Roman"/>
                <w:color w:val="000000"/>
                <w:sz w:val="24"/>
                <w:szCs w:val="24"/>
                <w:lang w:val="uk-UA"/>
              </w:rPr>
              <w:t>.</w:t>
            </w:r>
            <w:r w:rsidR="00A836C9" w:rsidRPr="00414B3B">
              <w:rPr>
                <w:rFonts w:ascii="Times New Roman" w:eastAsia="Times New Roman" w:hAnsi="Times New Roman" w:cs="Times New Roman"/>
                <w:color w:val="000000"/>
                <w:sz w:val="24"/>
                <w:szCs w:val="24"/>
                <w:lang w:val="uk-UA"/>
              </w:rPr>
              <w:t xml:space="preserve"> </w:t>
            </w:r>
            <w:r w:rsidR="00A836C9" w:rsidRPr="00414B3B">
              <w:rPr>
                <w:rFonts w:ascii="Times New Roman" w:eastAsia="Times New Roman" w:hAnsi="Times New Roman" w:cs="Times New Roman"/>
                <w:sz w:val="24"/>
                <w:szCs w:val="24"/>
                <w:lang w:val="uk-UA"/>
              </w:rPr>
              <w:t xml:space="preserve">Якщо тендерну пропозицію подає об’єднання учасників, до неї воно обов’язково має включити документ(-ти) про створення такого об’єднання: </w:t>
            </w:r>
          </w:p>
          <w:p w14:paraId="5CE44D76" w14:textId="77777777" w:rsidR="00A836C9" w:rsidRPr="00414B3B" w:rsidRDefault="00A836C9" w:rsidP="00A836C9">
            <w:pPr>
              <w:shd w:val="clear" w:color="auto" w:fill="FFFFFF"/>
              <w:spacing w:after="0"/>
              <w:ind w:left="720" w:right="142"/>
              <w:jc w:val="both"/>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рішення про утворення об’єднання, статут та\або установчий договір та або засновницький договір,</w:t>
            </w:r>
          </w:p>
          <w:p w14:paraId="3D7C8E38" w14:textId="77777777" w:rsidR="00A836C9" w:rsidRPr="00414B3B" w:rsidRDefault="00A836C9" w:rsidP="00A836C9">
            <w:pPr>
              <w:shd w:val="clear" w:color="auto" w:fill="FFFFFF"/>
              <w:spacing w:after="0"/>
              <w:ind w:left="720" w:right="142"/>
              <w:jc w:val="both"/>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копію рішення АМКУ про погодження установчих документів та статуту об’єднання учасників.</w:t>
            </w:r>
          </w:p>
          <w:p w14:paraId="6E68D8D3" w14:textId="77777777" w:rsidR="00A836C9" w:rsidRPr="00414B3B" w:rsidRDefault="00A836C9" w:rsidP="00A836C9">
            <w:pPr>
              <w:shd w:val="clear" w:color="auto" w:fill="FFFFFF"/>
              <w:spacing w:after="0"/>
              <w:ind w:right="142" w:firstLine="425"/>
              <w:jc w:val="both"/>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 xml:space="preserve">Якщо тендерну пропозицію подає об’єднання учасників-нерезидентів зі створенням або без створення окремої юридичної особи, до неї воно обов’язково має включити документ(-ти) про створення такого об’єднання: </w:t>
            </w:r>
          </w:p>
          <w:p w14:paraId="475318BA" w14:textId="77777777" w:rsidR="00A836C9" w:rsidRPr="00414B3B" w:rsidRDefault="00A836C9" w:rsidP="00A836C9">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договір про спільну діяльність;</w:t>
            </w:r>
          </w:p>
          <w:p w14:paraId="59E87DFF" w14:textId="77777777" w:rsidR="00A836C9" w:rsidRPr="00414B3B" w:rsidRDefault="00A836C9" w:rsidP="00A836C9">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рішення засновників об’єднання, оформлене відповідно до законодавства іноземної держави;</w:t>
            </w:r>
          </w:p>
          <w:p w14:paraId="47368517" w14:textId="77777777" w:rsidR="00A836C9" w:rsidRPr="00414B3B" w:rsidRDefault="00A836C9" w:rsidP="00A836C9">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виписка з торговельного (банківського) реєстру країни, де іноземний суб’єкт господарської діяльності має офіційно зареєстровану контору;</w:t>
            </w:r>
          </w:p>
          <w:p w14:paraId="119C9AF3" w14:textId="77777777" w:rsidR="00A836C9" w:rsidRPr="00414B3B" w:rsidRDefault="00A836C9" w:rsidP="00A836C9">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довідка від банківської установи, в якій офіційно відкрито рахунок подавця.</w:t>
            </w:r>
          </w:p>
          <w:p w14:paraId="3FF11CB7" w14:textId="77777777" w:rsidR="00A836C9" w:rsidRPr="00414B3B" w:rsidRDefault="00A836C9" w:rsidP="00A836C9">
            <w:pPr>
              <w:shd w:val="clear" w:color="auto" w:fill="FFFFFF"/>
              <w:spacing w:after="0"/>
              <w:ind w:left="596" w:right="142"/>
              <w:jc w:val="both"/>
              <w:rPr>
                <w:rFonts w:ascii="Times New Roman" w:eastAsia="Times New Roman" w:hAnsi="Times New Roman" w:cs="Times New Roman"/>
                <w:sz w:val="24"/>
                <w:szCs w:val="24"/>
                <w:lang w:val="uk-UA"/>
              </w:rPr>
            </w:pPr>
          </w:p>
          <w:p w14:paraId="1FE77A6A" w14:textId="21D1E3C7" w:rsidR="00A836C9" w:rsidRPr="00414B3B" w:rsidRDefault="00C3360B" w:rsidP="00A836C9">
            <w:pPr>
              <w:shd w:val="clear" w:color="auto" w:fill="FFFFFF"/>
              <w:spacing w:after="0"/>
              <w:ind w:right="142"/>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11.5.  </w:t>
            </w:r>
            <w:r w:rsidR="00A836C9" w:rsidRPr="00414B3B">
              <w:rPr>
                <w:rFonts w:ascii="Times New Roman" w:eastAsia="Times New Roman" w:hAnsi="Times New Roman" w:cs="Times New Roman"/>
                <w:sz w:val="24"/>
                <w:szCs w:val="24"/>
                <w:lang w:val="uk-UA"/>
              </w:rPr>
              <w:t>Відокремлений підрозділ іноземної компанії, організації (представництва)подає документ про акредитацію (реєстрацію, легалізацію) такого підрозділу на території України, а саме:</w:t>
            </w:r>
          </w:p>
          <w:p w14:paraId="0E4FF77F" w14:textId="77777777" w:rsidR="00A836C9" w:rsidRPr="00414B3B" w:rsidRDefault="00A836C9" w:rsidP="00A836C9">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свідоцтво про реєстрацію представництва, видане центральним органом виконавчої влади з питань економічної політики, — для представництв іноземних суб’єктів господарської діяльності на території України, на яких поширюється дія Закону України </w:t>
            </w:r>
            <w:hyperlink r:id="rId7" w:history="1">
              <w:r w:rsidRPr="00414B3B">
                <w:rPr>
                  <w:rStyle w:val="a6"/>
                  <w:rFonts w:ascii="Times New Roman" w:eastAsia="Times New Roman" w:hAnsi="Times New Roman" w:cs="Times New Roman"/>
                  <w:color w:val="329A32"/>
                  <w:sz w:val="24"/>
                  <w:szCs w:val="24"/>
                  <w:lang w:val="uk-UA"/>
                </w:rPr>
                <w:t>«Про зовнішньоекономічну діяльність»</w:t>
              </w:r>
            </w:hyperlink>
            <w:r w:rsidRPr="00414B3B">
              <w:rPr>
                <w:rFonts w:ascii="Times New Roman" w:eastAsia="Times New Roman" w:hAnsi="Times New Roman" w:cs="Times New Roman"/>
                <w:sz w:val="24"/>
                <w:szCs w:val="24"/>
                <w:lang w:val="uk-UA"/>
              </w:rPr>
              <w:t> від 16.04.1991 № 959-XII;</w:t>
            </w:r>
          </w:p>
          <w:p w14:paraId="2CD68573" w14:textId="77777777" w:rsidR="00A836C9" w:rsidRPr="00414B3B" w:rsidRDefault="00A836C9" w:rsidP="00A836C9">
            <w:pPr>
              <w:numPr>
                <w:ilvl w:val="0"/>
                <w:numId w:val="9"/>
              </w:numPr>
              <w:shd w:val="clear" w:color="auto" w:fill="FFFFFF"/>
              <w:spacing w:after="0" w:line="256" w:lineRule="auto"/>
              <w:ind w:left="596" w:right="142" w:firstLine="0"/>
              <w:jc w:val="both"/>
              <w:rPr>
                <w:rFonts w:ascii="Times New Roman" w:eastAsia="Times New Roman" w:hAnsi="Times New Roman" w:cs="Times New Roman"/>
                <w:sz w:val="24"/>
                <w:szCs w:val="24"/>
                <w:lang w:val="uk-UA"/>
              </w:rPr>
            </w:pPr>
            <w:r w:rsidRPr="00414B3B">
              <w:rPr>
                <w:rFonts w:ascii="Times New Roman" w:eastAsia="Times New Roman" w:hAnsi="Times New Roman" w:cs="Times New Roman"/>
                <w:sz w:val="24"/>
                <w:szCs w:val="24"/>
                <w:lang w:val="uk-UA"/>
              </w:rPr>
              <w:t>документ, виданий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 — для інших відокремлених підрозділів нерезидентів.</w:t>
            </w:r>
          </w:p>
          <w:p w14:paraId="22BF72A9" w14:textId="68A9B97E" w:rsidR="00A836C9" w:rsidRPr="00414B3B" w:rsidRDefault="007F43B4" w:rsidP="00A836C9">
            <w:pPr>
              <w:pBdr>
                <w:top w:val="nil"/>
                <w:left w:val="nil"/>
                <w:bottom w:val="nil"/>
                <w:right w:val="nil"/>
                <w:between w:val="nil"/>
              </w:pBdr>
              <w:tabs>
                <w:tab w:val="left" w:pos="0"/>
                <w:tab w:val="left" w:pos="567"/>
                <w:tab w:val="left" w:pos="1352"/>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uk-UA"/>
              </w:rPr>
            </w:pPr>
            <w:r w:rsidRPr="00414B3B">
              <w:rPr>
                <w:rFonts w:ascii="Times New Roman" w:eastAsia="Times New Roman" w:hAnsi="Times New Roman" w:cs="Times New Roman"/>
                <w:sz w:val="24"/>
                <w:szCs w:val="24"/>
                <w:lang w:val="uk-UA"/>
              </w:rPr>
              <w:t xml:space="preserve">  </w:t>
            </w:r>
            <w:r w:rsidR="00A836C9" w:rsidRPr="00414B3B">
              <w:rPr>
                <w:rFonts w:ascii="Times New Roman" w:eastAsia="Times New Roman" w:hAnsi="Times New Roman" w:cs="Times New Roman"/>
                <w:sz w:val="24"/>
                <w:szCs w:val="24"/>
                <w:lang w:val="uk-UA"/>
              </w:rPr>
              <w:t>Якщо тендерну пропозицію подало об’єднання учасників, що не являються юридичною особою, до неї воно обов’язково надає витяг/наказ або інший правовстановлюючий документ, на особу про право підпису тендерної пропозиції та договору</w:t>
            </w:r>
            <w:r w:rsidRPr="00414B3B">
              <w:rPr>
                <w:rFonts w:ascii="Times New Roman" w:eastAsia="Times New Roman" w:hAnsi="Times New Roman" w:cs="Times New Roman"/>
                <w:sz w:val="24"/>
                <w:szCs w:val="24"/>
                <w:lang w:val="uk-UA"/>
              </w:rPr>
              <w:t>.</w:t>
            </w:r>
            <w:r w:rsidR="00A836C9" w:rsidRPr="00414B3B">
              <w:rPr>
                <w:rFonts w:ascii="Times New Roman" w:eastAsia="Times New Roman" w:hAnsi="Times New Roman" w:cs="Times New Roman"/>
                <w:sz w:val="24"/>
                <w:szCs w:val="24"/>
                <w:lang w:val="uk-UA"/>
              </w:rPr>
              <w:t xml:space="preserve"> </w:t>
            </w:r>
          </w:p>
        </w:tc>
      </w:tr>
    </w:tbl>
    <w:p w14:paraId="533C3134" w14:textId="77777777" w:rsidR="00542C05" w:rsidRDefault="00542C05" w:rsidP="00EE0079">
      <w:pPr>
        <w:spacing w:after="0" w:line="240" w:lineRule="auto"/>
        <w:jc w:val="both"/>
        <w:rPr>
          <w:rFonts w:ascii="Times New Roman" w:eastAsia="Times New Roman" w:hAnsi="Times New Roman" w:cs="Times New Roman"/>
          <w:b/>
          <w:bCs/>
          <w:sz w:val="24"/>
          <w:szCs w:val="24"/>
          <w:highlight w:val="yellow"/>
          <w:lang w:val="uk-UA" w:eastAsia="ru-RU"/>
        </w:rPr>
      </w:pPr>
    </w:p>
    <w:sectPr w:rsidR="00542C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riweather">
    <w:altName w:val="Merriweather"/>
    <w:charset w:val="CC"/>
    <w:family w:val="auto"/>
    <w:pitch w:val="variable"/>
    <w:sig w:usb0="20000207" w:usb1="00000002" w:usb2="00000000" w:usb3="00000000" w:csb0="00000197"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B6704"/>
    <w:multiLevelType w:val="multilevel"/>
    <w:tmpl w:val="889ADBC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 w15:restartNumberingAfterBreak="0">
    <w:nsid w:val="15853883"/>
    <w:multiLevelType w:val="hybridMultilevel"/>
    <w:tmpl w:val="F9A23F06"/>
    <w:lvl w:ilvl="0" w:tplc="3288D5F2">
      <w:start w:val="1"/>
      <w:numFmt w:val="decimal"/>
      <w:lvlText w:val="%1."/>
      <w:lvlJc w:val="left"/>
      <w:pPr>
        <w:ind w:left="720" w:hanging="360"/>
      </w:pPr>
      <w:rPr>
        <w:rFonts w:ascii="Times New Roman" w:hAnsi="Times New Roman" w:cs="Times New Roman"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15:restartNumberingAfterBreak="0">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6F5487"/>
    <w:multiLevelType w:val="hybridMultilevel"/>
    <w:tmpl w:val="80361F4E"/>
    <w:lvl w:ilvl="0" w:tplc="23283F0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2D23FA"/>
    <w:multiLevelType w:val="multilevel"/>
    <w:tmpl w:val="B76EA6F6"/>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4AD7F8A"/>
    <w:multiLevelType w:val="multilevel"/>
    <w:tmpl w:val="54304D32"/>
    <w:lvl w:ilvl="0">
      <w:start w:val="1"/>
      <w:numFmt w:val="bullet"/>
      <w:lvlText w:val="-"/>
      <w:lvlJc w:val="left"/>
      <w:pPr>
        <w:ind w:left="1175" w:hanging="360"/>
      </w:pPr>
      <w:rPr>
        <w:rFonts w:ascii="Merriweather" w:eastAsia="Merriweather" w:hAnsi="Merriweather" w:cs="Merriweather"/>
      </w:rPr>
    </w:lvl>
    <w:lvl w:ilvl="1">
      <w:start w:val="1"/>
      <w:numFmt w:val="bullet"/>
      <w:lvlText w:val="o"/>
      <w:lvlJc w:val="left"/>
      <w:pPr>
        <w:ind w:left="1895" w:hanging="360"/>
      </w:pPr>
      <w:rPr>
        <w:rFonts w:ascii="Courier New" w:eastAsia="Courier New" w:hAnsi="Courier New" w:cs="Courier New"/>
      </w:rPr>
    </w:lvl>
    <w:lvl w:ilvl="2">
      <w:start w:val="1"/>
      <w:numFmt w:val="bullet"/>
      <w:lvlText w:val="▪"/>
      <w:lvlJc w:val="left"/>
      <w:pPr>
        <w:ind w:left="2615" w:hanging="360"/>
      </w:pPr>
      <w:rPr>
        <w:rFonts w:ascii="Noto Sans Symbols" w:eastAsia="Noto Sans Symbols" w:hAnsi="Noto Sans Symbols" w:cs="Noto Sans Symbols"/>
      </w:rPr>
    </w:lvl>
    <w:lvl w:ilvl="3">
      <w:start w:val="1"/>
      <w:numFmt w:val="bullet"/>
      <w:lvlText w:val="●"/>
      <w:lvlJc w:val="left"/>
      <w:pPr>
        <w:ind w:left="3335" w:hanging="360"/>
      </w:pPr>
      <w:rPr>
        <w:rFonts w:ascii="Noto Sans Symbols" w:eastAsia="Noto Sans Symbols" w:hAnsi="Noto Sans Symbols" w:cs="Noto Sans Symbols"/>
      </w:rPr>
    </w:lvl>
    <w:lvl w:ilvl="4">
      <w:start w:val="1"/>
      <w:numFmt w:val="bullet"/>
      <w:lvlText w:val="o"/>
      <w:lvlJc w:val="left"/>
      <w:pPr>
        <w:ind w:left="4055" w:hanging="360"/>
      </w:pPr>
      <w:rPr>
        <w:rFonts w:ascii="Courier New" w:eastAsia="Courier New" w:hAnsi="Courier New" w:cs="Courier New"/>
      </w:rPr>
    </w:lvl>
    <w:lvl w:ilvl="5">
      <w:start w:val="1"/>
      <w:numFmt w:val="bullet"/>
      <w:lvlText w:val="▪"/>
      <w:lvlJc w:val="left"/>
      <w:pPr>
        <w:ind w:left="4775" w:hanging="360"/>
      </w:pPr>
      <w:rPr>
        <w:rFonts w:ascii="Noto Sans Symbols" w:eastAsia="Noto Sans Symbols" w:hAnsi="Noto Sans Symbols" w:cs="Noto Sans Symbols"/>
      </w:rPr>
    </w:lvl>
    <w:lvl w:ilvl="6">
      <w:start w:val="1"/>
      <w:numFmt w:val="bullet"/>
      <w:lvlText w:val="●"/>
      <w:lvlJc w:val="left"/>
      <w:pPr>
        <w:ind w:left="5495" w:hanging="360"/>
      </w:pPr>
      <w:rPr>
        <w:rFonts w:ascii="Noto Sans Symbols" w:eastAsia="Noto Sans Symbols" w:hAnsi="Noto Sans Symbols" w:cs="Noto Sans Symbols"/>
      </w:rPr>
    </w:lvl>
    <w:lvl w:ilvl="7">
      <w:start w:val="1"/>
      <w:numFmt w:val="bullet"/>
      <w:lvlText w:val="o"/>
      <w:lvlJc w:val="left"/>
      <w:pPr>
        <w:ind w:left="6215" w:hanging="360"/>
      </w:pPr>
      <w:rPr>
        <w:rFonts w:ascii="Courier New" w:eastAsia="Courier New" w:hAnsi="Courier New" w:cs="Courier New"/>
      </w:rPr>
    </w:lvl>
    <w:lvl w:ilvl="8">
      <w:start w:val="1"/>
      <w:numFmt w:val="bullet"/>
      <w:lvlText w:val="▪"/>
      <w:lvlJc w:val="left"/>
      <w:pPr>
        <w:ind w:left="6935" w:hanging="360"/>
      </w:pPr>
      <w:rPr>
        <w:rFonts w:ascii="Noto Sans Symbols" w:eastAsia="Noto Sans Symbols" w:hAnsi="Noto Sans Symbols" w:cs="Noto Sans Symbols"/>
      </w:rPr>
    </w:lvl>
  </w:abstractNum>
  <w:abstractNum w:abstractNumId="9" w15:restartNumberingAfterBreak="0">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F64836"/>
    <w:multiLevelType w:val="hybridMultilevel"/>
    <w:tmpl w:val="E7765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16cid:durableId="1618024204">
    <w:abstractNumId w:val="9"/>
  </w:num>
  <w:num w:numId="2" w16cid:durableId="1128889002">
    <w:abstractNumId w:val="4"/>
  </w:num>
  <w:num w:numId="3" w16cid:durableId="1352295306">
    <w:abstractNumId w:val="0"/>
  </w:num>
  <w:num w:numId="4" w16cid:durableId="1691643909">
    <w:abstractNumId w:val="6"/>
  </w:num>
  <w:num w:numId="5" w16cid:durableId="1949923057">
    <w:abstractNumId w:val="3"/>
  </w:num>
  <w:num w:numId="6" w16cid:durableId="1456676857">
    <w:abstractNumId w:val="11"/>
  </w:num>
  <w:num w:numId="7" w16cid:durableId="1344548906">
    <w:abstractNumId w:val="10"/>
  </w:num>
  <w:num w:numId="8" w16cid:durableId="508058097">
    <w:abstractNumId w:val="1"/>
  </w:num>
  <w:num w:numId="9" w16cid:durableId="128480858">
    <w:abstractNumId w:val="8"/>
  </w:num>
  <w:num w:numId="10" w16cid:durableId="19811049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60676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243050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012"/>
    <w:rsid w:val="000038E4"/>
    <w:rsid w:val="00005250"/>
    <w:rsid w:val="00015F1F"/>
    <w:rsid w:val="0002283A"/>
    <w:rsid w:val="000323F6"/>
    <w:rsid w:val="0003367D"/>
    <w:rsid w:val="0003396D"/>
    <w:rsid w:val="000421F4"/>
    <w:rsid w:val="00047201"/>
    <w:rsid w:val="00056E9D"/>
    <w:rsid w:val="000762A1"/>
    <w:rsid w:val="00081EE8"/>
    <w:rsid w:val="00084DE0"/>
    <w:rsid w:val="000A2CFB"/>
    <w:rsid w:val="000D793D"/>
    <w:rsid w:val="000E5464"/>
    <w:rsid w:val="000E5886"/>
    <w:rsid w:val="000E6ECE"/>
    <w:rsid w:val="000F51CB"/>
    <w:rsid w:val="00103914"/>
    <w:rsid w:val="0010582A"/>
    <w:rsid w:val="001246F5"/>
    <w:rsid w:val="001459B2"/>
    <w:rsid w:val="00145A40"/>
    <w:rsid w:val="00146151"/>
    <w:rsid w:val="001551DD"/>
    <w:rsid w:val="00162679"/>
    <w:rsid w:val="001715C5"/>
    <w:rsid w:val="00171CD4"/>
    <w:rsid w:val="001816D8"/>
    <w:rsid w:val="00181949"/>
    <w:rsid w:val="00182639"/>
    <w:rsid w:val="00185067"/>
    <w:rsid w:val="001A286E"/>
    <w:rsid w:val="001B0A04"/>
    <w:rsid w:val="001D11A4"/>
    <w:rsid w:val="001D3671"/>
    <w:rsid w:val="001E12F7"/>
    <w:rsid w:val="001E140E"/>
    <w:rsid w:val="001F07DB"/>
    <w:rsid w:val="001F7596"/>
    <w:rsid w:val="00210E7E"/>
    <w:rsid w:val="00213C6F"/>
    <w:rsid w:val="00225E36"/>
    <w:rsid w:val="002364DF"/>
    <w:rsid w:val="00236CA2"/>
    <w:rsid w:val="00245E7B"/>
    <w:rsid w:val="00245EF6"/>
    <w:rsid w:val="00246ABF"/>
    <w:rsid w:val="00255D18"/>
    <w:rsid w:val="002651AE"/>
    <w:rsid w:val="00280EA3"/>
    <w:rsid w:val="00283725"/>
    <w:rsid w:val="0029247E"/>
    <w:rsid w:val="00296DBC"/>
    <w:rsid w:val="002C1681"/>
    <w:rsid w:val="002D594A"/>
    <w:rsid w:val="002D6E64"/>
    <w:rsid w:val="002E004B"/>
    <w:rsid w:val="002E21BB"/>
    <w:rsid w:val="002E31D9"/>
    <w:rsid w:val="002E731A"/>
    <w:rsid w:val="0030280B"/>
    <w:rsid w:val="003108D4"/>
    <w:rsid w:val="00312CA9"/>
    <w:rsid w:val="00314C24"/>
    <w:rsid w:val="00317D98"/>
    <w:rsid w:val="003210EF"/>
    <w:rsid w:val="00332A8C"/>
    <w:rsid w:val="003337EC"/>
    <w:rsid w:val="00337510"/>
    <w:rsid w:val="00341CB9"/>
    <w:rsid w:val="00344B95"/>
    <w:rsid w:val="00350B89"/>
    <w:rsid w:val="00351CFC"/>
    <w:rsid w:val="00357B98"/>
    <w:rsid w:val="00390AA3"/>
    <w:rsid w:val="00395366"/>
    <w:rsid w:val="003C0208"/>
    <w:rsid w:val="003C415E"/>
    <w:rsid w:val="003D32E3"/>
    <w:rsid w:val="003E2DA4"/>
    <w:rsid w:val="003E7E42"/>
    <w:rsid w:val="003F68B3"/>
    <w:rsid w:val="00414B3B"/>
    <w:rsid w:val="00417AFF"/>
    <w:rsid w:val="00447088"/>
    <w:rsid w:val="0044748C"/>
    <w:rsid w:val="0047618D"/>
    <w:rsid w:val="004A1005"/>
    <w:rsid w:val="004A1F99"/>
    <w:rsid w:val="004A2E71"/>
    <w:rsid w:val="004A5B7A"/>
    <w:rsid w:val="004A6801"/>
    <w:rsid w:val="004C143C"/>
    <w:rsid w:val="004C19C8"/>
    <w:rsid w:val="004C5D81"/>
    <w:rsid w:val="004D070E"/>
    <w:rsid w:val="004D3A1E"/>
    <w:rsid w:val="004E7C3B"/>
    <w:rsid w:val="004F00F6"/>
    <w:rsid w:val="004F0F5C"/>
    <w:rsid w:val="005076B1"/>
    <w:rsid w:val="00507D89"/>
    <w:rsid w:val="00526E8D"/>
    <w:rsid w:val="00526E92"/>
    <w:rsid w:val="00531E50"/>
    <w:rsid w:val="00542C05"/>
    <w:rsid w:val="00550F82"/>
    <w:rsid w:val="0055534B"/>
    <w:rsid w:val="005568D3"/>
    <w:rsid w:val="00562508"/>
    <w:rsid w:val="005837A6"/>
    <w:rsid w:val="00584246"/>
    <w:rsid w:val="00586846"/>
    <w:rsid w:val="00586C01"/>
    <w:rsid w:val="00591318"/>
    <w:rsid w:val="005920C8"/>
    <w:rsid w:val="005925CF"/>
    <w:rsid w:val="00594E80"/>
    <w:rsid w:val="005A42D7"/>
    <w:rsid w:val="005C232F"/>
    <w:rsid w:val="005C2833"/>
    <w:rsid w:val="005C35EE"/>
    <w:rsid w:val="005D2369"/>
    <w:rsid w:val="005E3608"/>
    <w:rsid w:val="005F2519"/>
    <w:rsid w:val="005F6781"/>
    <w:rsid w:val="00600A69"/>
    <w:rsid w:val="00600FAB"/>
    <w:rsid w:val="00601AD6"/>
    <w:rsid w:val="00613C92"/>
    <w:rsid w:val="00630B8F"/>
    <w:rsid w:val="0064376C"/>
    <w:rsid w:val="00643890"/>
    <w:rsid w:val="00644BD1"/>
    <w:rsid w:val="00650CD7"/>
    <w:rsid w:val="00666CF2"/>
    <w:rsid w:val="006704AA"/>
    <w:rsid w:val="00672CFF"/>
    <w:rsid w:val="006748E4"/>
    <w:rsid w:val="0067582C"/>
    <w:rsid w:val="006864A2"/>
    <w:rsid w:val="006874EB"/>
    <w:rsid w:val="0069120E"/>
    <w:rsid w:val="00694234"/>
    <w:rsid w:val="0069468A"/>
    <w:rsid w:val="006A014C"/>
    <w:rsid w:val="006A4471"/>
    <w:rsid w:val="006B011F"/>
    <w:rsid w:val="006B32D1"/>
    <w:rsid w:val="006C5252"/>
    <w:rsid w:val="006C5FC2"/>
    <w:rsid w:val="006F1901"/>
    <w:rsid w:val="006F7A14"/>
    <w:rsid w:val="00716197"/>
    <w:rsid w:val="0072047C"/>
    <w:rsid w:val="00721FB5"/>
    <w:rsid w:val="007255FF"/>
    <w:rsid w:val="007364C3"/>
    <w:rsid w:val="00736F8D"/>
    <w:rsid w:val="00741607"/>
    <w:rsid w:val="00741686"/>
    <w:rsid w:val="007701D2"/>
    <w:rsid w:val="00770D45"/>
    <w:rsid w:val="007742DB"/>
    <w:rsid w:val="00777812"/>
    <w:rsid w:val="007873D1"/>
    <w:rsid w:val="00795FFB"/>
    <w:rsid w:val="007B26F2"/>
    <w:rsid w:val="007D23C2"/>
    <w:rsid w:val="007E63A4"/>
    <w:rsid w:val="007F43B4"/>
    <w:rsid w:val="007F5306"/>
    <w:rsid w:val="00800A3F"/>
    <w:rsid w:val="00804F28"/>
    <w:rsid w:val="0080696D"/>
    <w:rsid w:val="008171B7"/>
    <w:rsid w:val="008376BC"/>
    <w:rsid w:val="0084584C"/>
    <w:rsid w:val="00856DC3"/>
    <w:rsid w:val="008642B5"/>
    <w:rsid w:val="00871B3A"/>
    <w:rsid w:val="008841F5"/>
    <w:rsid w:val="008866E3"/>
    <w:rsid w:val="008A2AE4"/>
    <w:rsid w:val="008D1FCF"/>
    <w:rsid w:val="008D27D1"/>
    <w:rsid w:val="008D7E08"/>
    <w:rsid w:val="008E0CF5"/>
    <w:rsid w:val="008E4D54"/>
    <w:rsid w:val="008F36AC"/>
    <w:rsid w:val="008F4E70"/>
    <w:rsid w:val="008F7B3A"/>
    <w:rsid w:val="009010BE"/>
    <w:rsid w:val="009021B9"/>
    <w:rsid w:val="0091034A"/>
    <w:rsid w:val="0091155B"/>
    <w:rsid w:val="00950B3D"/>
    <w:rsid w:val="009A295A"/>
    <w:rsid w:val="009A5AA8"/>
    <w:rsid w:val="009C1802"/>
    <w:rsid w:val="009C607E"/>
    <w:rsid w:val="009D316E"/>
    <w:rsid w:val="009D60EF"/>
    <w:rsid w:val="009D70E8"/>
    <w:rsid w:val="009E1993"/>
    <w:rsid w:val="009E6107"/>
    <w:rsid w:val="00A07D68"/>
    <w:rsid w:val="00A15672"/>
    <w:rsid w:val="00A24337"/>
    <w:rsid w:val="00A25CA6"/>
    <w:rsid w:val="00A269FE"/>
    <w:rsid w:val="00A31469"/>
    <w:rsid w:val="00A3166A"/>
    <w:rsid w:val="00A327D1"/>
    <w:rsid w:val="00A514BF"/>
    <w:rsid w:val="00A71075"/>
    <w:rsid w:val="00A74090"/>
    <w:rsid w:val="00A836C9"/>
    <w:rsid w:val="00A84883"/>
    <w:rsid w:val="00A9329A"/>
    <w:rsid w:val="00A96CF2"/>
    <w:rsid w:val="00AA24C7"/>
    <w:rsid w:val="00AC2D0B"/>
    <w:rsid w:val="00AC7281"/>
    <w:rsid w:val="00AE73FD"/>
    <w:rsid w:val="00B02F13"/>
    <w:rsid w:val="00B10FAD"/>
    <w:rsid w:val="00B11AB6"/>
    <w:rsid w:val="00B16004"/>
    <w:rsid w:val="00B229CA"/>
    <w:rsid w:val="00B30B57"/>
    <w:rsid w:val="00B406DA"/>
    <w:rsid w:val="00B45800"/>
    <w:rsid w:val="00B62AFA"/>
    <w:rsid w:val="00B72A27"/>
    <w:rsid w:val="00B739BF"/>
    <w:rsid w:val="00B773F3"/>
    <w:rsid w:val="00B90257"/>
    <w:rsid w:val="00B97E91"/>
    <w:rsid w:val="00BA2F2D"/>
    <w:rsid w:val="00BB4F4C"/>
    <w:rsid w:val="00BB79B8"/>
    <w:rsid w:val="00BC1B89"/>
    <w:rsid w:val="00BC65E4"/>
    <w:rsid w:val="00BD1534"/>
    <w:rsid w:val="00BD5CF8"/>
    <w:rsid w:val="00BF2A72"/>
    <w:rsid w:val="00BF3564"/>
    <w:rsid w:val="00C048A6"/>
    <w:rsid w:val="00C3084C"/>
    <w:rsid w:val="00C31573"/>
    <w:rsid w:val="00C3360B"/>
    <w:rsid w:val="00C33667"/>
    <w:rsid w:val="00C34D9A"/>
    <w:rsid w:val="00C37251"/>
    <w:rsid w:val="00C42CDD"/>
    <w:rsid w:val="00C464B9"/>
    <w:rsid w:val="00C46502"/>
    <w:rsid w:val="00C60CA0"/>
    <w:rsid w:val="00C75BF5"/>
    <w:rsid w:val="00C904B4"/>
    <w:rsid w:val="00C94555"/>
    <w:rsid w:val="00C954F1"/>
    <w:rsid w:val="00CD36DF"/>
    <w:rsid w:val="00CE39AA"/>
    <w:rsid w:val="00D00F08"/>
    <w:rsid w:val="00D128C0"/>
    <w:rsid w:val="00D155E9"/>
    <w:rsid w:val="00D22A33"/>
    <w:rsid w:val="00D30E96"/>
    <w:rsid w:val="00D36C47"/>
    <w:rsid w:val="00D42211"/>
    <w:rsid w:val="00D45F32"/>
    <w:rsid w:val="00D5035A"/>
    <w:rsid w:val="00D504DD"/>
    <w:rsid w:val="00D64125"/>
    <w:rsid w:val="00D67785"/>
    <w:rsid w:val="00D72012"/>
    <w:rsid w:val="00D8111F"/>
    <w:rsid w:val="00D819E4"/>
    <w:rsid w:val="00D822BF"/>
    <w:rsid w:val="00D83E40"/>
    <w:rsid w:val="00D84DD8"/>
    <w:rsid w:val="00D87D46"/>
    <w:rsid w:val="00D977B8"/>
    <w:rsid w:val="00DA0516"/>
    <w:rsid w:val="00DA3380"/>
    <w:rsid w:val="00DA46B2"/>
    <w:rsid w:val="00DD5AAB"/>
    <w:rsid w:val="00DF76A9"/>
    <w:rsid w:val="00E11CC4"/>
    <w:rsid w:val="00E269BB"/>
    <w:rsid w:val="00E30F89"/>
    <w:rsid w:val="00E3431D"/>
    <w:rsid w:val="00E349A2"/>
    <w:rsid w:val="00E40803"/>
    <w:rsid w:val="00E40A10"/>
    <w:rsid w:val="00E440D9"/>
    <w:rsid w:val="00E46AD7"/>
    <w:rsid w:val="00E52C81"/>
    <w:rsid w:val="00E53479"/>
    <w:rsid w:val="00E57F41"/>
    <w:rsid w:val="00E64E19"/>
    <w:rsid w:val="00E74E76"/>
    <w:rsid w:val="00E91912"/>
    <w:rsid w:val="00E92607"/>
    <w:rsid w:val="00E93681"/>
    <w:rsid w:val="00E940FE"/>
    <w:rsid w:val="00E94A4F"/>
    <w:rsid w:val="00EA5186"/>
    <w:rsid w:val="00EC3C14"/>
    <w:rsid w:val="00ED2B66"/>
    <w:rsid w:val="00EE0079"/>
    <w:rsid w:val="00EE0700"/>
    <w:rsid w:val="00EE46CA"/>
    <w:rsid w:val="00EE5616"/>
    <w:rsid w:val="00EF4B09"/>
    <w:rsid w:val="00F062E7"/>
    <w:rsid w:val="00F1417E"/>
    <w:rsid w:val="00F266C1"/>
    <w:rsid w:val="00F31113"/>
    <w:rsid w:val="00F351F7"/>
    <w:rsid w:val="00F353FF"/>
    <w:rsid w:val="00F37CDC"/>
    <w:rsid w:val="00F60D1A"/>
    <w:rsid w:val="00F63B99"/>
    <w:rsid w:val="00F70340"/>
    <w:rsid w:val="00F739D3"/>
    <w:rsid w:val="00F77257"/>
    <w:rsid w:val="00F80BC4"/>
    <w:rsid w:val="00F87C25"/>
    <w:rsid w:val="00F903EC"/>
    <w:rsid w:val="00F961D8"/>
    <w:rsid w:val="00FA34CF"/>
    <w:rsid w:val="00FA487A"/>
    <w:rsid w:val="00FB03D6"/>
    <w:rsid w:val="00FB55F7"/>
    <w:rsid w:val="00FB6BD8"/>
    <w:rsid w:val="00FC50E2"/>
    <w:rsid w:val="00FD664D"/>
    <w:rsid w:val="00FE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A022A"/>
  <w15:chartTrackingRefBased/>
  <w15:docId w15:val="{1195BA28-7F20-4CFF-B14A-D6E37F02E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AC List 01"/>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styleId="a8">
    <w:name w:val="Unresolved Mention"/>
    <w:basedOn w:val="a0"/>
    <w:uiPriority w:val="99"/>
    <w:semiHidden/>
    <w:unhideWhenUsed/>
    <w:rsid w:val="007364C3"/>
    <w:rPr>
      <w:color w:val="605E5C"/>
      <w:shd w:val="clear" w:color="auto" w:fill="E1DFDD"/>
    </w:rPr>
  </w:style>
  <w:style w:type="character" w:styleId="a9">
    <w:name w:val="annotation reference"/>
    <w:basedOn w:val="a0"/>
    <w:uiPriority w:val="99"/>
    <w:semiHidden/>
    <w:unhideWhenUsed/>
    <w:rsid w:val="00312CA9"/>
    <w:rPr>
      <w:sz w:val="16"/>
      <w:szCs w:val="16"/>
    </w:rPr>
  </w:style>
  <w:style w:type="paragraph" w:styleId="aa">
    <w:name w:val="annotation text"/>
    <w:basedOn w:val="a"/>
    <w:link w:val="ab"/>
    <w:uiPriority w:val="99"/>
    <w:semiHidden/>
    <w:unhideWhenUsed/>
    <w:rsid w:val="00312CA9"/>
    <w:pPr>
      <w:spacing w:line="240" w:lineRule="auto"/>
    </w:pPr>
    <w:rPr>
      <w:sz w:val="20"/>
      <w:szCs w:val="20"/>
    </w:rPr>
  </w:style>
  <w:style w:type="character" w:customStyle="1" w:styleId="ab">
    <w:name w:val="Текст примітки Знак"/>
    <w:basedOn w:val="a0"/>
    <w:link w:val="aa"/>
    <w:uiPriority w:val="99"/>
    <w:semiHidden/>
    <w:rsid w:val="00312CA9"/>
    <w:rPr>
      <w:sz w:val="20"/>
      <w:szCs w:val="20"/>
    </w:rPr>
  </w:style>
  <w:style w:type="paragraph" w:styleId="ac">
    <w:name w:val="annotation subject"/>
    <w:basedOn w:val="aa"/>
    <w:next w:val="aa"/>
    <w:link w:val="ad"/>
    <w:uiPriority w:val="99"/>
    <w:semiHidden/>
    <w:unhideWhenUsed/>
    <w:rsid w:val="00312CA9"/>
    <w:rPr>
      <w:b/>
      <w:bCs/>
    </w:rPr>
  </w:style>
  <w:style w:type="character" w:customStyle="1" w:styleId="ad">
    <w:name w:val="Тема примітки Знак"/>
    <w:basedOn w:val="ab"/>
    <w:link w:val="ac"/>
    <w:uiPriority w:val="99"/>
    <w:semiHidden/>
    <w:rsid w:val="00312CA9"/>
    <w:rPr>
      <w:b/>
      <w:bCs/>
      <w:sz w:val="20"/>
      <w:szCs w:val="20"/>
    </w:rPr>
  </w:style>
  <w:style w:type="character" w:styleId="ae">
    <w:name w:val="Strong"/>
    <w:basedOn w:val="a0"/>
    <w:uiPriority w:val="22"/>
    <w:qFormat/>
    <w:rsid w:val="00084DE0"/>
    <w:rPr>
      <w:b/>
      <w:bCs/>
    </w:rPr>
  </w:style>
  <w:style w:type="table" w:styleId="af">
    <w:name w:val="Table Grid"/>
    <w:basedOn w:val="a1"/>
    <w:uiPriority w:val="39"/>
    <w:rsid w:val="00390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paragraph" w:customStyle="1" w:styleId="rvps2">
    <w:name w:val="rvps2"/>
    <w:basedOn w:val="a"/>
    <w:rsid w:val="00B739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l">
    <w:name w:val="tl"/>
    <w:basedOn w:val="a"/>
    <w:rsid w:val="0003367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14611">
      <w:bodyDiv w:val="1"/>
      <w:marLeft w:val="0"/>
      <w:marRight w:val="0"/>
      <w:marTop w:val="0"/>
      <w:marBottom w:val="0"/>
      <w:divBdr>
        <w:top w:val="none" w:sz="0" w:space="0" w:color="auto"/>
        <w:left w:val="none" w:sz="0" w:space="0" w:color="auto"/>
        <w:bottom w:val="none" w:sz="0" w:space="0" w:color="auto"/>
        <w:right w:val="none" w:sz="0" w:space="0" w:color="auto"/>
      </w:divBdr>
    </w:div>
    <w:div w:id="515119574">
      <w:bodyDiv w:val="1"/>
      <w:marLeft w:val="0"/>
      <w:marRight w:val="0"/>
      <w:marTop w:val="0"/>
      <w:marBottom w:val="0"/>
      <w:divBdr>
        <w:top w:val="none" w:sz="0" w:space="0" w:color="auto"/>
        <w:left w:val="none" w:sz="0" w:space="0" w:color="auto"/>
        <w:bottom w:val="none" w:sz="0" w:space="0" w:color="auto"/>
        <w:right w:val="none" w:sz="0" w:space="0" w:color="auto"/>
      </w:divBdr>
    </w:div>
    <w:div w:id="643511524">
      <w:bodyDiv w:val="1"/>
      <w:marLeft w:val="0"/>
      <w:marRight w:val="0"/>
      <w:marTop w:val="0"/>
      <w:marBottom w:val="0"/>
      <w:divBdr>
        <w:top w:val="none" w:sz="0" w:space="0" w:color="auto"/>
        <w:left w:val="none" w:sz="0" w:space="0" w:color="auto"/>
        <w:bottom w:val="none" w:sz="0" w:space="0" w:color="auto"/>
        <w:right w:val="none" w:sz="0" w:space="0" w:color="auto"/>
      </w:divBdr>
    </w:div>
    <w:div w:id="691230165">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z.mcfr.ua/npd-doc?npmid=94&amp;npid=543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82383-DF81-4B6E-94CD-5D3975533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12</Pages>
  <Words>20009</Words>
  <Characters>11406</Characters>
  <Application>Microsoft Office Word</Application>
  <DocSecurity>0</DocSecurity>
  <Lines>95</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2021-11-01T06:56:00Z</cp:lastPrinted>
  <dcterms:created xsi:type="dcterms:W3CDTF">2021-10-27T06:20:00Z</dcterms:created>
  <dcterms:modified xsi:type="dcterms:W3CDTF">2022-09-26T10:55:00Z</dcterms:modified>
</cp:coreProperties>
</file>