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eastAsia="Calibri" w:cs="Times New Roman" w:ascii="Times New Roman" w:hAnsi="Times New Roman"/>
          <w:b/>
          <w:sz w:val="28"/>
          <w:szCs w:val="28"/>
        </w:rPr>
        <w:t>Головне управління Державної служби України з надзвичайних ситуацій у Чернівецькій області</w:t>
      </w:r>
    </w:p>
    <w:p>
      <w:pPr>
        <w:pStyle w:val="Normal"/>
        <w:spacing w:lineRule="auto" w:line="240" w:before="0" w:after="0"/>
        <w:ind w:left="-1418" w:hanging="0"/>
        <w:jc w:val="center"/>
        <w:rPr>
          <w:rFonts w:ascii="Times New Roman" w:hAnsi="Times New Roman" w:eastAsia="Times New Roman" w:cs="Times New Roman"/>
          <w:b/>
          <w:b/>
          <w:i/>
          <w:i/>
          <w:sz w:val="32"/>
          <w:szCs w:val="32"/>
          <w:lang w:eastAsia="ru-RU"/>
        </w:rPr>
      </w:pPr>
      <w:r>
        <w:rPr>
          <w:rFonts w:eastAsia="Times New Roman" w:cs="Times New Roman" w:ascii="Times New Roman" w:hAnsi="Times New Roman"/>
          <w:b/>
          <w:i/>
          <w:sz w:val="32"/>
          <w:szCs w:val="32"/>
          <w:lang w:eastAsia="ru-RU"/>
        </w:rPr>
      </w:r>
    </w:p>
    <w:p>
      <w:pPr>
        <w:pStyle w:val="Normal"/>
        <w:spacing w:lineRule="auto" w:line="240" w:before="0" w:after="0"/>
        <w:ind w:left="-141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b/>
          <w:b/>
          <w:color w:val="000000"/>
          <w:sz w:val="24"/>
          <w:szCs w:val="24"/>
          <w:highlight w:val="white"/>
          <w:lang w:eastAsia="ru-RU"/>
        </w:rPr>
      </w:pPr>
      <w:r>
        <w:rPr>
          <w:rFonts w:eastAsia="Times New Roman" w:cs="Times New Roman" w:ascii="Times New Roman" w:hAnsi="Times New Roman"/>
          <w:b/>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eastAsia="ru-RU"/>
        </w:rPr>
        <w:t xml:space="preserve"> </w:t>
      </w:r>
      <w:r>
        <w:rPr>
          <w:rFonts w:eastAsia="Times New Roman" w:cs="Times New Roman" w:ascii="Times New Roman" w:hAnsi="Times New Roman"/>
          <w:color w:val="000000"/>
          <w:sz w:val="24"/>
          <w:szCs w:val="24"/>
          <w:highlight w:val="white"/>
          <w:lang w:eastAsia="ru-RU"/>
        </w:rPr>
        <w:t>ЗАТВЕРДЖЕНО</w:t>
      </w:r>
    </w:p>
    <w:p>
      <w:pPr>
        <w:pStyle w:val="Normal"/>
        <w:spacing w:lineRule="auto" w:line="240" w:before="0" w:after="0"/>
        <w:jc w:val="right"/>
        <w:rPr/>
      </w:pPr>
      <w:r>
        <w:rPr>
          <w:rFonts w:eastAsia="Times New Roman" w:cs="Times New Roman" w:ascii="Times New Roman" w:hAnsi="Times New Roman"/>
          <w:color w:val="000000"/>
          <w:sz w:val="24"/>
          <w:szCs w:val="24"/>
          <w:lang w:eastAsia="ru-RU"/>
        </w:rPr>
        <w:t xml:space="preserve">Рішенням уповноваженої особи </w:t>
      </w:r>
    </w:p>
    <w:p>
      <w:pPr>
        <w:pStyle w:val="Normal"/>
        <w:spacing w:lineRule="auto" w:line="240" w:before="0" w:after="0"/>
        <w:ind w:left="-1418" w:hanging="0"/>
        <w:jc w:val="center"/>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від  </w:t>
      </w:r>
      <w:r>
        <w:rPr>
          <w:rFonts w:eastAsia="Times New Roman" w:cs="Times New Roman" w:ascii="Times New Roman" w:hAnsi="Times New Roman"/>
          <w:color w:val="auto"/>
          <w:kern w:val="0"/>
          <w:sz w:val="24"/>
          <w:szCs w:val="24"/>
          <w:lang w:val="uk-UA" w:eastAsia="ru-RU" w:bidi="ar-SA"/>
        </w:rPr>
        <w:t>28.11.2022</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color w:val="auto"/>
          <w:kern w:val="0"/>
          <w:sz w:val="24"/>
          <w:szCs w:val="24"/>
          <w:lang w:val="uk-UA" w:eastAsia="ru-RU" w:bidi="ar-SA"/>
        </w:rPr>
        <w:t>187</w:t>
      </w:r>
    </w:p>
    <w:p>
      <w:pPr>
        <w:pStyle w:val="Normal"/>
        <w:spacing w:lineRule="auto" w:line="240" w:before="0" w:after="0"/>
        <w:ind w:left="-141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pacing w:lineRule="auto" w:line="240" w:before="0" w:after="0"/>
        <w:ind w:left="-1418" w:hanging="0"/>
        <w:jc w:val="right"/>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t xml:space="preserve"> </w:t>
      </w:r>
    </w:p>
    <w:p>
      <w:pPr>
        <w:pStyle w:val="Normal"/>
        <w:spacing w:lineRule="auto" w:line="240" w:before="0" w:after="0"/>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ascii="Times New Roman" w:hAnsi="Times New Roman"/>
          <w:b/>
          <w:sz w:val="28"/>
          <w:szCs w:val="28"/>
        </w:rPr>
        <w:t>ТЕНДЕРНА  ДОКУМЕНТАЦІЯ</w:t>
      </w: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 закупівлю:</w:t>
      </w:r>
    </w:p>
    <w:p>
      <w:pPr>
        <w:pStyle w:val="Style29"/>
        <w:ind w:hanging="0"/>
        <w:jc w:val="center"/>
        <w:rPr>
          <w:sz w:val="24"/>
        </w:rPr>
      </w:pPr>
      <w:r>
        <w:rPr>
          <w:rFonts w:eastAsia="Times New Roman"/>
          <w:kern w:val="2"/>
          <w:sz w:val="24"/>
          <w:lang w:eastAsia="zh-CN"/>
        </w:rPr>
        <w:t xml:space="preserve">КВ-Трансивер з комплектуючими -  короткохвильова радіостанція, </w:t>
      </w:r>
    </w:p>
    <w:p>
      <w:pPr>
        <w:pStyle w:val="Style29"/>
        <w:ind w:hanging="0"/>
        <w:jc w:val="center"/>
        <w:rPr>
          <w:sz w:val="24"/>
        </w:rPr>
      </w:pPr>
      <w:r>
        <w:rPr>
          <w:rFonts w:eastAsia="Times New Roman"/>
          <w:kern w:val="2"/>
          <w:sz w:val="24"/>
          <w:lang w:eastAsia="zh-CN"/>
        </w:rPr>
        <w:t xml:space="preserve">у рамках реалізації проекту МТД “Підвищення рівня безпеки населення у транскордонному регіоні шляхом посилення спільних заходів з навчання та співробітництва у </w:t>
      </w:r>
    </w:p>
    <w:p>
      <w:pPr>
        <w:pStyle w:val="Style29"/>
        <w:ind w:hanging="0"/>
        <w:jc w:val="center"/>
        <w:rPr>
          <w:sz w:val="24"/>
        </w:rPr>
      </w:pPr>
      <w:r>
        <w:rPr>
          <w:rFonts w:eastAsia="Times New Roman"/>
          <w:kern w:val="2"/>
          <w:sz w:val="24"/>
          <w:lang w:eastAsia="zh-CN"/>
        </w:rPr>
        <w:t xml:space="preserve">сфері управління надзвичайними ситуаціями - </w:t>
      </w:r>
      <w:r>
        <w:rPr>
          <w:rFonts w:eastAsia="Times New Roman"/>
          <w:kern w:val="2"/>
          <w:sz w:val="24"/>
          <w:lang w:val="en-US" w:eastAsia="zh-CN"/>
        </w:rPr>
        <w:t>BRIDGE</w:t>
      </w:r>
      <w:r>
        <w:rPr>
          <w:rFonts w:eastAsia="Times New Roman"/>
          <w:kern w:val="2"/>
          <w:sz w:val="24"/>
          <w:lang w:eastAsia="zh-CN"/>
        </w:rPr>
        <w:t>”</w:t>
      </w:r>
    </w:p>
    <w:p>
      <w:pPr>
        <w:pStyle w:val="1"/>
        <w:spacing w:before="0" w:after="0"/>
        <w:jc w:val="center"/>
        <w:rPr>
          <w:rFonts w:ascii="Times New Roman" w:hAnsi="Times New Roman"/>
          <w:sz w:val="24"/>
          <w:szCs w:val="24"/>
        </w:rPr>
      </w:pPr>
      <w:r>
        <w:rPr>
          <w:rFonts w:eastAsia="Times New Roman" w:cs="Times New Roman" w:ascii="Times New Roman" w:hAnsi="Times New Roman"/>
          <w:b w:val="false"/>
          <w:color w:val="000000"/>
          <w:sz w:val="24"/>
          <w:szCs w:val="24"/>
        </w:rPr>
        <w:t xml:space="preserve">  </w:t>
      </w:r>
      <w:r>
        <w:rPr>
          <w:rFonts w:eastAsia="Times New Roman" w:cs="Times New Roman" w:ascii="Times New Roman" w:hAnsi="Times New Roman"/>
          <w:b w:val="false"/>
          <w:color w:val="000000"/>
          <w:sz w:val="24"/>
          <w:szCs w:val="24"/>
        </w:rPr>
        <w:t xml:space="preserve">(Код ДК 021:2015:  </w:t>
      </w:r>
      <w:r>
        <w:rPr>
          <w:rFonts w:cs="Times New Roman" w:ascii="Times New Roman" w:hAnsi="Times New Roman"/>
          <w:b w:val="false"/>
          <w:color w:val="000000"/>
          <w:sz w:val="24"/>
          <w:szCs w:val="24"/>
          <w:shd w:fill="FDFEFD" w:val="clear"/>
        </w:rPr>
        <w:t>32230000-4</w:t>
      </w:r>
      <w:r>
        <w:rPr>
          <w:rFonts w:cs="Times New Roman" w:ascii="Times New Roman" w:hAnsi="Times New Roman"/>
          <w:b w:val="false"/>
          <w:color w:val="777777"/>
          <w:sz w:val="24"/>
          <w:szCs w:val="24"/>
          <w:shd w:fill="FDFEFD" w:val="clear"/>
        </w:rPr>
        <w:t> - </w:t>
      </w:r>
      <w:r>
        <w:rPr>
          <w:rFonts w:cs="Times New Roman" w:ascii="Times New Roman" w:hAnsi="Times New Roman"/>
          <w:b w:val="false"/>
          <w:color w:val="000000"/>
          <w:sz w:val="24"/>
          <w:szCs w:val="24"/>
          <w:shd w:fill="FDFEFD" w:val="clear"/>
        </w:rPr>
        <w:t xml:space="preserve">Апаратура для передавання радіосигналу </w:t>
      </w:r>
    </w:p>
    <w:p>
      <w:pPr>
        <w:pStyle w:val="1"/>
        <w:spacing w:before="0" w:after="0"/>
        <w:jc w:val="center"/>
        <w:rPr>
          <w:rFonts w:ascii="Times New Roman" w:hAnsi="Times New Roman"/>
          <w:sz w:val="24"/>
          <w:szCs w:val="24"/>
        </w:rPr>
      </w:pPr>
      <w:r>
        <w:rPr>
          <w:rFonts w:cs="Times New Roman" w:ascii="Times New Roman" w:hAnsi="Times New Roman"/>
          <w:b w:val="false"/>
          <w:color w:val="000000"/>
          <w:sz w:val="24"/>
          <w:szCs w:val="24"/>
          <w:shd w:fill="FDFEFD" w:val="clear"/>
        </w:rPr>
        <w:t>з приймальним пристроєм</w:t>
      </w:r>
      <w:r>
        <w:rPr>
          <w:rFonts w:eastAsia="Times New Roman" w:cs="Times New Roman" w:ascii="Times New Roman" w:hAnsi="Times New Roman"/>
          <w:b w:val="false"/>
          <w:color w:val="000000"/>
          <w:sz w:val="24"/>
          <w:szCs w:val="24"/>
        </w:rPr>
        <w:t>)</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i/>
          <w:i/>
          <w:iCs/>
        </w:rPr>
      </w:pPr>
      <w:r>
        <w:rPr>
          <w:rFonts w:eastAsia="Times New Roman" w:cs="Times New Roman" w:ascii="Times New Roman" w:hAnsi="Times New Roman"/>
          <w:i/>
          <w:iCs/>
          <w:sz w:val="24"/>
          <w:szCs w:val="24"/>
          <w:lang w:eastAsia="ru-RU"/>
        </w:rPr>
        <w:t>Процедура закупівлі відкриті торги здійснюється відповідно до</w:t>
      </w:r>
    </w:p>
    <w:p>
      <w:pPr>
        <w:pStyle w:val="Normal"/>
        <w:spacing w:lineRule="auto" w:line="240" w:before="0" w:after="0"/>
        <w:jc w:val="center"/>
        <w:rPr>
          <w:i/>
          <w:i/>
          <w:iCs/>
        </w:rPr>
      </w:pP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i/>
          <w:iCs/>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pStyle w:val="Normal"/>
        <w:spacing w:lineRule="auto" w:line="240" w:before="0" w:after="0"/>
        <w:jc w:val="center"/>
        <w:rPr>
          <w:i/>
          <w:i/>
          <w:iCs/>
        </w:rPr>
      </w:pPr>
      <w:r>
        <w:rPr>
          <w:rFonts w:eastAsia="Times New Roman" w:cs="Times New Roman" w:ascii="Times New Roman" w:hAnsi="Times New Roman"/>
          <w:i/>
          <w:iCs/>
          <w:sz w:val="24"/>
          <w:szCs w:val="24"/>
          <w:lang w:eastAsia="ru-RU"/>
        </w:rPr>
        <w:t>затвердженого постановою Кабінету Міністрів України</w:t>
      </w:r>
    </w:p>
    <w:p>
      <w:pPr>
        <w:pStyle w:val="Normal"/>
        <w:spacing w:lineRule="auto" w:line="240" w:before="0" w:after="0"/>
        <w:jc w:val="center"/>
        <w:rPr>
          <w:i/>
          <w:i/>
          <w:iCs/>
        </w:rPr>
      </w:pP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i/>
          <w:iCs/>
          <w:sz w:val="24"/>
          <w:szCs w:val="24"/>
          <w:lang w:eastAsia="ru-RU"/>
        </w:rPr>
        <w:t>від 12 жовтня 2022 за № 1178 (із змінами)</w:t>
      </w:r>
    </w:p>
    <w:p>
      <w:pPr>
        <w:pStyle w:val="1"/>
        <w:spacing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w:t>
      </w:r>
      <w:r>
        <w:rPr>
          <w:rStyle w:val="Haddressformatter"/>
          <w:rFonts w:cs="Times New Roman" w:ascii="Times New Roman" w:hAnsi="Times New Roman"/>
          <w:sz w:val="24"/>
          <w:szCs w:val="24"/>
        </w:rPr>
        <w:t xml:space="preserve"> </w:t>
      </w:r>
      <w:r>
        <w:rPr>
          <w:rFonts w:ascii="Times New Roman" w:hAnsi="Times New Roman"/>
          <w:sz w:val="24"/>
          <w:szCs w:val="24"/>
        </w:rPr>
        <w:t>Чернівці,</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color w:val="000000"/>
          <w:sz w:val="24"/>
          <w:szCs w:val="24"/>
          <w:highlight w:val="white"/>
          <w:lang w:eastAsia="ru-RU"/>
        </w:rPr>
        <w:t>2022 рік</w:t>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jc w:val="center"/>
        <w:rPr>
          <w:rFonts w:ascii="Times New Roman" w:hAnsi="Times New Roman"/>
          <w:b/>
          <w:b/>
          <w:sz w:val="24"/>
          <w:szCs w:val="24"/>
          <w:lang w:val="ru-RU"/>
        </w:rPr>
      </w:pPr>
      <w:r>
        <w:rPr>
          <w:rFonts w:ascii="Times New Roman" w:hAnsi="Times New Roman"/>
          <w:b/>
          <w:sz w:val="24"/>
          <w:szCs w:val="24"/>
          <w:lang w:val="ru-RU"/>
        </w:rPr>
        <w:t>ІНСТРУКЦІЯ УЧАСНИКАМ ТОРГІВ</w:t>
        <w:tab/>
      </w:r>
    </w:p>
    <w:tbl>
      <w:tblPr>
        <w:tblW w:w="10192" w:type="dxa"/>
        <w:jc w:val="left"/>
        <w:tblInd w:w="33" w:type="dxa"/>
        <w:tblLayout w:type="fixed"/>
        <w:tblCellMar>
          <w:top w:w="48" w:type="dxa"/>
          <w:left w:w="48" w:type="dxa"/>
          <w:bottom w:w="48" w:type="dxa"/>
          <w:right w:w="48" w:type="dxa"/>
        </w:tblCellMar>
        <w:tblLook w:firstRow="1" w:noVBand="1" w:lastRow="0" w:firstColumn="1" w:lastColumn="0" w:noHBand="0" w:val="04a0"/>
      </w:tblPr>
      <w:tblGrid>
        <w:gridCol w:w="396"/>
        <w:gridCol w:w="2290"/>
        <w:gridCol w:w="7506"/>
      </w:tblGrid>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w:t>
            </w:r>
          </w:p>
        </w:tc>
        <w:tc>
          <w:tcPr>
            <w:tcW w:w="97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Загальні положення</w:t>
            </w:r>
          </w:p>
        </w:tc>
      </w:tr>
      <w:tr>
        <w:trPr>
          <w:trHeight w:val="17" w:hRule="atLeast"/>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16"/>
                <w:szCs w:val="16"/>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16"/>
                <w:szCs w:val="16"/>
                <w:lang w:eastAsia="uk-UA"/>
              </w:rPr>
              <w:t>2</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16"/>
                <w:szCs w:val="16"/>
                <w:lang w:eastAsia="uk-UA"/>
              </w:rPr>
              <w:t>3</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Терміни, які вживаються в тендерній документації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Інформація про замовника торгів</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Style w:val="Hverticaltop"/>
                <w:rFonts w:ascii="Times New Roman" w:hAnsi="Times New Roman"/>
                <w:sz w:val="24"/>
                <w:szCs w:val="24"/>
              </w:rPr>
              <w:t>Головне управління Державної служби України з надзвичайних ситуацій у Чернівецькій області</w:t>
            </w:r>
          </w:p>
        </w:tc>
      </w:tr>
      <w:tr>
        <w:trPr>
          <w:trHeight w:val="445" w:hRule="atLeast"/>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повне найменування</w:t>
            </w:r>
          </w:p>
        </w:tc>
        <w:tc>
          <w:tcPr>
            <w:tcW w:w="750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rPr>
                <w:rFonts w:ascii="Times New Roman" w:hAnsi="Times New Roman"/>
                <w:sz w:val="24"/>
                <w:szCs w:val="24"/>
                <w:lang w:eastAsia="uk-UA"/>
              </w:rPr>
            </w:pPr>
            <w:r>
              <w:rPr>
                <w:rStyle w:val="Hverticaltop"/>
                <w:rFonts w:ascii="Times New Roman" w:hAnsi="Times New Roman"/>
                <w:sz w:val="24"/>
                <w:szCs w:val="24"/>
                <w:lang w:eastAsia="uk-UA"/>
              </w:rPr>
              <w:t>Головне управління Державної служби України з надзвичайних ситуацій у Чернівецькій області</w:t>
            </w:r>
          </w:p>
          <w:p>
            <w:pPr>
              <w:pStyle w:val="Normal"/>
              <w:widowControl w:val="false"/>
              <w:spacing w:before="0" w:after="0"/>
              <w:rPr>
                <w:rFonts w:ascii="Times New Roman" w:hAnsi="Times New Roman"/>
                <w:sz w:val="24"/>
                <w:szCs w:val="24"/>
                <w:lang w:eastAsia="uk-UA"/>
              </w:rPr>
            </w:pPr>
            <w:r>
              <w:rPr>
                <w:rFonts w:ascii="Times New Roman" w:hAnsi="Times New Roman"/>
                <w:sz w:val="24"/>
                <w:szCs w:val="24"/>
                <w:lang w:eastAsia="uk-UA"/>
              </w:rPr>
              <w:t>Код ЄДРПОУ - 38595868</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місцезнаходження</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58018, Чернівецька область, м. Чернівці, вулиця Комарова, 1А</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посадова(і) особа(и) замовника, уповноважена(і) здійснювати зв'язок з учасниками</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Уповноважена особа – Марусяк Оксана Євгенівна,</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29008, м. Чернівці, вул. Комарова, 1А,</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тел. +38(050)2104849,</w:t>
            </w:r>
          </w:p>
          <w:p>
            <w:pPr>
              <w:pStyle w:val="Normal"/>
              <w:widowControl w:val="false"/>
              <w:spacing w:lineRule="auto" w:line="240" w:before="0" w:after="0"/>
              <w:rPr>
                <w:rFonts w:ascii="Times New Roman" w:hAnsi="Times New Roman" w:eastAsia="Times New Roman" w:cs="Times New Roman"/>
                <w:sz w:val="24"/>
                <w:szCs w:val="24"/>
                <w:lang w:val="en-US" w:eastAsia="uk-UA"/>
              </w:rPr>
            </w:pPr>
            <w:r>
              <w:rPr>
                <w:rFonts w:eastAsia="Times New Roman" w:ascii="Times New Roman" w:hAnsi="Times New Roman"/>
                <w:sz w:val="24"/>
                <w:szCs w:val="24"/>
                <w:lang w:eastAsia="uk-UA"/>
              </w:rPr>
              <w:t xml:space="preserve">e-mail: </w:t>
            </w:r>
            <w:r>
              <w:rPr>
                <w:rFonts w:eastAsia="Times New Roman" w:ascii="Times New Roman" w:hAnsi="Times New Roman"/>
                <w:sz w:val="24"/>
                <w:szCs w:val="24"/>
                <w:lang w:val="en-US" w:eastAsia="uk-UA"/>
              </w:rPr>
              <w:t>Oksanka_1979@ukr.net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Процедура закупівлі</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відкриті торги з особливостями</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4</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eastAsia="uk-UA"/>
              </w:rPr>
              <w:t>Інформація про предмет закупівлі</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назва предмета закупівлі</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Style29"/>
              <w:widowControl w:val="false"/>
              <w:ind w:hanging="0"/>
              <w:rPr>
                <w:sz w:val="24"/>
              </w:rPr>
            </w:pPr>
            <w:r>
              <w:rPr>
                <w:rFonts w:eastAsia="Times New Roman"/>
                <w:kern w:val="2"/>
                <w:sz w:val="24"/>
                <w:lang w:eastAsia="zh-CN"/>
              </w:rPr>
              <w:t xml:space="preserve">КВ-Трансивер з комплектуючими -  короткохвильова радіостанція, у рамках реалізації проекту МТД “Підвищення рівня безпеки населення у транскордонному регіоні шляхом посилення спільних заходів з навчання та співробітництва у сфері управління надзвичайними ситуаціями — </w:t>
            </w:r>
            <w:r>
              <w:rPr>
                <w:rFonts w:eastAsia="Times New Roman"/>
                <w:kern w:val="2"/>
                <w:sz w:val="24"/>
                <w:lang w:val="en-US" w:eastAsia="zh-CN"/>
              </w:rPr>
              <w:t>BRIDGE</w:t>
            </w:r>
            <w:r>
              <w:rPr>
                <w:rFonts w:eastAsia="Times New Roman"/>
                <w:kern w:val="2"/>
                <w:sz w:val="24"/>
                <w:lang w:eastAsia="zh-CN"/>
              </w:rPr>
              <w:t xml:space="preserve">” </w:t>
            </w:r>
            <w:r>
              <w:rPr>
                <w:rFonts w:eastAsia="Times New Roman"/>
                <w:color w:val="000000"/>
                <w:sz w:val="24"/>
              </w:rPr>
              <w:t xml:space="preserve">(Код ДК 021:2015:  </w:t>
            </w:r>
            <w:r>
              <w:rPr>
                <w:color w:val="000000"/>
                <w:sz w:val="24"/>
                <w:shd w:fill="FDFEFD" w:val="clear"/>
              </w:rPr>
              <w:t>32230000-4</w:t>
            </w:r>
            <w:r>
              <w:rPr>
                <w:color w:val="777777"/>
                <w:sz w:val="24"/>
                <w:shd w:fill="FDFEFD" w:val="clear"/>
              </w:rPr>
              <w:t> - </w:t>
            </w:r>
            <w:r>
              <w:rPr>
                <w:color w:val="000000"/>
                <w:sz w:val="24"/>
                <w:shd w:fill="FDFEFD" w:val="clear"/>
              </w:rPr>
              <w:t>Апаратура для передавання радіосигналу з приймальним пристроєм</w:t>
            </w:r>
            <w:r>
              <w:rPr>
                <w:rFonts w:eastAsia="Times New Roman"/>
                <w:color w:val="000000"/>
                <w:sz w:val="24"/>
              </w:rPr>
              <w: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очікувана вартість предмета закупівлі</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iCs/>
                <w:color w:val="000000"/>
                <w:sz w:val="24"/>
                <w:szCs w:val="24"/>
                <w:lang w:eastAsia="uk-UA"/>
              </w:rPr>
            </w:pPr>
            <w:r>
              <w:rPr>
                <w:rFonts w:cs="Times New Roman" w:ascii="Times New Roman" w:hAnsi="Times New Roman"/>
                <w:sz w:val="24"/>
                <w:szCs w:val="24"/>
                <w:lang w:val="en-US"/>
              </w:rPr>
              <w:t>108 000</w:t>
            </w:r>
            <w:r>
              <w:rPr>
                <w:rStyle w:val="Xfm60551364"/>
                <w:rFonts w:cs="Times New Roman" w:ascii="Times New Roman" w:hAnsi="Times New Roman"/>
                <w:sz w:val="24"/>
                <w:szCs w:val="24"/>
              </w:rPr>
              <w:t xml:space="preserve">,00 </w:t>
            </w:r>
            <w:r>
              <w:rPr>
                <w:rFonts w:eastAsia="Times New Roman" w:cs="Times New Roman" w:ascii="Times New Roman" w:hAnsi="Times New Roman"/>
                <w:iCs/>
                <w:color w:val="000000"/>
                <w:sz w:val="24"/>
                <w:szCs w:val="24"/>
                <w:lang w:eastAsia="uk-UA"/>
              </w:rPr>
              <w:t>грн. без ПДВ</w:t>
            </w:r>
          </w:p>
          <w:p>
            <w:pPr>
              <w:pStyle w:val="Normal"/>
              <w:widowControl w:val="false"/>
              <w:spacing w:lineRule="auto" w:line="240" w:before="0" w:after="0"/>
              <w:jc w:val="both"/>
              <w:rPr>
                <w:sz w:val="24"/>
                <w:szCs w:val="24"/>
              </w:rPr>
            </w:pPr>
            <w:r>
              <w:rPr>
                <w:rFonts w:eastAsia="Times New Roman" w:cs="Times New Roman" w:ascii="Times New Roman" w:hAnsi="Times New Roman"/>
                <w:iCs/>
                <w:color w:val="000000"/>
                <w:sz w:val="24"/>
                <w:szCs w:val="24"/>
                <w:lang w:eastAsia="uk-UA"/>
              </w:rPr>
              <w:t>*Згідно із статтею 3 Рамкової Угоди між Урядом України та Комісією Європейських Співтовариств “Заходи, що фінансуються в цілому або частково коштом Співтовариства, не обкладаються податками, митними зборами, або іншими стягненнями аналогічного характеру”  (реєстраційна картка проекту (програми) № 4159-01 від 03.09.2021).</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i/>
                <w:i/>
                <w:iCs/>
                <w:color w:val="000000"/>
                <w:sz w:val="24"/>
                <w:szCs w:val="24"/>
                <w:lang w:eastAsia="uk-UA"/>
              </w:rPr>
            </w:pPr>
            <w:r>
              <w:rPr>
                <w:rFonts w:eastAsia="Times New Roman" w:cs="Times New Roman" w:ascii="Times New Roman" w:hAnsi="Times New Roman"/>
                <w:sz w:val="24"/>
                <w:szCs w:val="24"/>
                <w:lang w:eastAsia="uk-UA"/>
              </w:rPr>
              <w:t>0,5 % очікуваної вартості закупівлі</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4.4</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опис окремої</w:t>
            </w:r>
          </w:p>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частини (частин) предмета закупівлі (лота), щодо якої можуть бути подані тендерні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lang w:eastAsia="ru-RU"/>
              </w:rPr>
            </w:pPr>
            <w:r>
              <w:rPr>
                <w:rFonts w:eastAsia="Times New Roman" w:cs="Times New Roman" w:ascii="Times New Roman" w:hAnsi="Times New Roman"/>
                <w:b w:val="false"/>
                <w:bCs w:val="false"/>
                <w:sz w:val="24"/>
                <w:szCs w:val="24"/>
                <w:lang w:eastAsia="ru-RU"/>
              </w:rPr>
              <w:t>Подання тендерних пропозиції щодо окремої частини (частин) предмета закупівлі (лота) не передбачено.</w:t>
            </w:r>
          </w:p>
          <w:p>
            <w:pPr>
              <w:pStyle w:val="1"/>
              <w:widowControl w:val="false"/>
              <w:spacing w:before="0" w:after="0"/>
              <w:rPr>
                <w:rFonts w:ascii="Times New Roman" w:hAnsi="Times New Roman" w:eastAsia="Times New Roman" w:cs="Times New Roman"/>
                <w:i/>
                <w:i/>
                <w:iCs/>
                <w:color w:val="000000"/>
                <w:sz w:val="24"/>
                <w:szCs w:val="24"/>
                <w:lang w:eastAsia="uk-UA"/>
              </w:rPr>
            </w:pPr>
            <w:r>
              <w:rPr>
                <w:rFonts w:eastAsia="Times New Roman" w:cs="Times New Roman" w:ascii="Times New Roman" w:hAnsi="Times New Roman"/>
                <w:b w:val="false"/>
                <w:sz w:val="24"/>
                <w:szCs w:val="24"/>
              </w:rPr>
              <w:t>Учасник процедури закупівлі подає тендерну пропозицію щодо предмета закупівлі в цілому.</w:t>
            </w:r>
          </w:p>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4.5</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Поставка товару</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pPr>
            <w:r>
              <w:rPr>
                <w:rFonts w:ascii="Times New Roman" w:hAnsi="Times New Roman"/>
                <w:color w:val="000000" w:themeColor="text1"/>
                <w:sz w:val="24"/>
                <w:szCs w:val="24"/>
                <w:lang w:eastAsia="uk-UA"/>
              </w:rPr>
              <w:t xml:space="preserve">Кількість: </w:t>
            </w:r>
            <w:r>
              <w:rPr>
                <w:rStyle w:val="Xfm60551364"/>
                <w:rFonts w:ascii="Times New Roman" w:hAnsi="Times New Roman"/>
                <w:color w:val="000000" w:themeColor="text1"/>
                <w:sz w:val="24"/>
                <w:szCs w:val="24"/>
              </w:rPr>
              <w:t xml:space="preserve">1 </w:t>
            </w:r>
            <w:r>
              <w:rPr>
                <w:rFonts w:ascii="Times New Roman" w:hAnsi="Times New Roman"/>
                <w:color w:val="000000" w:themeColor="text1"/>
                <w:sz w:val="24"/>
                <w:szCs w:val="24"/>
                <w:lang w:eastAsia="uk-UA"/>
              </w:rPr>
              <w:t>комп.</w:t>
            </w:r>
          </w:p>
          <w:p>
            <w:pPr>
              <w:pStyle w:val="Normal"/>
              <w:widowControl w:val="false"/>
              <w:spacing w:before="0" w:after="0"/>
              <w:rPr>
                <w:rFonts w:ascii="Times New Roman" w:hAnsi="Times New Roman"/>
                <w:sz w:val="24"/>
                <w:szCs w:val="24"/>
              </w:rPr>
            </w:pPr>
            <w:r>
              <w:rPr>
                <w:rFonts w:ascii="Times New Roman" w:hAnsi="Times New Roman"/>
                <w:color w:val="000000" w:themeColor="text1"/>
                <w:sz w:val="24"/>
                <w:szCs w:val="24"/>
                <w:lang w:eastAsia="uk-UA"/>
              </w:rPr>
              <w:t>Місце поставки товару:</w:t>
            </w:r>
          </w:p>
          <w:p>
            <w:pPr>
              <w:pStyle w:val="Normal"/>
              <w:widowControl w:val="false"/>
              <w:spacing w:before="0" w:after="0"/>
              <w:rPr>
                <w:rFonts w:ascii="Times New Roman" w:hAnsi="Times New Roman"/>
                <w:sz w:val="24"/>
                <w:szCs w:val="24"/>
              </w:rPr>
            </w:pPr>
            <w:r>
              <w:rPr>
                <w:rFonts w:ascii="Times New Roman" w:hAnsi="Times New Roman"/>
                <w:color w:val="000000" w:themeColor="text1"/>
                <w:sz w:val="24"/>
                <w:szCs w:val="24"/>
                <w:lang w:eastAsia="uk-UA"/>
              </w:rPr>
              <w:t>Головне управління ДСНС України у Чернівецькій області</w:t>
            </w:r>
          </w:p>
          <w:p>
            <w:pPr>
              <w:pStyle w:val="Normal"/>
              <w:widowControl w:val="false"/>
              <w:spacing w:lineRule="auto" w:line="240" w:before="0" w:after="0"/>
              <w:rPr/>
            </w:pPr>
            <w:r>
              <w:rPr>
                <w:rStyle w:val="Hverticaltop"/>
                <w:rFonts w:cs="Times New Roman" w:ascii="Times New Roman" w:hAnsi="Times New Roman"/>
                <w:color w:val="000000" w:themeColor="text1"/>
                <w:sz w:val="24"/>
                <w:szCs w:val="24"/>
              </w:rPr>
              <w:t>58018, м. Чернівці, вул. Комарова, 1А</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4.6</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строк поставки товарів</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до 31.12.2022 </w:t>
            </w:r>
            <w:r>
              <w:rPr>
                <w:rFonts w:eastAsia="Times New Roman" w:cs="Times New Roman" w:ascii="Times New Roman" w:hAnsi="Times New Roman"/>
                <w:color w:val="000000"/>
                <w:kern w:val="0"/>
                <w:sz w:val="24"/>
                <w:szCs w:val="24"/>
                <w:lang w:val="uk-UA" w:eastAsia="uk-UA" w:bidi="ar-SA"/>
              </w:rPr>
              <w:t>(можлива дострокова поставка товару)</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4.7</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умови оплати</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Times New Roman" w:hAnsi="Times New Roman"/>
                <w:color w:val="000000"/>
                <w:sz w:val="24"/>
                <w:szCs w:val="24"/>
              </w:rPr>
            </w:pPr>
            <w:r>
              <w:rPr>
                <w:rFonts w:ascii="Times New Roman" w:hAnsi="Times New Roman"/>
                <w:color w:val="000000"/>
                <w:sz w:val="24"/>
                <w:szCs w:val="24"/>
              </w:rPr>
              <w:t>100% післяплата</w:t>
            </w:r>
          </w:p>
          <w:p>
            <w:pPr>
              <w:pStyle w:val="Normal"/>
              <w:widowControl w:val="false"/>
              <w:spacing w:before="0" w:after="0"/>
              <w:jc w:val="both"/>
              <w:rPr>
                <w:rFonts w:ascii="Times New Roman" w:hAnsi="Times New Roman" w:eastAsia="Times New Roman" w:cs="Times New Roman"/>
                <w:sz w:val="24"/>
                <w:szCs w:val="24"/>
                <w:lang w:eastAsia="uk-UA"/>
              </w:rPr>
            </w:pPr>
            <w:r>
              <w:rPr>
                <w:rFonts w:ascii="Times New Roman" w:hAnsi="Times New Roman"/>
                <w:sz w:val="24"/>
                <w:szCs w:val="24"/>
              </w:rPr>
              <w:t>Розрахунки за поставлені товари здійснюються  на підставі статей Бюджетного кодексу України. У разі затримки бюджетного фінансування розрахунок за товари здійснюватиметься на протязі 10 банківських днів з дати отримання Замовником бюджетного призначення на фінансування закупівлі на свій реєстраційний рахунок.</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Недискримінація учасників</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валютою тендерної пропозиції є гривня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Під час проведення процедури закупівлі усі документи, що готуються замовником, викладаються українською мовою.</w:t>
            </w:r>
          </w:p>
          <w:p>
            <w:pPr>
              <w:pStyle w:val="Normal"/>
              <w:widowControl w:val="false"/>
              <w:tabs>
                <w:tab w:val="clear" w:pos="720"/>
                <w:tab w:val="left" w:pos="585" w:leader="none"/>
              </w:tabs>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Усі документи, що мають відношення до тендерної пропозиції, та підготовлені безпосередньо учасником, повинні бути складені українською, про що надається документальне погодження.</w:t>
            </w:r>
          </w:p>
          <w:p>
            <w:pPr>
              <w:pStyle w:val="Normal"/>
              <w:widowControl w:val="false"/>
              <w:tabs>
                <w:tab w:val="clear" w:pos="720"/>
                <w:tab w:val="left" w:pos="585" w:leader="none"/>
              </w:tabs>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pPr>
              <w:pStyle w:val="Normal"/>
              <w:widowControl w:val="false"/>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pPr>
              <w:pStyle w:val="Normal"/>
              <w:widowControl w:val="false"/>
              <w:tabs>
                <w:tab w:val="clear" w:pos="720"/>
                <w:tab w:val="left" w:pos="585" w:leader="none"/>
              </w:tabs>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pPr>
              <w:pStyle w:val="Normal"/>
              <w:widowControl w:val="false"/>
              <w:spacing w:lineRule="auto" w:line="240" w:before="0" w:after="0"/>
              <w:ind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pPr>
              <w:pStyle w:val="Normal"/>
              <w:widowControl w:val="false"/>
              <w:spacing w:lineRule="auto" w:line="240" w:before="0" w:after="0"/>
              <w:ind w:right="22"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pPr>
              <w:pStyle w:val="Normal"/>
              <w:widowControl w:val="false"/>
              <w:spacing w:lineRule="auto" w:line="240" w:before="0" w:after="0"/>
              <w:ind w:right="22"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Способи легалізації документів учасниками – нерезидентами України:</w:t>
            </w:r>
          </w:p>
          <w:p>
            <w:pPr>
              <w:pStyle w:val="Normal"/>
              <w:widowControl w:val="false"/>
              <w:spacing w:lineRule="auto" w:line="240" w:before="0" w:after="0"/>
              <w:ind w:right="22"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а) за спрощеною процедурою проставлення Апостиля (Apostille) відповідно до статей 3 та 4 Гаазької Конвенції від 05.10.1961 або</w:t>
            </w:r>
          </w:p>
          <w:p>
            <w:pPr>
              <w:pStyle w:val="Normal"/>
              <w:widowControl w:val="false"/>
              <w:spacing w:lineRule="auto" w:line="240" w:before="0" w:after="0"/>
              <w:ind w:right="22" w:firstLine="283"/>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б) за процедурою консульської легалізації відповідно до Віденської Конвенції «Про консульські зносини» 1963 року або</w:t>
            </w:r>
          </w:p>
          <w:p>
            <w:pPr>
              <w:pStyle w:val="Normal"/>
              <w:widowControl w:val="false"/>
              <w:spacing w:lineRule="auto" w:line="240" w:before="0" w:after="0"/>
              <w:ind w:right="22" w:firstLine="283"/>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1019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Порядок унесення змін та надання роз'яснень до тендерної документації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Процедура надання роз'яснень щодо тендерної документації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t xml:space="preserve"> </w:t>
            </w:r>
            <w:r>
              <w:rPr>
                <w:rFonts w:eastAsia="Calibri" w:cs="Times New Roman" w:ascii="Times New Roman" w:hAnsi="Times New Roman"/>
                <w:sz w:val="24"/>
                <w:szCs w:val="24"/>
              </w:rPr>
              <w:t>Учасник, у складі тендерної пропозиції надає погодження про те, що ознайомлений із порядком надання роз’яснень щодо тендерної документації.</w:t>
            </w:r>
          </w:p>
          <w:p>
            <w:pPr>
              <w:pStyle w:val="Normal"/>
              <w:widowControl w:val="fals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Calibri" w:cs="Times New Roman" w:ascii="Times New Roman" w:hAnsi="Times New Roman"/>
                <w:bCs/>
                <w:iCs/>
                <w:sz w:val="24"/>
                <w:szCs w:val="24"/>
              </w:rPr>
              <w:t>не менш як на чотири дні.</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Внесення змін до тендерної документації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1019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Інструкція з підготовки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Зміст і спосіб подання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w:t>
            </w:r>
          </w:p>
          <w:p>
            <w:pPr>
              <w:pStyle w:val="Normal"/>
              <w:widowControl w:val="false"/>
              <w:tabs>
                <w:tab w:val="clear" w:pos="720"/>
                <w:tab w:val="left" w:pos="343"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форма "ТЕНДЕРНА ПРОПОЗИЦІЯ", згідно додатку 1;</w:t>
            </w:r>
          </w:p>
          <w:p>
            <w:pPr>
              <w:pStyle w:val="Normal"/>
              <w:widowControl w:val="false"/>
              <w:tabs>
                <w:tab w:val="clear" w:pos="720"/>
                <w:tab w:val="left" w:pos="343"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інформацією та документами, що підтверджують відповідність учасника кваліфікаційним критеріям;</w:t>
            </w:r>
          </w:p>
          <w:p>
            <w:pPr>
              <w:pStyle w:val="Normal"/>
              <w:widowControl w:val="false"/>
              <w:tabs>
                <w:tab w:val="clear" w:pos="720"/>
                <w:tab w:val="left" w:pos="343"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інформацією щодо відповідності учасника вимогам, визначеним у статті 17 Закону;</w:t>
            </w:r>
          </w:p>
          <w:p>
            <w:pPr>
              <w:pStyle w:val="Normal"/>
              <w:widowControl w:val="false"/>
              <w:tabs>
                <w:tab w:val="clear" w:pos="720"/>
                <w:tab w:val="left" w:pos="279"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інформацією про необхідні технічні, якісні та кількісні характеристики предмета закупівлі;</w:t>
            </w:r>
          </w:p>
          <w:p>
            <w:pPr>
              <w:pStyle w:val="Normal"/>
              <w:widowControl w:val="false"/>
              <w:tabs>
                <w:tab w:val="clear" w:pos="720"/>
                <w:tab w:val="left" w:pos="343"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tabs>
                <w:tab w:val="clear" w:pos="720"/>
                <w:tab w:val="left" w:pos="343" w:leader="none"/>
              </w:tabs>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ru-RU" w:eastAsia="zh-CN"/>
              </w:rPr>
              <w:tab/>
              <w:t>інші документи, які передбачені тендерною документацією.</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r>
              <w:rPr>
                <w:rFonts w:eastAsia="Times New Roman" w:cs="Times New Roman" w:ascii="Times New Roman" w:hAnsi="Times New Roman"/>
                <w:sz w:val="24"/>
                <w:szCs w:val="24"/>
                <w:shd w:fill="FFFFFF" w:val="clear"/>
                <w:lang w:val="en-US" w:eastAsia="zh-CN"/>
              </w:rPr>
              <w:t>pdf</w:t>
            </w:r>
            <w:r>
              <w:rPr>
                <w:rFonts w:eastAsia="Times New Roman" w:cs="Times New Roman" w:ascii="Times New Roman" w:hAnsi="Times New Roman"/>
                <w:sz w:val="24"/>
                <w:szCs w:val="24"/>
                <w:shd w:fill="FFFFFF" w:val="clear"/>
                <w:lang w:val="ru-RU" w:eastAsia="zh-CN"/>
              </w:rPr>
              <w:t>-формату файлу.</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Повноваження щодо підпису документів тендерної пропозиції учасника процедури закупівлі підтверджується:</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w:t>
            </w:r>
            <w:r>
              <w:rPr>
                <w:rFonts w:eastAsia="Times New Roman" w:cs="Times New Roman" w:ascii="Times New Roman" w:hAnsi="Times New Roman"/>
                <w:sz w:val="24"/>
                <w:szCs w:val="24"/>
                <w:shd w:fill="FFFFFF" w:val="clear"/>
                <w:lang w:val="en-US" w:eastAsia="zh-CN"/>
              </w:rPr>
              <w:t>https</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usr</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minjust</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gov</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ua</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ua</w:t>
            </w:r>
            <w:r>
              <w:rPr>
                <w:rFonts w:eastAsia="Times New Roman" w:cs="Times New Roman" w:ascii="Times New Roman" w:hAnsi="Times New Roman"/>
                <w:sz w:val="24"/>
                <w:szCs w:val="24"/>
                <w:shd w:fill="FFFFFF" w:val="clear"/>
                <w:lang w:val="ru-RU" w:eastAsia="zh-CN"/>
              </w:rPr>
              <w:t>/</w:t>
            </w:r>
            <w:r>
              <w:rPr>
                <w:rFonts w:eastAsia="Times New Roman" w:cs="Times New Roman" w:ascii="Times New Roman" w:hAnsi="Times New Roman"/>
                <w:sz w:val="24"/>
                <w:szCs w:val="24"/>
                <w:shd w:fill="FFFFFF" w:val="clear"/>
                <w:lang w:val="en-US" w:eastAsia="zh-CN"/>
              </w:rPr>
              <w:t>freesearch</w:t>
            </w:r>
            <w:r>
              <w:rPr>
                <w:rFonts w:eastAsia="Times New Roman" w:cs="Times New Roman" w:ascii="Times New Roman" w:hAnsi="Times New Roman"/>
                <w:sz w:val="24"/>
                <w:szCs w:val="24"/>
                <w:shd w:fill="FFFFFF" w:val="clear"/>
                <w:lang w:val="ru-RU" w:eastAsia="zh-CN"/>
              </w:rPr>
              <w:t>. з зазначенням коду доступу результатів надання адміністративних послуг).</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 для фізичних осіб-підприємців - копія свідоцтва про державну реєстрацію, виписку або витягу із ЄДР.</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для іноземного учасника - завірений переклад витягу з торгового реєстру, тощо.</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val="ru-RU" w:eastAsia="zh-CN"/>
              </w:rPr>
            </w:pPr>
            <w:r>
              <w:rPr>
                <w:rFonts w:eastAsia="Times New Roman" w:cs="Times New Roman" w:ascii="Times New Roman" w:hAnsi="Times New Roman"/>
                <w:sz w:val="24"/>
                <w:szCs w:val="24"/>
                <w:shd w:fill="FFFFFF" w:val="clear"/>
                <w:lang w:val="ru-RU" w:eastAsia="zh-CN"/>
              </w:rPr>
              <w:t xml:space="preserve">  </w:t>
            </w:r>
            <w:r>
              <w:rPr>
                <w:rFonts w:eastAsia="Times New Roman" w:cs="Times New Roman" w:ascii="Times New Roman" w:hAnsi="Times New Roman"/>
                <w:sz w:val="24"/>
                <w:szCs w:val="24"/>
                <w:shd w:fill="FFFFFF" w:val="clear"/>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rFonts w:ascii="Times New Roman" w:hAnsi="Times New Roman" w:eastAsia="Calibri" w:cs="Times New Roman"/>
                <w:i/>
                <w:i/>
                <w:sz w:val="24"/>
                <w:szCs w:val="24"/>
              </w:rPr>
            </w:pPr>
            <w:r>
              <w:rPr>
                <w:rFonts w:eastAsia="Times New Roman" w:cs="Times New Roman" w:ascii="Times New Roman" w:hAnsi="Times New Roman"/>
                <w:sz w:val="24"/>
                <w:szCs w:val="24"/>
                <w:shd w:fill="FFFFFF" w:val="clear"/>
                <w:lang w:val="ru-RU" w:eastAsia="zh-CN"/>
              </w:rPr>
              <w:t xml:space="preserve">   </w:t>
            </w:r>
            <w:r>
              <w:rPr>
                <w:rFonts w:eastAsia="Calibri" w:cs="Times New Roman" w:ascii="Times New Roman" w:hAnsi="Times New Roman"/>
                <w:i/>
                <w:sz w:val="24"/>
                <w:szCs w:val="24"/>
              </w:rPr>
              <w:t>На вимогу Закону України «Про захист персональних даних» Учасник повинен надати в складі пропозиції згоду на обробку персональних даних (із їх зазначенням) посадової особи учасника, що підписала документи пропозиції (в т.ч. збирання, зберігання і поширення) наступного змісту:</w:t>
            </w:r>
          </w:p>
          <w:p>
            <w:pPr>
              <w:pStyle w:val="Normal"/>
              <w:widowControl w:val="fals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«Лист-згода щодо обробки персональних даних:</w:t>
            </w:r>
          </w:p>
          <w:p>
            <w:pPr>
              <w:pStyle w:val="Normal"/>
              <w:widowControl w:val="fals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Відповідно до Закону України «Про захист персональних даних»,                                                   я ______________________________________________(прізвище,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відповідно до Закону України   "Про захист персональних даних.</w:t>
            </w:r>
          </w:p>
          <w:p>
            <w:pPr>
              <w:pStyle w:val="Normal"/>
              <w:widowControl w:val="fals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ПІП підпис (печатка за наявності)”.</w:t>
            </w:r>
          </w:p>
          <w:p>
            <w:pPr>
              <w:pStyle w:val="Normal"/>
              <w:widowControl w:val="false"/>
              <w:spacing w:lineRule="auto" w:line="240" w:before="0" w:after="0"/>
              <w:jc w:val="both"/>
              <w:rPr>
                <w:rFonts w:ascii="Times New Roman" w:hAnsi="Times New Roman" w:eastAsia="Times New Roman" w:cs="Times New Roman"/>
                <w:sz w:val="24"/>
                <w:szCs w:val="24"/>
                <w:u w:val="single"/>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 xml:space="preserve">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 </w:t>
            </w:r>
            <w:r>
              <w:rPr>
                <w:rFonts w:eastAsia="Times New Roman" w:cs="Times New Roman" w:ascii="Times New Roman" w:hAnsi="Times New Roman"/>
                <w:sz w:val="24"/>
                <w:szCs w:val="24"/>
                <w:u w:val="single"/>
                <w:shd w:fill="FFFFFF" w:val="clear"/>
                <w:lang w:eastAsia="zh-CN"/>
              </w:rPr>
              <w:t>про що учасник надає письмову згоду із даним положенням (лист в довільній формі).</w:t>
            </w:r>
          </w:p>
          <w:p>
            <w:pPr>
              <w:pStyle w:val="Normal"/>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tabs>
                <w:tab w:val="clear" w:pos="720"/>
                <w:tab w:val="left" w:pos="654"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bidi="hi-IN"/>
              </w:rPr>
              <w:t xml:space="preserve">   </w:t>
            </w:r>
            <w:r>
              <w:rPr>
                <w:rFonts w:eastAsia="Tahoma" w:cs="Times New Roman" w:ascii="Times New Roman" w:hAnsi="Times New Roman"/>
                <w:sz w:val="24"/>
                <w:szCs w:val="24"/>
                <w:lang w:val="ru-RU" w:eastAsia="uk-UA" w:bidi="hi-IN"/>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val="ru-RU" w:eastAsia="zh-CN"/>
              </w:rPr>
              <w:t xml:space="preserve">  </w:t>
            </w:r>
            <w:r>
              <w:rPr>
                <w:rFonts w:eastAsia="Times New Roman" w:cs="Times New Roman" w:ascii="Times New Roman" w:hAnsi="Times New Roman"/>
                <w:sz w:val="24"/>
                <w:szCs w:val="24"/>
                <w:lang w:val="ru-RU" w:eastAsia="zh-CN"/>
              </w:rPr>
              <w:t>Учасники надають у складі тендерної пропозиції Лист про згоду з умовами закупівлі, визначеними в цій тендерній документації.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Перелік</w:t>
            </w:r>
            <w:r>
              <w:rPr>
                <w:rFonts w:eastAsia="Times New Roman" w:cs="Times New Roman"/>
                <w:color w:val="000000"/>
                <w:lang w:eastAsia="uk-UA"/>
              </w:rPr>
              <w:t xml:space="preserve"> </w:t>
            </w:r>
            <w:r>
              <w:rPr>
                <w:rFonts w:eastAsia="Times New Roman" w:cs="Times New Roman" w:ascii="Times New Roman" w:hAnsi="Times New Roman"/>
                <w:color w:val="000000"/>
                <w:sz w:val="24"/>
                <w:szCs w:val="24"/>
                <w:lang w:eastAsia="uk-UA"/>
              </w:rPr>
              <w:t>формальних помилок, затверджений наказом Мінекономіки від 15.04.2020 № 710:</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уживання великої літери;</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уживання розділових знаків та відмінювання слів у реченні;</w:t>
            </w:r>
          </w:p>
          <w:p>
            <w:pPr>
              <w:pStyle w:val="Normal"/>
              <w:widowControl w:val="false"/>
              <w:numPr>
                <w:ilvl w:val="0"/>
                <w:numId w:val="1"/>
              </w:numPr>
              <w:tabs>
                <w:tab w:val="clear" w:pos="720"/>
                <w:tab w:val="left" w:pos="396" w:leader="none"/>
              </w:tabs>
              <w:suppressAutoHyphens w:val="true"/>
              <w:bidi w:val="0"/>
              <w:spacing w:lineRule="auto" w:line="240" w:before="0" w:after="0"/>
              <w:ind w:left="57" w:right="0" w:firstLine="34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використання слова або мовного звороту, запозичених з іншої мови;</w:t>
            </w:r>
          </w:p>
          <w:p>
            <w:pPr>
              <w:pStyle w:val="Normal"/>
              <w:widowControl w:val="false"/>
              <w:numPr>
                <w:ilvl w:val="0"/>
                <w:numId w:val="1"/>
              </w:numPr>
              <w:tabs>
                <w:tab w:val="clear" w:pos="720"/>
                <w:tab w:val="left" w:pos="439" w:leader="none"/>
              </w:tabs>
              <w:suppressAutoHyphens w:val="true"/>
              <w:bidi w:val="0"/>
              <w:spacing w:lineRule="auto" w:line="240" w:before="0" w:after="0"/>
              <w:ind w:left="0" w:right="0" w:firstLine="397"/>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застосування правил переносу частини слова з рядка в рядок;</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написання слів разом та/або окремо, та/або через дефіс;</w:t>
            </w:r>
          </w:p>
          <w:p>
            <w:pPr>
              <w:pStyle w:val="Normal"/>
              <w:widowControl w:val="false"/>
              <w:numPr>
                <w:ilvl w:val="0"/>
                <w:numId w:val="1"/>
              </w:numPr>
              <w:suppressAutoHyphens w:val="true"/>
              <w:bidi w:val="0"/>
              <w:spacing w:lineRule="auto" w:line="240" w:before="0" w:after="0"/>
              <w:ind w:left="0" w:right="0" w:firstLine="397"/>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Приклади формальних помилок:</w:t>
            </w:r>
          </w:p>
          <w:p>
            <w:pPr>
              <w:pStyle w:val="Normal"/>
              <w:widowControl w:val="false"/>
              <w:numPr>
                <w:ilvl w:val="0"/>
                <w:numId w:val="2"/>
              </w:numPr>
              <w:tabs>
                <w:tab w:val="clear" w:pos="720"/>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«чернівецька область» замість «Чернівецька область» або «місто чернівці» замість «місто Чернівці»;</w:t>
            </w:r>
          </w:p>
          <w:p>
            <w:pPr>
              <w:pStyle w:val="Normal"/>
              <w:widowControl w:val="false"/>
              <w:numPr>
                <w:ilvl w:val="0"/>
                <w:numId w:val="2"/>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 складі тендерна пропозиція» замість «у складі тендерної пропозиції»;</w:t>
            </w:r>
          </w:p>
          <w:p>
            <w:pPr>
              <w:pStyle w:val="Normal"/>
              <w:widowControl w:val="false"/>
              <w:numPr>
                <w:ilvl w:val="0"/>
                <w:numId w:val="2"/>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«тендернапропозиція» замість «тендерна пропозиція»;</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«срток поставки» замість «строк поставки»;</w:t>
            </w:r>
          </w:p>
          <w:p>
            <w:pPr>
              <w:pStyle w:val="Normal"/>
              <w:widowControl w:val="false"/>
              <w:numPr>
                <w:ilvl w:val="0"/>
                <w:numId w:val="2"/>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pPr>
              <w:pStyle w:val="Normal"/>
              <w:widowControl w:val="false"/>
              <w:numPr>
                <w:ilvl w:val="0"/>
                <w:numId w:val="2"/>
              </w:numPr>
              <w:tabs>
                <w:tab w:val="clear" w:pos="720"/>
                <w:tab w:val="left" w:pos="0" w:leader="none"/>
              </w:tabs>
              <w:spacing w:lineRule="auto" w:line="240" w:before="0" w:after="15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Забезпечення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lang w:eastAsia="uk-UA"/>
              </w:rPr>
            </w:pPr>
            <w:r>
              <w:rPr>
                <w:rFonts w:eastAsia="Times New Roman" w:cs="Times New Roman" w:ascii="Times New Roman" w:hAnsi="Times New Roman"/>
                <w:b w:val="false"/>
                <w:bCs w:val="false"/>
                <w:color w:val="000000"/>
                <w:sz w:val="24"/>
                <w:szCs w:val="24"/>
                <w:lang w:eastAsia="uk-UA"/>
              </w:rPr>
              <w:t>Не вимагається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Умови повернення чи неповернення забезпечення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lang w:eastAsia="uk-UA"/>
              </w:rPr>
            </w:pPr>
            <w:r>
              <w:rPr>
                <w:rFonts w:eastAsia="Times New Roman" w:cs="Times New Roman" w:ascii="Times New Roman" w:hAnsi="Times New Roman"/>
                <w:b w:val="false"/>
                <w:bCs w:val="false"/>
                <w:color w:val="000000"/>
                <w:sz w:val="24"/>
                <w:szCs w:val="24"/>
                <w:lang w:eastAsia="uk-UA"/>
              </w:rPr>
              <w:t>Не вимагається</w:t>
            </w:r>
          </w:p>
          <w:p>
            <w:pPr>
              <w:pStyle w:val="Normal"/>
              <w:widowControl w:val="false"/>
              <w:spacing w:lineRule="auto" w:line="240" w:before="150" w:after="150"/>
              <w:jc w:val="both"/>
              <w:rPr>
                <w:rFonts w:ascii="Times New Roman" w:hAnsi="Times New Roman" w:eastAsia="Times New Roman" w:cs="Times New Roman"/>
                <w:b w:val="false"/>
                <w:b w:val="false"/>
                <w:bCs w:val="false"/>
                <w:sz w:val="24"/>
                <w:szCs w:val="24"/>
                <w:lang w:eastAsia="uk-UA"/>
              </w:rPr>
            </w:pPr>
            <w:r>
              <w:rPr>
                <w:rFonts w:eastAsia="Times New Roman" w:cs="Times New Roman" w:ascii="Times New Roman" w:hAnsi="Times New Roman"/>
                <w:b w:val="false"/>
                <w:bCs w:val="false"/>
                <w:sz w:val="24"/>
                <w:szCs w:val="24"/>
                <w:lang w:eastAsia="uk-UA"/>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Строк, протягом якого тендерні пропозиції є дійсними</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Тендерні пропозиції вважаються дійсними </w:t>
            </w:r>
            <w:r>
              <w:rPr>
                <w:rFonts w:cs="Times New Roman" w:ascii="Times New Roman" w:hAnsi="Times New Roman"/>
                <w:bCs/>
                <w:iCs/>
                <w:sz w:val="24"/>
                <w:szCs w:val="24"/>
              </w:rPr>
              <w:t>протягом 90 днів</w:t>
            </w:r>
            <w:r>
              <w:rPr>
                <w:rFonts w:cs="Times New Roman"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cs="Times New Roman" w:ascii="Times New Roman" w:hAnsi="Times New Roman"/>
                <w:i/>
                <w:sz w:val="24"/>
                <w:szCs w:val="24"/>
              </w:rPr>
              <w:t xml:space="preserve">  </w:t>
            </w:r>
            <w:r>
              <w:rPr>
                <w:rFonts w:cs="Times New Roman" w:ascii="Times New Roman" w:hAnsi="Times New Roman"/>
                <w:i w:val="false"/>
                <w:iCs w:val="false"/>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cs="Times New Roman" w:ascii="Times New Roman" w:hAnsi="Times New Roman"/>
                <w:i/>
                <w:sz w:val="24"/>
                <w:szCs w:val="24"/>
              </w:rPr>
              <w:t xml:space="preserve"> </w:t>
            </w:r>
            <w:r>
              <w:rPr>
                <w:rFonts w:cs="Times New Roman" w:ascii="Times New Roman" w:hAnsi="Times New Roman"/>
                <w:sz w:val="24"/>
                <w:szCs w:val="24"/>
              </w:rPr>
              <w:t>про що учасник надає відповідний лист-згоду.</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Кваліфікаційні критерії до учасників та вимоги, установлені статтею 17 Закону</w:t>
            </w:r>
          </w:p>
          <w:p>
            <w:pPr>
              <w:pStyle w:val="Normal"/>
              <w:widowControl w:val="false"/>
              <w:spacing w:lineRule="auto" w:line="240" w:before="150" w:after="150"/>
              <w:rPr>
                <w:rFonts w:ascii="Times New Roman" w:hAnsi="Times New Roman" w:eastAsia="Times New Roman" w:cs="Times New Roman"/>
                <w:sz w:val="24"/>
                <w:szCs w:val="24"/>
                <w:lang w:eastAsia="uk-UA"/>
              </w:rPr>
            </w:pPr>
            <w:r>
              <w:rPr>
                <w:rFonts w:eastAsia="Times New Roman" w:cs="Times New Roman" w:ascii="Times New Roman" w:hAnsi="Times New Roman"/>
                <w:i/>
                <w:lang w:eastAsia="ru-RU"/>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96" w:leader="none"/>
              </w:tabs>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w:t>
            </w:r>
          </w:p>
          <w:p>
            <w:pPr>
              <w:pStyle w:val="Normal"/>
              <w:widowControl w:val="false"/>
              <w:spacing w:lineRule="auto" w:line="240" w:before="0" w:after="0"/>
              <w:jc w:val="both"/>
              <w:rPr>
                <w:rFonts w:ascii="Times New Roman" w:hAnsi="Times New Roman" w:eastAsia="Times New Roman" w:cs="Times New Roman"/>
                <w:i/>
                <w:i/>
                <w:color w:val="000000"/>
                <w:sz w:val="24"/>
                <w:szCs w:val="24"/>
                <w:lang w:eastAsia="uk-UA"/>
              </w:rPr>
            </w:pPr>
            <w:r>
              <w:rPr>
                <w:rFonts w:eastAsia="Times New Roman" w:cs="Times New Roman" w:ascii="Times New Roman" w:hAnsi="Times New Roman"/>
                <w:i/>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bl>
            <w:tblPr>
              <w:tblW w:w="73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725"/>
              <w:gridCol w:w="4665"/>
            </w:tblGrid>
            <w:tr>
              <w:trPr/>
              <w:tc>
                <w:tcPr>
                  <w:tcW w:w="2725" w:type="dxa"/>
                  <w:tcBorders>
                    <w:top w:val="single" w:sz="4" w:space="0" w:color="000000"/>
                    <w:left w:val="single" w:sz="4" w:space="0" w:color="000000"/>
                    <w:bottom w:val="single" w:sz="4" w:space="0" w:color="000000"/>
                  </w:tcBorders>
                  <w:shd w:color="auto" w:fill="auto" w:val="clear"/>
                </w:tcPr>
                <w:p>
                  <w:pPr>
                    <w:pStyle w:val="221"/>
                    <w:widowControl w:val="false"/>
                    <w:spacing w:lineRule="auto" w:line="240" w:before="0" w:after="0"/>
                    <w:ind w:left="75" w:right="100" w:hanging="0"/>
                    <w:jc w:val="center"/>
                    <w:rPr>
                      <w:rFonts w:ascii="Times New Roman" w:hAnsi="Times New Roman" w:cs="Times New Roman"/>
                      <w:b/>
                      <w:b/>
                      <w:i/>
                      <w:i/>
                      <w:sz w:val="24"/>
                      <w:szCs w:val="24"/>
                      <w:lang w:val="uk-UA"/>
                    </w:rPr>
                  </w:pPr>
                  <w:r>
                    <w:rPr>
                      <w:rFonts w:cs="Times New Roman" w:ascii="Times New Roman" w:hAnsi="Times New Roman"/>
                      <w:b/>
                      <w:i/>
                      <w:sz w:val="24"/>
                      <w:szCs w:val="24"/>
                      <w:lang w:val="uk-UA"/>
                    </w:rPr>
                    <w:t>Кваліфікаційний критерій</w:t>
                  </w:r>
                </w:p>
              </w:tc>
              <w:tc>
                <w:tcPr>
                  <w:tcW w:w="4665" w:type="dxa"/>
                  <w:tcBorders>
                    <w:top w:val="single" w:sz="4" w:space="0" w:color="000000"/>
                    <w:left w:val="single" w:sz="4" w:space="0" w:color="000000"/>
                    <w:bottom w:val="single" w:sz="4" w:space="0" w:color="000000"/>
                    <w:right w:val="single" w:sz="4" w:space="0" w:color="000000"/>
                  </w:tcBorders>
                  <w:shd w:color="auto" w:fill="auto" w:val="clear"/>
                </w:tcPr>
                <w:p>
                  <w:pPr>
                    <w:pStyle w:val="221"/>
                    <w:widowControl w:val="false"/>
                    <w:spacing w:lineRule="auto" w:line="240" w:before="0" w:after="0"/>
                    <w:ind w:left="75" w:right="100" w:hanging="0"/>
                    <w:jc w:val="center"/>
                    <w:rPr>
                      <w:rFonts w:ascii="Times New Roman" w:hAnsi="Times New Roman" w:cs="Times New Roman"/>
                      <w:i/>
                      <w:i/>
                      <w:sz w:val="24"/>
                      <w:szCs w:val="24"/>
                      <w:lang w:val="uk-UA"/>
                    </w:rPr>
                  </w:pPr>
                  <w:r>
                    <w:rPr>
                      <w:rFonts w:cs="Times New Roman" w:ascii="Times New Roman" w:hAnsi="Times New Roman"/>
                      <w:b/>
                      <w:i/>
                      <w:sz w:val="24"/>
                      <w:szCs w:val="24"/>
                      <w:lang w:val="uk-UA"/>
                    </w:rPr>
                    <w:t>Документальне підтвердження</w:t>
                  </w:r>
                </w:p>
              </w:tc>
            </w:tr>
            <w:tr>
              <w:trPr/>
              <w:tc>
                <w:tcPr>
                  <w:tcW w:w="272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ind w:left="75" w:right="100" w:hanging="0"/>
                    <w:jc w:val="center"/>
                    <w:rPr>
                      <w:rFonts w:ascii="Times New Roman" w:hAnsi="Times New Roman" w:cs="Times New Roman"/>
                    </w:rPr>
                  </w:pPr>
                  <w:r>
                    <w:rPr>
                      <w:rFonts w:cs="Times New Roman" w:ascii="Times New Roman" w:hAnsi="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4665" w:type="dxa"/>
                  <w:tcBorders>
                    <w:top w:val="single" w:sz="4" w:space="0" w:color="000000"/>
                    <w:left w:val="single" w:sz="4" w:space="0" w:color="000000"/>
                    <w:bottom w:val="single" w:sz="4" w:space="0" w:color="000000"/>
                    <w:right w:val="single" w:sz="4" w:space="0" w:color="000000"/>
                  </w:tcBorders>
                  <w:shd w:color="auto" w:fill="auto" w:val="clear"/>
                </w:tcPr>
                <w:p>
                  <w:pPr>
                    <w:pStyle w:val="221"/>
                    <w:widowControl w:val="false"/>
                    <w:spacing w:lineRule="auto" w:line="240" w:before="0" w:after="120"/>
                    <w:ind w:left="0" w:hanging="0"/>
                    <w:jc w:val="both"/>
                    <w:rPr>
                      <w:rFonts w:ascii="Times New Roman" w:hAnsi="Times New Roman" w:cs="Times New Roman"/>
                      <w:sz w:val="24"/>
                      <w:szCs w:val="24"/>
                    </w:rPr>
                  </w:pPr>
                  <w:r>
                    <w:rPr>
                      <w:rFonts w:cs="Times New Roman" w:ascii="Times New Roman" w:hAnsi="Times New Roman"/>
                      <w:sz w:val="24"/>
                      <w:szCs w:val="24"/>
                      <w:lang w:val="uk-UA"/>
                    </w:rPr>
                    <w:t>Довідка в довільній формі, за підписом уповноваженої особи, скріплена печаткою Учасника*, з зазначенням аналогічного договору по реалізації товару, що являється предметом закупівлі, найменування організації (замовника),  номерів та дати укладення таких договорів за останні два роки, разом із аналогічними договорами (не менше двох), що вказані в довідці та копією документів, що підтверджують факт їх виконання (видаткова накладна, акт приймання-передавання товару тощо). Учасник подає також не менше двох відгуків за останні два роки про постачання відповідних товарів (товару).</w:t>
                  </w:r>
                </w:p>
              </w:tc>
            </w:tr>
          </w:tbl>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b w:val="false"/>
                <w:bCs w:val="false"/>
                <w:color w:val="000000"/>
                <w:sz w:val="24"/>
                <w:szCs w:val="24"/>
                <w:u w:val="none"/>
              </w:rPr>
              <w:t xml:space="preserve">  </w:t>
            </w:r>
            <w:r>
              <w:rPr>
                <w:rFonts w:eastAsia="Times New Roman" w:cs="Times New Roman" w:ascii="Times New Roman" w:hAnsi="Times New Roman"/>
                <w:b w:val="false"/>
                <w:bCs w:val="false"/>
                <w:color w:val="000000"/>
                <w:sz w:val="24"/>
                <w:szCs w:val="24"/>
                <w:u w:val="single"/>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tabs>
                <w:tab w:val="clear" w:pos="720"/>
                <w:tab w:val="left" w:pos="39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widowControl w:val="false"/>
              <w:tabs>
                <w:tab w:val="clear" w:pos="720"/>
                <w:tab w:val="left" w:pos="396" w:leader="none"/>
              </w:tabs>
              <w:spacing w:lineRule="auto" w:line="240" w:before="0" w:after="0"/>
              <w:jc w:val="both"/>
              <w:rPr/>
            </w:pPr>
            <w:r>
              <w:rPr>
                <w:rFonts w:eastAsia="Times New Roman" w:cs="Times New Roman" w:ascii="Times New Roman" w:hAnsi="Times New Roman"/>
                <w:color w:val="FF0000"/>
                <w:sz w:val="24"/>
                <w:szCs w:val="24"/>
              </w:rPr>
              <w:t xml:space="preserve">  </w:t>
            </w:r>
            <w:r>
              <w:rPr>
                <w:rFonts w:ascii="Times New Roman" w:hAnsi="Times New Roman"/>
                <w:color w:val="auto"/>
                <w:sz w:val="24"/>
                <w:szCs w:val="24"/>
              </w:rPr>
              <w:t xml:space="preserve"> </w:t>
            </w:r>
            <w:r>
              <w:rPr>
                <w:rFonts w:ascii="Times New Roman" w:hAnsi="Times New Roman"/>
                <w:color w:val="auto"/>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tabs>
                <w:tab w:val="clear" w:pos="720"/>
                <w:tab w:val="left" w:pos="396" w:leader="none"/>
              </w:tabs>
              <w:spacing w:lineRule="auto" w:line="240" w:before="0" w:after="0"/>
              <w:jc w:val="both"/>
              <w:rPr/>
            </w:pPr>
            <w:r>
              <w:rPr>
                <w:rFonts w:ascii="Times New Roman" w:hAnsi="Times New Roman"/>
                <w:sz w:val="24"/>
                <w:szCs w:val="24"/>
              </w:rPr>
              <w:t xml:space="preserve">  </w:t>
            </w:r>
            <w:r>
              <w:rPr>
                <w:rFonts w:ascii="Times New Roman" w:hAnsi="Times New Roman"/>
                <w:sz w:val="24"/>
                <w:szCs w:val="24"/>
              </w:rPr>
              <w:t>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val="false"/>
                <w:bCs w:val="false"/>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з</w:t>
            </w:r>
            <w:r>
              <w:rPr>
                <w:rFonts w:eastAsia="Times New Roman" w:cs="Times New Roman" w:ascii="Times New Roman" w:hAnsi="Times New Roman"/>
                <w:sz w:val="24"/>
                <w:szCs w:val="24"/>
                <w:highlight w:val="white"/>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val="false"/>
                <w:bCs w:val="false"/>
                <w:color w:val="000000"/>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bCs w:val="false"/>
                <w:color w:val="000000"/>
                <w:sz w:val="20"/>
                <w:szCs w:val="20"/>
                <w:u w:val="none"/>
              </w:rPr>
              <w:t>Документи, які надаються ПЕРЕМОЖЦЕМ (юридичною особою):</w:t>
            </w:r>
          </w:p>
          <w:tbl>
            <w:tblPr>
              <w:tblW w:w="7242" w:type="dxa"/>
              <w:jc w:val="right"/>
              <w:tblInd w:w="0" w:type="dxa"/>
              <w:tblLayout w:type="fixed"/>
              <w:tblCellMar>
                <w:top w:w="55" w:type="dxa"/>
                <w:left w:w="55" w:type="dxa"/>
                <w:bottom w:w="55" w:type="dxa"/>
                <w:right w:w="55" w:type="dxa"/>
              </w:tblCellMar>
            </w:tblPr>
            <w:tblGrid>
              <w:gridCol w:w="2720"/>
              <w:gridCol w:w="4521"/>
            </w:tblGrid>
            <w:tr>
              <w:trPr/>
              <w:tc>
                <w:tcPr>
                  <w:tcW w:w="2720"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0" w:hanging="0"/>
                    <w:jc w:val="both"/>
                    <w:rPr>
                      <w:rFonts w:ascii="Times New Roman" w:hAnsi="Times New Roman" w:eastAsia="Times New Roman" w:cs="Times New Roman"/>
                      <w:b/>
                      <w:b/>
                      <w:bCs/>
                      <w:sz w:val="20"/>
                      <w:szCs w:val="20"/>
                      <w:u w:val="none"/>
                    </w:rPr>
                  </w:pPr>
                  <w:r>
                    <w:rPr>
                      <w:rFonts w:eastAsia="Times New Roman" w:cs="Times New Roman" w:ascii="Times New Roman" w:hAnsi="Times New Roman"/>
                      <w:b/>
                      <w:bCs/>
                      <w:color w:val="000000"/>
                      <w:sz w:val="20"/>
                      <w:szCs w:val="20"/>
                      <w:u w:val="none"/>
                    </w:rPr>
                    <w:t>Вимоги статті 17 Закону</w:t>
                  </w:r>
                </w:p>
              </w:tc>
              <w:tc>
                <w:tcPr>
                  <w:tcW w:w="4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trPr/>
              <w:tc>
                <w:tcPr>
                  <w:tcW w:w="2720"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113"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(пункт 3 частини 1 статті 17 Закону)</w:t>
                  </w:r>
                </w:p>
              </w:tc>
              <w:tc>
                <w:tcPr>
                  <w:tcW w:w="4521"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cs="Times New Roman" w:ascii="Times New Roman" w:hAnsi="Times New Roman"/>
                      <w:b w:val="false"/>
                      <w:bCs w:val="false"/>
                      <w:sz w:val="20"/>
                      <w:szCs w:val="20"/>
                    </w:rPr>
                    <w:t>я службової (посадової) особи учасника процедури закупівлі</w:t>
                  </w:r>
                  <w:r>
                    <w:rPr>
                      <w:rFonts w:eastAsia="Times New Roman" w:cs="Times New Roman" w:ascii="Times New Roman" w:hAnsi="Times New Roman"/>
                      <w:b w:val="false"/>
                      <w:bCs w:val="false"/>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c>
                <w:tcPr>
                  <w:tcW w:w="2720" w:type="dxa"/>
                  <w:tcBorders>
                    <w:left w:val="single" w:sz="4" w:space="0" w:color="000000"/>
                    <w:bottom w:val="single" w:sz="4" w:space="0" w:color="000000"/>
                  </w:tcBorders>
                </w:tcPr>
                <w:p>
                  <w:pPr>
                    <w:pStyle w:val="Normal"/>
                    <w:widowControl w:val="false"/>
                    <w:spacing w:lineRule="auto" w:line="240" w:before="0" w:after="0"/>
                    <w:ind w:right="140" w:hanging="0"/>
                    <w:jc w:val="left"/>
                    <w:rPr>
                      <w:rFonts w:ascii="Times New Roman" w:hAnsi="Times New Roman" w:eastAsia="Times New Roman" w:cs="Times New Roman"/>
                      <w:sz w:val="20"/>
                      <w:szCs w:val="20"/>
                    </w:rPr>
                  </w:pPr>
                  <w:r>
                    <w:rPr>
                      <w:rFonts w:eastAsia="Times New Roman" w:cs="Times New Roman" w:ascii="Times New Roman" w:hAnsi="Times New Roman"/>
                      <w:color w:val="333333"/>
                      <w:sz w:val="20"/>
                      <w:szCs w:val="20"/>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eastAsia="Times New Roman" w:cs="Times New Roman" w:ascii="Times New Roman" w:hAnsi="Times New Roman"/>
                      <w:b/>
                      <w:color w:val="000000"/>
                      <w:sz w:val="20"/>
                      <w:szCs w:val="20"/>
                    </w:rPr>
                    <w:t>(пункт 6 частини 1 статті 17 Закону)</w:t>
                  </w:r>
                </w:p>
              </w:tc>
              <w:tc>
                <w:tcPr>
                  <w:tcW w:w="4521"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val="false"/>
                      <w:bCs w:val="false"/>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b w:val="false"/>
                      <w:bCs w:val="false"/>
                      <w:sz w:val="20"/>
                      <w:szCs w:val="20"/>
                    </w:rPr>
                    <w:t>и щодо службової (посадової) особи учасника процедури закупівлі, яка підписала тендерну пропозицію.</w:t>
                  </w:r>
                  <w:r>
                    <w:rPr>
                      <w:rFonts w:eastAsia="Times New Roman" w:cs="Times New Roman" w:ascii="Times New Roman" w:hAnsi="Times New Roman"/>
                      <w:b w:val="false"/>
                      <w:bCs w:val="false"/>
                      <w:color w:val="000000"/>
                      <w:sz w:val="20"/>
                      <w:szCs w:val="20"/>
                    </w:rPr>
                    <w:t xml:space="preserve"> </w:t>
                  </w: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c>
                <w:tcPr>
                  <w:tcW w:w="2720"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sz w:val="20"/>
                      <w:szCs w:val="20"/>
                    </w:rPr>
                    <w:t xml:space="preserve"> (пункт 12 частини 1 статті 17 Закону)</w:t>
                  </w:r>
                </w:p>
              </w:tc>
              <w:tc>
                <w:tcPr>
                  <w:tcW w:w="4521" w:type="dxa"/>
                  <w:vMerge w:val="continue"/>
                  <w:tcBorders>
                    <w:left w:val="single" w:sz="4" w:space="0" w:color="000000"/>
                    <w:bottom w:val="single" w:sz="4" w:space="0" w:color="000000"/>
                    <w:right w:val="single" w:sz="4" w:space="0" w:color="000000"/>
                  </w:tcBorders>
                </w:tcPr>
                <w:p>
                  <w:pPr>
                    <w:pStyle w:val="Style30"/>
                    <w:widowControl w:val="false"/>
                    <w:spacing w:before="0" w:after="160"/>
                    <w:rPr>
                      <w:rFonts w:ascii="Times New Roman" w:hAnsi="Times New Roman"/>
                      <w:sz w:val="20"/>
                      <w:szCs w:val="20"/>
                    </w:rPr>
                  </w:pPr>
                  <w:r>
                    <w:rPr>
                      <w:rFonts w:ascii="Times New Roman" w:hAnsi="Times New Roman"/>
                      <w:sz w:val="20"/>
                      <w:szCs w:val="20"/>
                    </w:rPr>
                  </w:r>
                </w:p>
              </w:tc>
            </w:tr>
            <w:tr>
              <w:trPr/>
              <w:tc>
                <w:tcPr>
                  <w:tcW w:w="2720"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(частина 2 статті 17 Закону)</w:t>
                  </w:r>
                </w:p>
              </w:tc>
              <w:tc>
                <w:tcPr>
                  <w:tcW w:w="4521"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13" w:hanging="0"/>
                    <w:jc w:val="both"/>
                    <w:rPr>
                      <w:rFonts w:ascii="Times New Roman" w:hAnsi="Times New Roman" w:eastAsia="Times New Roman" w:cs="Times New Roman"/>
                      <w:sz w:val="20"/>
                      <w:szCs w:val="20"/>
                    </w:rPr>
                  </w:pPr>
                  <w:r>
                    <w:rPr>
                      <w:rFonts w:eastAsia="Times New Roman" w:cs="Times New Roman" w:ascii="Times New Roman" w:hAnsi="Times New Roman"/>
                      <w:b w:val="false"/>
                      <w:bCs w:val="false"/>
                      <w:color w:val="000000"/>
                      <w:sz w:val="20"/>
                      <w:szCs w:val="20"/>
                    </w:rPr>
                    <w:t xml:space="preserve">Довідка в довільній формі, </w:t>
                  </w:r>
                  <w:r>
                    <w:rPr>
                      <w:rFonts w:eastAsia="Times New Roman" w:cs="Times New Roman" w:ascii="Times New Roman" w:hAnsi="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widowControl w:val="false"/>
              <w:spacing w:lineRule="auto" w:line="240" w:before="240" w:after="0"/>
              <w:jc w:val="left"/>
              <w:rPr>
                <w:rFonts w:ascii="Times New Roman" w:hAnsi="Times New Roman"/>
                <w:sz w:val="24"/>
                <w:szCs w:val="24"/>
                <w:u w:val="none"/>
              </w:rPr>
            </w:pPr>
            <w:r>
              <w:rPr>
                <w:rFonts w:eastAsia="Times New Roman" w:cs="Times New Roman" w:ascii="Times New Roman" w:hAnsi="Times New Roman"/>
                <w:b/>
                <w:bCs w:val="false"/>
                <w:color w:val="000000"/>
                <w:sz w:val="20"/>
                <w:szCs w:val="20"/>
                <w:u w:val="none"/>
              </w:rPr>
              <w:t xml:space="preserve">   </w:t>
            </w:r>
            <w:r>
              <w:rPr>
                <w:rFonts w:eastAsia="Times New Roman" w:cs="Times New Roman" w:ascii="Times New Roman" w:hAnsi="Times New Roman"/>
                <w:b/>
                <w:bCs w:val="false"/>
                <w:color w:val="000000"/>
                <w:sz w:val="20"/>
                <w:szCs w:val="20"/>
                <w:u w:val="none"/>
              </w:rPr>
              <w:t>Документи, які надаються ПЕРЕМОЖЦЕМ (фізичною особою чи фізичною особою — підприємцем):</w:t>
            </w:r>
          </w:p>
          <w:tbl>
            <w:tblPr>
              <w:tblW w:w="7188" w:type="dxa"/>
              <w:jc w:val="right"/>
              <w:tblInd w:w="0" w:type="dxa"/>
              <w:tblLayout w:type="fixed"/>
              <w:tblCellMar>
                <w:top w:w="55" w:type="dxa"/>
                <w:left w:w="55" w:type="dxa"/>
                <w:bottom w:w="55" w:type="dxa"/>
                <w:right w:w="55" w:type="dxa"/>
              </w:tblCellMar>
            </w:tblPr>
            <w:tblGrid>
              <w:gridCol w:w="2668"/>
              <w:gridCol w:w="4519"/>
            </w:tblGrid>
            <w:tr>
              <w:trPr/>
              <w:tc>
                <w:tcPr>
                  <w:tcW w:w="26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trPr/>
              <w:tc>
                <w:tcPr>
                  <w:tcW w:w="2668"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113"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(пункт 3 частини 1 статті 17 Закону)</w:t>
                  </w:r>
                </w:p>
              </w:tc>
              <w:tc>
                <w:tcPr>
                  <w:tcW w:w="4519"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c>
                <w:tcPr>
                  <w:tcW w:w="2668"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113"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(пункт 5 частини 1 статті 17 Закону)</w:t>
                  </w:r>
                </w:p>
              </w:tc>
              <w:tc>
                <w:tcPr>
                  <w:tcW w:w="4519"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val="false"/>
                      <w:bCs w:val="false"/>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c>
                <w:tcPr>
                  <w:tcW w:w="2668"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(пункт 12 частини 1 статті 17 Закону)</w:t>
                  </w:r>
                </w:p>
              </w:tc>
              <w:tc>
                <w:tcPr>
                  <w:tcW w:w="4519" w:type="dxa"/>
                  <w:vMerge w:val="continue"/>
                  <w:tcBorders>
                    <w:left w:val="single" w:sz="4" w:space="0" w:color="000000"/>
                    <w:bottom w:val="single" w:sz="4" w:space="0" w:color="000000"/>
                    <w:right w:val="single" w:sz="4" w:space="0" w:color="000000"/>
                  </w:tcBorders>
                </w:tcPr>
                <w:p>
                  <w:pPr>
                    <w:pStyle w:val="Style30"/>
                    <w:widowControl w:val="false"/>
                    <w:spacing w:before="0" w:after="160"/>
                    <w:rPr>
                      <w:rFonts w:ascii="Times New Roman" w:hAnsi="Times New Roman"/>
                      <w:sz w:val="24"/>
                      <w:szCs w:val="24"/>
                    </w:rPr>
                  </w:pPr>
                  <w:r>
                    <w:rPr>
                      <w:rFonts w:ascii="Times New Roman" w:hAnsi="Times New Roman"/>
                      <w:sz w:val="24"/>
                      <w:szCs w:val="24"/>
                    </w:rPr>
                  </w:r>
                </w:p>
              </w:tc>
            </w:tr>
            <w:tr>
              <w:trPr/>
              <w:tc>
                <w:tcPr>
                  <w:tcW w:w="2668" w:type="dxa"/>
                  <w:tcBorders>
                    <w:left w:val="single" w:sz="4" w:space="0" w:color="000000"/>
                    <w:bottom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(частина 2 статті 17 Закону)</w:t>
                  </w:r>
                </w:p>
              </w:tc>
              <w:tc>
                <w:tcPr>
                  <w:tcW w:w="4519"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13"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Довідка в довільній формі</w:t>
                  </w:r>
                  <w:r>
                    <w:rPr>
                      <w:rFonts w:eastAsia="Times New Roman" w:cs="Times New Roman"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widowControl w:val="false"/>
              <w:shd w:val="clear" w:color="auto" w:fill="FFFFFF"/>
              <w:spacing w:lineRule="auto" w:line="240" w:before="120" w:after="0"/>
              <w:jc w:val="both"/>
              <w:rPr>
                <w:rFonts w:ascii="Times New Roman" w:hAnsi="Times New Roman"/>
                <w:sz w:val="24"/>
                <w:szCs w:val="24"/>
              </w:rPr>
            </w:pPr>
            <w:r>
              <w:rPr>
                <w:rFonts w:eastAsia="Times New Roman" w:cs="Times New Roman" w:ascii="Times New Roman" w:hAnsi="Times New Roman"/>
                <w:b w:val="false"/>
                <w:bCs w:val="false"/>
                <w:i/>
                <w:color w:val="000000"/>
                <w:sz w:val="20"/>
                <w:szCs w:val="20"/>
                <w:highlight w:val="white"/>
                <w:u w:val="none"/>
              </w:rPr>
              <w:t xml:space="preserve"> </w:t>
            </w:r>
            <w:r>
              <w:rPr>
                <w:rFonts w:eastAsia="Times New Roman" w:cs="Times New Roman" w:ascii="Times New Roman" w:hAnsi="Times New Roman"/>
                <w:b w:val="false"/>
                <w:bCs w:val="false"/>
                <w:i w:val="false"/>
                <w:iCs w:val="false"/>
                <w:color w:val="000000"/>
                <w:sz w:val="20"/>
                <w:szCs w:val="20"/>
                <w:highlight w:val="white"/>
                <w:u w:val="non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spacing w:before="0" w:after="0"/>
              <w:rPr>
                <w:rFonts w:ascii="Times New Roman" w:hAnsi="Times New Roman"/>
                <w:color w:val="auto"/>
                <w:sz w:val="18"/>
                <w:szCs w:val="18"/>
              </w:rPr>
            </w:pPr>
            <w:r>
              <w:rPr>
                <w:rFonts w:ascii="Times New Roman" w:hAnsi="Times New Roman"/>
                <w:i/>
                <w:color w:val="auto"/>
                <w:sz w:val="18"/>
                <w:szCs w:val="18"/>
              </w:rPr>
              <w:t>* 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відповідно до</w:t>
            </w:r>
            <w:r>
              <w:rPr>
                <w:rFonts w:eastAsia="Times New Roman" w:cs="Times New Roman" w:ascii="Times New Roman" w:hAnsi="Times New Roman"/>
                <w:i/>
                <w:color w:val="000000"/>
                <w:sz w:val="24"/>
                <w:szCs w:val="24"/>
                <w:lang w:eastAsia="uk-UA"/>
              </w:rPr>
              <w:t xml:space="preserve"> </w:t>
            </w:r>
            <w:r>
              <w:rPr>
                <w:rFonts w:eastAsia="Times New Roman" w:cs="Times New Roman" w:ascii="Times New Roman" w:hAnsi="Times New Roman"/>
                <w:i w:val="false"/>
                <w:iCs w:val="false"/>
                <w:color w:val="000000"/>
                <w:sz w:val="24"/>
                <w:szCs w:val="24"/>
                <w:lang w:eastAsia="uk-UA"/>
              </w:rPr>
              <w:t>Додатку</w:t>
            </w:r>
            <w:r>
              <w:rPr>
                <w:rFonts w:eastAsia="Times New Roman" w:cs="Times New Roman" w:ascii="Times New Roman" w:hAnsi="Times New Roman"/>
                <w:i/>
                <w:color w:val="000000"/>
                <w:sz w:val="24"/>
                <w:szCs w:val="24"/>
                <w:lang w:eastAsia="uk-UA"/>
              </w:rPr>
              <w:t xml:space="preserve">  2</w:t>
            </w:r>
            <w:r>
              <w:rPr>
                <w:rFonts w:eastAsia="Times New Roman" w:cs="Times New Roman" w:ascii="Times New Roman" w:hAnsi="Times New Roman"/>
                <w:color w:val="000000"/>
                <w:sz w:val="24"/>
                <w:szCs w:val="24"/>
                <w:lang w:eastAsia="uk-UA"/>
              </w:rPr>
              <w:t xml:space="preserve"> цієї тендерної документації.</w:t>
            </w:r>
          </w:p>
          <w:p>
            <w:pPr>
              <w:pStyle w:val="Normal"/>
              <w:widowControl w:val="false"/>
              <w:spacing w:lineRule="auto" w:line="240" w:before="0" w:after="0"/>
              <w:jc w:val="both"/>
              <w:rPr>
                <w:rFonts w:ascii="Times New Roman" w:hAnsi="Times New Roman" w:eastAsia="Times New Roman" w:cs="Times New Roman"/>
                <w:color w:val="FF0000"/>
                <w:sz w:val="24"/>
                <w:szCs w:val="24"/>
                <w:lang w:eastAsia="uk-UA"/>
              </w:rPr>
            </w:pPr>
            <w:r>
              <w:rPr>
                <w:rFonts w:eastAsia="Times New Roman" w:cs="Times New Roman" w:ascii="Times New Roman" w:hAnsi="Times New Roman"/>
                <w:color w:val="FF0000"/>
                <w:sz w:val="24"/>
                <w:szCs w:val="24"/>
                <w:lang w:eastAsia="uk-UA"/>
              </w:rPr>
              <w:t xml:space="preserve"> </w:t>
            </w:r>
            <w:r>
              <w:rPr>
                <w:rFonts w:eastAsia="Times New Roman" w:cs="Times New Roman" w:ascii="Times New Roman" w:hAnsi="Times New Roman"/>
                <w:color w:val="auto"/>
                <w:sz w:val="24"/>
                <w:szCs w:val="24"/>
                <w:lang w:eastAsia="uk-UA"/>
              </w:rPr>
              <w:t xml:space="preserve"> </w:t>
            </w:r>
            <w:r>
              <w:rPr>
                <w:rFonts w:eastAsia="Times New Roman" w:cs="Times New Roman" w:ascii="Times New Roman" w:hAnsi="Times New Roman"/>
                <w:color w:val="auto"/>
                <w:sz w:val="24"/>
                <w:szCs w:val="24"/>
                <w:lang w:eastAsia="uk-UA"/>
              </w:rPr>
              <w:t>Учасник письмово гарантує поставити Замовнику товар, якість якого відповідає затвердженим стандартам України та вимогам Замовника, викладеним в тендерної документації, у разі поставки товару неналежної якості, товар підлягає заміні (подається гарантійний лист).</w:t>
            </w:r>
          </w:p>
          <w:p>
            <w:pPr>
              <w:pStyle w:val="Normal"/>
              <w:widowControl w:val="false"/>
              <w:spacing w:lineRule="auto" w:line="240" w:before="0" w:after="0"/>
              <w:jc w:val="both"/>
              <w:rPr>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t xml:space="preserve">  </w:t>
            </w:r>
            <w:r>
              <w:rPr>
                <w:rFonts w:eastAsia="Times New Roman" w:cs="Times New Roman" w:ascii="Times New Roman" w:hAnsi="Times New Roman"/>
                <w:color w:val="auto"/>
                <w:sz w:val="24"/>
                <w:szCs w:val="24"/>
                <w:lang w:eastAsia="uk-UA"/>
              </w:rPr>
              <w:t>Усі матеріали, що будуть використані у ході виконання виробництва товару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федерації, про що учасник в складі тендерної пропозиції надає гарантійний лист.</w:t>
            </w:r>
          </w:p>
          <w:p>
            <w:pPr>
              <w:pStyle w:val="NoSpacing"/>
              <w:widowControl w:val="false"/>
              <w:spacing w:lineRule="auto" w:line="240" w:before="0" w:after="0"/>
              <w:jc w:val="both"/>
              <w:rPr>
                <w:rFonts w:ascii="Times New Roman" w:hAnsi="Times New Roman" w:eastAsia="Times New Roman" w:cs="Times New Roman"/>
                <w:b w:val="false"/>
                <w:b w:val="false"/>
                <w:bCs w:val="false"/>
                <w:color w:val="auto"/>
                <w:sz w:val="24"/>
                <w:szCs w:val="24"/>
                <w:u w:val="single"/>
                <w:lang w:eastAsia="uk-UA"/>
              </w:rPr>
            </w:pPr>
            <w:r>
              <w:rPr>
                <w:rFonts w:eastAsia="Times New Roman" w:cs="Times New Roman"/>
                <w:b w:val="false"/>
                <w:bCs w:val="false"/>
                <w:color w:val="auto"/>
                <w:sz w:val="24"/>
                <w:szCs w:val="24"/>
                <w:u w:val="none"/>
                <w:lang w:val="uk-UA" w:eastAsia="uk-UA"/>
              </w:rPr>
              <w:t xml:space="preserve">   </w:t>
            </w:r>
            <w:r>
              <w:rPr>
                <w:rFonts w:eastAsia="Times New Roman" w:cs="Times New Roman"/>
                <w:b w:val="false"/>
                <w:bCs w:val="false"/>
                <w:color w:val="auto"/>
                <w:sz w:val="22"/>
                <w:szCs w:val="22"/>
                <w:u w:val="single"/>
                <w:lang w:val="uk-UA" w:eastAsia="uk-UA"/>
              </w:rPr>
              <w:t>Перелік документів, що підтверджують якість товару та повинні бути надані Учасником у складі пропозиції:</w:t>
            </w:r>
          </w:p>
          <w:p>
            <w:pPr>
              <w:pStyle w:val="Normal"/>
              <w:widowControl w:val="false"/>
              <w:numPr>
                <w:ilvl w:val="0"/>
                <w:numId w:val="0"/>
              </w:numPr>
              <w:tabs>
                <w:tab w:val="clear" w:pos="720"/>
                <w:tab w:val="left" w:pos="396" w:leader="none"/>
              </w:tabs>
              <w:suppressAutoHyphens w:val="true"/>
              <w:bidi w:val="0"/>
              <w:spacing w:lineRule="auto" w:line="259" w:before="0" w:after="0"/>
              <w:ind w:left="57" w:right="0" w:hanging="0"/>
              <w:jc w:val="both"/>
              <w:rPr>
                <w:rFonts w:ascii="Times New Roman" w:hAnsi="Times New Roman"/>
                <w:sz w:val="24"/>
                <w:szCs w:val="24"/>
              </w:rPr>
            </w:pPr>
            <w:r>
              <w:rPr>
                <w:rFonts w:eastAsia="SimSun" w:ascii="Times New Roman" w:hAnsi="Times New Roman"/>
                <w:sz w:val="24"/>
                <w:szCs w:val="24"/>
                <w:lang w:val="uk-UA"/>
              </w:rPr>
              <w:t>- Довідка з детальним описом товару, що пропонується та відомостями про товаровиробника та джерелом походження товару (подається у вигляді скан-копії порівняльної таблиці відповідності запропонованого товару технічним вимогам Замовника (обов‘язково зазначається виробник, модель, країна походження).</w:t>
            </w:r>
          </w:p>
          <w:p>
            <w:pPr>
              <w:pStyle w:val="Normal"/>
              <w:widowControl w:val="false"/>
              <w:numPr>
                <w:ilvl w:val="0"/>
                <w:numId w:val="0"/>
              </w:numPr>
              <w:tabs>
                <w:tab w:val="clear" w:pos="720"/>
                <w:tab w:val="left" w:pos="396" w:leader="none"/>
              </w:tabs>
              <w:suppressAutoHyphens w:val="true"/>
              <w:bidi w:val="0"/>
              <w:spacing w:lineRule="auto" w:line="276" w:before="0" w:after="0"/>
              <w:ind w:left="0" w:right="0" w:hanging="0"/>
              <w:contextualSpacing/>
              <w:jc w:val="both"/>
              <w:rPr>
                <w:rFonts w:ascii="Times New Roman" w:hAnsi="Times New Roman"/>
                <w:sz w:val="24"/>
                <w:szCs w:val="24"/>
              </w:rPr>
            </w:pPr>
            <w:r>
              <w:rPr>
                <w:rFonts w:ascii="Times New Roman" w:hAnsi="Times New Roman"/>
                <w:sz w:val="24"/>
                <w:szCs w:val="24"/>
              </w:rPr>
              <w:t xml:space="preserve">- Запропонований Учасником товар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w:t>
            </w:r>
            <w:r>
              <w:rPr>
                <w:rFonts w:ascii="Times New Roman" w:hAnsi="Times New Roman"/>
                <w:i/>
                <w:sz w:val="24"/>
                <w:szCs w:val="24"/>
              </w:rPr>
              <w:t>(надати у складі пропозиції гарантійний лист).</w:t>
            </w:r>
          </w:p>
          <w:p>
            <w:pPr>
              <w:pStyle w:val="Normal"/>
              <w:widowControl w:val="false"/>
              <w:spacing w:before="0" w:after="0"/>
              <w:contextualSpacing/>
              <w:jc w:val="both"/>
              <w:rPr>
                <w:rFonts w:ascii="Times New Roman" w:hAnsi="Times New Roman" w:eastAsia="Times New Roman" w:cs="Times New Roman"/>
                <w:color w:val="auto"/>
                <w:sz w:val="24"/>
                <w:szCs w:val="24"/>
                <w:lang w:eastAsia="uk-UA"/>
              </w:rPr>
            </w:pPr>
            <w:r>
              <w:rPr>
                <w:sz w:val="22"/>
                <w:szCs w:val="22"/>
              </w:rPr>
              <w:t xml:space="preserve">- </w:t>
            </w:r>
            <w:r>
              <w:rPr>
                <w:rFonts w:ascii="Times New Roman" w:hAnsi="Times New Roman"/>
                <w:sz w:val="24"/>
                <w:szCs w:val="24"/>
              </w:rPr>
              <w:t xml:space="preserve">Учасник подає в складі тендерної пропозиції документи, що підтверджують якість продукції (декларацію відповідності або сертифікат відповідності), а також лист від  представництва виробника в Україні про </w:t>
            </w:r>
            <w:r>
              <w:rPr>
                <w:rFonts w:ascii="Times New Roman" w:hAnsi="Times New Roman"/>
                <w:sz w:val="24"/>
                <w:szCs w:val="24"/>
                <w:lang w:val="uk-UA"/>
              </w:rPr>
              <w:t>п</w:t>
            </w:r>
            <w:r>
              <w:rPr>
                <w:rFonts w:ascii="Times New Roman" w:hAnsi="Times New Roman"/>
                <w:sz w:val="24"/>
                <w:szCs w:val="24"/>
              </w:rPr>
              <w:t>ідтвердження оригінальності обладнання.</w:t>
            </w:r>
          </w:p>
          <w:p>
            <w:pPr>
              <w:pStyle w:val="Normal"/>
              <w:widowControl w:val="false"/>
              <w:spacing w:lineRule="auto" w:line="240" w:before="0" w:after="0"/>
              <w:jc w:val="both"/>
              <w:rPr>
                <w:rFonts w:ascii="Times New Roman" w:hAnsi="Times New Roman" w:eastAsia="Times New Roman" w:cs="Times New Roman"/>
                <w:color w:val="auto"/>
                <w:sz w:val="24"/>
                <w:szCs w:val="24"/>
                <w:lang w:eastAsia="uk-UA"/>
              </w:rPr>
            </w:pPr>
            <w:r>
              <w:rPr>
                <w:rFonts w:eastAsia="Times New Roman" w:cs="Times New Roman" w:ascii="Liberation Serif" w:hAnsi="Liberation Serif"/>
                <w:color w:val="auto"/>
                <w:sz w:val="22"/>
                <w:szCs w:val="22"/>
                <w:lang w:eastAsia="uk-UA"/>
              </w:rPr>
              <w:t xml:space="preserve">- </w:t>
            </w:r>
            <w:r>
              <w:rPr>
                <w:rFonts w:eastAsia="Times New Roman" w:cs="Times New Roman" w:ascii="Times New Roman" w:hAnsi="Times New Roman"/>
                <w:color w:val="auto"/>
                <w:sz w:val="24"/>
                <w:szCs w:val="24"/>
                <w:lang w:eastAsia="uk-UA"/>
              </w:rPr>
              <w:t>Принаймні 2 позитивні відгуки попередніх клієнтів за останні 2 роки про постачання відповідних товарів подає Учасник у складі пропозицій</w:t>
            </w:r>
            <w:r>
              <w:rPr>
                <w:rFonts w:eastAsia="Times New Roman" w:cs="Times New Roman" w:ascii="Times New Roman" w:hAnsi="Times New Roman"/>
                <w:color w:val="auto"/>
                <w:sz w:val="24"/>
                <w:szCs w:val="24"/>
                <w:lang w:val="uk-UA" w:eastAsia="uk-UA"/>
              </w:rPr>
              <w:t>.</w:t>
            </w:r>
          </w:p>
          <w:p>
            <w:pPr>
              <w:pStyle w:val="Normal"/>
              <w:widowControl w:val="false"/>
              <w:spacing w:lineRule="auto" w:line="240" w:before="0" w:after="0"/>
              <w:jc w:val="both"/>
              <w:rPr>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2"/>
                <w:szCs w:val="22"/>
                <w:lang w:val="uk-UA" w:eastAsia="uk-UA"/>
              </w:rPr>
              <w:t xml:space="preserve">  </w:t>
            </w:r>
            <w:r>
              <w:rPr>
                <w:rFonts w:eastAsia="Times New Roman" w:cs="Times New Roman" w:ascii="Times New Roman" w:hAnsi="Times New Roman"/>
                <w:color w:val="auto"/>
                <w:sz w:val="22"/>
                <w:szCs w:val="22"/>
                <w:lang w:val="uk-UA" w:eastAsia="uk-UA"/>
              </w:rPr>
              <w:t>Учасником подаються інші документи, інформації визначені цією тендерною документацією.</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субпідрядника / співвиконавця</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Внесення змін або відкликання тендерної пропозиції учасником</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9</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Ступінь локалізації виробництва</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 застосовується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1019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Подання та розкриття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Кінцевий строк подання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Кінцевий строк подання тендерних пропозицій визначений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Дата та час розкриття тендерної пропозиції</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c>
          <w:tcPr>
            <w:tcW w:w="1019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Оцінка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Єдиний критерій оцінки – Ціна – 100%.</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kern w:val="0"/>
                <w:sz w:val="24"/>
                <w:szCs w:val="24"/>
                <w:lang w:val="uk-UA" w:eastAsia="uk-UA" w:bidi="ar-SA"/>
              </w:rPr>
              <w:t xml:space="preserve">  </w:t>
            </w:r>
            <w:r>
              <w:rPr>
                <w:rFonts w:eastAsia="Times New Roman" w:cs="Times New Roman" w:ascii="Times New Roman" w:hAnsi="Times New Roman"/>
                <w:color w:val="000000"/>
                <w:kern w:val="0"/>
                <w:sz w:val="24"/>
                <w:szCs w:val="24"/>
                <w:lang w:val="uk-UA" w:eastAsia="uk-UA" w:bidi="ar-SA"/>
              </w:rPr>
              <w:t>Ц</w:t>
            </w:r>
            <w:r>
              <w:rPr>
                <w:rFonts w:eastAsia="Times New Roman" w:cs="Times New Roman" w:ascii="Times New Roman" w:hAnsi="Times New Roman"/>
                <w:color w:val="000000"/>
                <w:sz w:val="24"/>
                <w:szCs w:val="24"/>
                <w:lang w:eastAsia="uk-UA"/>
              </w:rPr>
              <w:t>іна тендерної пропозиції зазначається без ПДВ (з</w:t>
            </w:r>
            <w:r>
              <w:rPr>
                <w:rFonts w:eastAsia="Times New Roman" w:cs="Times New Roman" w:ascii="Times New Roman" w:hAnsi="Times New Roman"/>
                <w:iCs/>
                <w:color w:val="000000"/>
                <w:sz w:val="24"/>
                <w:szCs w:val="24"/>
                <w:lang w:eastAsia="uk-UA"/>
              </w:rPr>
              <w:t>гідно із статтею 3 Рамкової Угоди між Урядом України та Комісією Європейських Співтовариств “Заходи, що фінансуються в цілому або частково коштом Співтовариства, не обкладаються податками, митними зборами, або іншими стягненнями аналогічного характеру”  (реєстраційна картка проекту (програми) № 4159-01 від 03.09.2021)</w:t>
            </w:r>
            <w:r>
              <w:rPr>
                <w:rFonts w:eastAsia="Times New Roman" w:cs="Times New Roman" w:ascii="Times New Roman" w:hAnsi="Times New Roman"/>
                <w:color w:val="000000"/>
                <w:sz w:val="24"/>
                <w:szCs w:val="24"/>
                <w:lang w:eastAsia="uk-UA"/>
              </w:rPr>
              <w: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Інша інформація</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Відхилення тендерних пропозицій</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 учасник процедури закупівлі:</w:t>
            </w:r>
          </w:p>
          <w:p>
            <w:pPr>
              <w:pStyle w:val="Normal"/>
              <w:widowControl w:val="false"/>
              <w:numPr>
                <w:ilvl w:val="0"/>
                <w:numId w:val="3"/>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numPr>
                <w:ilvl w:val="0"/>
                <w:numId w:val="3"/>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3"/>
              </w:numPr>
              <w:tabs>
                <w:tab w:val="clear" w:pos="720"/>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numPr>
                <w:ilvl w:val="0"/>
                <w:numId w:val="3"/>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numPr>
                <w:ilvl w:val="0"/>
                <w:numId w:val="3"/>
              </w:numPr>
              <w:tabs>
                <w:tab w:val="clear" w:pos="720"/>
                <w:tab w:val="left" w:pos="0" w:leader="none"/>
              </w:tabs>
              <w:spacing w:lineRule="auto" w:line="240" w:before="0" w:after="0"/>
              <w:ind w:left="-32" w:firstLine="425"/>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 тендерна пропозиція:</w:t>
            </w:r>
          </w:p>
          <w:p>
            <w:pPr>
              <w:pStyle w:val="Normal"/>
              <w:widowControl w:val="false"/>
              <w:numPr>
                <w:ilvl w:val="0"/>
                <w:numId w:val="4"/>
              </w:numPr>
              <w:tabs>
                <w:tab w:val="clear" w:pos="720"/>
                <w:tab w:val="left" w:pos="0" w:leader="none"/>
              </w:tabs>
              <w:spacing w:lineRule="auto" w:line="240" w:before="0" w:after="0"/>
              <w:ind w:left="0" w:firstLine="393"/>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4"/>
              </w:numPr>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викладена іншою мовою (мовами), ніж мова (мови), що передбачена тендерною документацією;</w:t>
            </w:r>
          </w:p>
          <w:p>
            <w:pPr>
              <w:pStyle w:val="Normal"/>
              <w:widowControl w:val="false"/>
              <w:numPr>
                <w:ilvl w:val="0"/>
                <w:numId w:val="4"/>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є такою, строк дії якої закінчився;</w:t>
            </w:r>
          </w:p>
          <w:p>
            <w:pPr>
              <w:pStyle w:val="Normal"/>
              <w:widowControl w:val="false"/>
              <w:numPr>
                <w:ilvl w:val="0"/>
                <w:numId w:val="4"/>
              </w:numPr>
              <w:tabs>
                <w:tab w:val="clear" w:pos="720"/>
                <w:tab w:val="left" w:pos="-32"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4"/>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 переможець процедури закупівлі:</w:t>
            </w:r>
          </w:p>
          <w:p>
            <w:pPr>
              <w:pStyle w:val="Normal"/>
              <w:widowControl w:val="false"/>
              <w:numPr>
                <w:ilvl w:val="0"/>
                <w:numId w:val="5"/>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5"/>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5"/>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5"/>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5"/>
              </w:numPr>
              <w:tabs>
                <w:tab w:val="clear" w:pos="720"/>
                <w:tab w:val="left" w:pos="-32"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6"/>
              </w:numPr>
              <w:tabs>
                <w:tab w:val="clear" w:pos="720"/>
                <w:tab w:val="left" w:pos="0" w:leader="none"/>
              </w:tabs>
              <w:spacing w:lineRule="auto" w:line="240" w:before="0" w:after="0"/>
              <w:ind w:left="0" w:firstLine="360"/>
              <w:contextualSpacing/>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6"/>
              </w:numPr>
              <w:tabs>
                <w:tab w:val="clear" w:pos="720"/>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t xml:space="preserve"> </w:t>
            </w:r>
            <w:r>
              <w:rPr>
                <w:rFonts w:eastAsia="Times New Roman" w:cs="Times New Roman" w:ascii="Times New Roman" w:hAnsi="Times New Roman"/>
                <w:color w:val="000000"/>
                <w:sz w:val="24"/>
                <w:szCs w:val="24"/>
                <w:lang w:eastAsia="uk-UA"/>
              </w:rPr>
              <w:t>Учасник надає лист згоду з умовами відхилення тендерної пропозиції.</w:t>
            </w:r>
          </w:p>
        </w:tc>
      </w:tr>
      <w:tr>
        <w:trPr/>
        <w:tc>
          <w:tcPr>
            <w:tcW w:w="1019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Результати тендеру та укладання договору про закупівлю</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Відміна замовником тендеру чи визнання його таким, що не відбувся</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Строк укладання договору про закупівлю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Проект договору про закупівлю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Проект договору про закупівлю викладений у Додатку 3 до тендерної документації, Учасник подає гарантійний лист про дотримання та виконання умов договору.</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Умови укладання договору про закупівлю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Договір про закупівлю за результатами проведеної закупівлі згідно з пунктом 10 з урахуванням особливостей затвердженими Постановою КМУ від 12.10.2022 № 1178,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 1187.</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визначення грошового еквівалента зобов’язання в іноземній валюті;</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keepNext w:val="true"/>
              <w:keepLines/>
              <w:widowControl w:val="false"/>
              <w:spacing w:before="0" w:after="160"/>
              <w:contextualSpacing/>
              <w:jc w:val="both"/>
              <w:rPr>
                <w:rFonts w:ascii="Times New Roman" w:hAnsi="Times New Roman" w:eastAsia="Times New Roman" w:cs="Times New Roman"/>
                <w:i/>
                <w:i/>
                <w:color w:val="000000"/>
                <w:sz w:val="24"/>
                <w:szCs w:val="24"/>
                <w:lang w:eastAsia="ru-RU"/>
              </w:rPr>
            </w:pPr>
            <w:bookmarkStart w:id="0" w:name="_GoBack"/>
            <w:r>
              <w:rPr>
                <w:rFonts w:eastAsia="Times New Roman" w:cs="Times New Roman" w:ascii="Times New Roman" w:hAnsi="Times New Roman"/>
                <w:color w:val="000000"/>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0"/>
            <w:r>
              <w:rPr>
                <w:rFonts w:eastAsia="Times New Roman" w:cs="Times New Roman" w:ascii="Times New Roman" w:hAnsi="Times New Roman"/>
                <w:i/>
                <w:color w:val="000000"/>
                <w:sz w:val="24"/>
                <w:szCs w:val="24"/>
                <w:lang w:eastAsia="ru-RU"/>
              </w:rPr>
              <w:t>.</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зміни умов у зв’язку із застосуванням положень частини шостої статті 41 Закону.</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 разі внесення змін до істотних умов договору про закупівлю у випадках, передбачених цими пунктами, замовник обов’язково оприлюднює повідомлення про внесення змін до договору про закупівлю відповідно до вимог Закону з урахуванням цих особливостей Постанови КМУ від 12.10.2022 р № 1178.</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 разі незгоди учасника з істотними умовами договору, відсутності гарантійного листа щодо погодження його з ними або відсутності проекту договору, пропозиція такого учасника відхиляється як така, що не відповідає вимогам закупівлі.</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Договір про закупівлю є нікчемним у разі:</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коли замовник уклав договір про закупівлю з порушенням вимог, визначених пунктом 5 цих особливостей  Постанови КМУ від 12.10.2022 р № 1178;</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укладення договору про закупівлю з порушенням вимог пункту 18 цих особливостей  Постанови КМУ від 12.10.2022 р № 1178;</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  Постанови КМУ від 12.10.2022 р № 1178;</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 КМУ від 12.10.2022 р № 1178;</w:t>
            </w:r>
          </w:p>
          <w:p>
            <w:pPr>
              <w:pStyle w:val="Normal"/>
              <w:keepNext w:val="true"/>
              <w:keepLines/>
              <w:widowControl w:val="fals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про що учасник надає лист-погодження із даним пунктом</w:t>
            </w:r>
            <w:r>
              <w:rPr>
                <w:rFonts w:eastAsia="Times New Roman" w:cs="Times New Roman" w:ascii="Times New Roman" w:hAnsi="Times New Roman"/>
                <w:i/>
                <w:color w:val="000000"/>
                <w:sz w:val="24"/>
                <w:szCs w:val="24"/>
                <w:lang w:eastAsia="uk-UA"/>
              </w:rPr>
              <w: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2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Забезпечення виконання договору про закупівлю</w:t>
            </w:r>
          </w:p>
        </w:tc>
        <w:tc>
          <w:tcPr>
            <w:tcW w:w="75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bl>
    <w:p>
      <w:pPr>
        <w:pStyle w:val="14"/>
        <w:widowControl w:val="false"/>
        <w:spacing w:lineRule="auto" w:line="240"/>
        <w:ind w:left="0" w:right="0" w:hanging="0"/>
        <w:jc w:val="both"/>
        <w:rPr>
          <w:i/>
          <w:i/>
          <w:iCs/>
        </w:rPr>
      </w:pPr>
      <w:r>
        <w:rPr>
          <w:rFonts w:cs="Times New Roman"/>
          <w:i/>
          <w:iCs/>
          <w:color w:val="000000"/>
          <w:sz w:val="24"/>
          <w:szCs w:val="24"/>
        </w:rPr>
        <w:tab/>
        <w:t xml:space="preserve">В складі тендерної документації учасник подає згоду </w:t>
      </w:r>
      <w:r>
        <w:rPr>
          <w:rFonts w:eastAsia="Times New Roman" w:cs="Times New Roman"/>
          <w:i/>
          <w:iCs/>
          <w:color w:val="000000"/>
          <w:sz w:val="24"/>
          <w:szCs w:val="24"/>
          <w:lang w:eastAsia="ru-RU"/>
        </w:rPr>
        <w:t xml:space="preserve">персональних даних та інші </w:t>
      </w:r>
      <w:r>
        <w:rPr>
          <w:rFonts w:cs="Times New Roman"/>
          <w:i/>
          <w:iCs/>
          <w:color w:val="000000"/>
          <w:sz w:val="24"/>
          <w:szCs w:val="24"/>
        </w:rPr>
        <w:t>документи, інформації, котрі визначені цією тендерною документацією.</w:t>
      </w:r>
    </w:p>
    <w:p>
      <w:pPr>
        <w:pStyle w:val="Normal"/>
        <w:tabs>
          <w:tab w:val="clear" w:pos="720"/>
          <w:tab w:val="left" w:pos="540" w:leader="none"/>
        </w:tabs>
        <w:spacing w:lineRule="auto" w:line="240" w:before="0" w:after="0"/>
        <w:jc w:val="both"/>
        <w:rPr>
          <w:i/>
          <w:i/>
          <w:iCs/>
        </w:rPr>
      </w:pPr>
      <w:r>
        <w:rPr>
          <w:i/>
          <w:iCs/>
        </w:rPr>
        <w:tab/>
        <w:t xml:space="preserve"> </w:t>
      </w:r>
      <w:r>
        <w:rPr>
          <w:rFonts w:cs="Times New Roman" w:ascii="Times New Roman" w:hAnsi="Times New Roman"/>
          <w:i/>
          <w:iCs/>
          <w:sz w:val="24"/>
          <w:szCs w:val="24"/>
        </w:rPr>
        <w:t xml:space="preserve">Всі додатки </w:t>
      </w:r>
      <w:r>
        <w:rPr>
          <w:rFonts w:cs="Times New Roman" w:ascii="Times New Roman" w:hAnsi="Times New Roman"/>
          <w:i/>
          <w:iCs/>
          <w:spacing w:val="-7"/>
          <w:sz w:val="24"/>
          <w:szCs w:val="24"/>
        </w:rPr>
        <w:t>є</w:t>
      </w:r>
      <w:r>
        <w:rPr>
          <w:rFonts w:cs="Times New Roman" w:ascii="Times New Roman" w:hAnsi="Times New Roman"/>
          <w:i/>
          <w:iCs/>
          <w:color w:val="FF0000"/>
          <w:spacing w:val="-7"/>
          <w:sz w:val="24"/>
          <w:szCs w:val="24"/>
        </w:rPr>
        <w:t xml:space="preserve"> </w:t>
      </w:r>
      <w:r>
        <w:rPr>
          <w:rFonts w:cs="Times New Roman" w:ascii="Times New Roman" w:hAnsi="Times New Roman"/>
          <w:i/>
          <w:iCs/>
          <w:spacing w:val="-7"/>
          <w:sz w:val="24"/>
          <w:szCs w:val="24"/>
        </w:rPr>
        <w:t xml:space="preserve">невід'ємною частиною тендерної документації.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160"/>
        <w:jc w:val="right"/>
        <w:rPr>
          <w:rFonts w:ascii="Times New Roman" w:hAnsi="Times New Roman" w:eastAsia="Times New Roman" w:cs="Times New Roman"/>
          <w:b/>
          <w:b/>
          <w:bCs/>
          <w:color w:val="000000"/>
          <w:sz w:val="24"/>
          <w:szCs w:val="24"/>
          <w:lang w:eastAsia="uk-UA"/>
        </w:rPr>
      </w:pPr>
      <w:r>
        <w:rPr/>
      </w:r>
    </w:p>
    <w:sectPr>
      <w:type w:val="nextPage"/>
      <w:pgSz w:w="11906" w:h="16838"/>
      <w:pgMar w:left="1077" w:right="737" w:header="0" w:top="851" w:footer="0" w:bottom="34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Georgia">
    <w:charset w:val="cc"/>
    <w:family w:val="roman"/>
    <w:pitch w:val="variable"/>
  </w:font>
  <w:font w:name="Segoe UI">
    <w:charset w:val="cc"/>
    <w:family w:val="roman"/>
    <w:pitch w:val="variable"/>
  </w:font>
  <w:font w:name="Arial Narrow">
    <w:charset w:val="cc"/>
    <w:family w:val="roman"/>
    <w:pitch w:val="variable"/>
  </w:font>
  <w:font w:name="Calibri Light">
    <w:charset w:val="cc"/>
    <w:family w:val="roman"/>
    <w:pitch w:val="variable"/>
  </w:font>
  <w:font w:name="Consolas">
    <w:charset w:val="cc"/>
    <w:family w:val="roman"/>
    <w:pitch w:val="variable"/>
  </w:font>
  <w:font w:name="Liberation Sans">
    <w:altName w:val="Arial"/>
    <w:charset w:val="cc"/>
    <w:family w:val="roman"/>
    <w:pitch w:val="variable"/>
  </w:font>
  <w:font w:name="Arial Unicode MS">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Body Text Inden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uiPriority w:val="9"/>
    <w:qFormat/>
    <w:rsid w:val="0081077c"/>
    <w:pPr>
      <w:keepNext w:val="true"/>
      <w:keepLines/>
      <w:spacing w:lineRule="auto" w:line="240" w:before="480" w:after="120"/>
      <w:outlineLvl w:val="0"/>
    </w:pPr>
    <w:rPr>
      <w:rFonts w:ascii="Calibri" w:hAnsi="Calibri" w:eastAsia="Calibri" w:cs="Calibri"/>
      <w:b/>
      <w:sz w:val="48"/>
      <w:szCs w:val="48"/>
      <w:lang w:eastAsia="ru-RU"/>
    </w:rPr>
  </w:style>
  <w:style w:type="paragraph" w:styleId="2">
    <w:name w:val="Heading 2"/>
    <w:basedOn w:val="Normal"/>
    <w:next w:val="Normal"/>
    <w:link w:val="20"/>
    <w:uiPriority w:val="9"/>
    <w:qFormat/>
    <w:rsid w:val="0081077c"/>
    <w:pPr>
      <w:keepNext w:val="true"/>
      <w:keepLines/>
      <w:spacing w:lineRule="auto" w:line="240" w:before="360" w:after="80"/>
      <w:outlineLvl w:val="1"/>
    </w:pPr>
    <w:rPr>
      <w:rFonts w:ascii="Calibri" w:hAnsi="Calibri" w:eastAsia="Calibri" w:cs="Calibri"/>
      <w:b/>
      <w:sz w:val="36"/>
      <w:szCs w:val="36"/>
      <w:lang w:eastAsia="ru-RU"/>
    </w:rPr>
  </w:style>
  <w:style w:type="paragraph" w:styleId="3">
    <w:name w:val="Heading 3"/>
    <w:basedOn w:val="Normal"/>
    <w:next w:val="Normal"/>
    <w:link w:val="30"/>
    <w:qFormat/>
    <w:rsid w:val="0081077c"/>
    <w:pPr>
      <w:keepNext w:val="true"/>
      <w:keepLines/>
      <w:spacing w:lineRule="auto" w:line="240" w:before="280" w:after="80"/>
      <w:outlineLvl w:val="2"/>
    </w:pPr>
    <w:rPr>
      <w:rFonts w:ascii="Calibri" w:hAnsi="Calibri" w:eastAsia="Calibri" w:cs="Calibri"/>
      <w:b/>
      <w:sz w:val="28"/>
      <w:szCs w:val="28"/>
      <w:lang w:eastAsia="ru-RU"/>
    </w:rPr>
  </w:style>
  <w:style w:type="paragraph" w:styleId="4">
    <w:name w:val="Heading 4"/>
    <w:basedOn w:val="Normal"/>
    <w:next w:val="Normal"/>
    <w:link w:val="40"/>
    <w:qFormat/>
    <w:rsid w:val="0081077c"/>
    <w:pPr>
      <w:keepNext w:val="true"/>
      <w:keepLines/>
      <w:spacing w:lineRule="auto" w:line="240" w:before="240" w:after="40"/>
      <w:outlineLvl w:val="3"/>
    </w:pPr>
    <w:rPr>
      <w:rFonts w:ascii="Calibri" w:hAnsi="Calibri" w:eastAsia="Calibri" w:cs="Calibri"/>
      <w:b/>
      <w:sz w:val="24"/>
      <w:szCs w:val="24"/>
      <w:lang w:eastAsia="ru-RU"/>
    </w:rPr>
  </w:style>
  <w:style w:type="paragraph" w:styleId="5">
    <w:name w:val="Heading 5"/>
    <w:basedOn w:val="Normal"/>
    <w:next w:val="Normal"/>
    <w:link w:val="50"/>
    <w:qFormat/>
    <w:rsid w:val="0081077c"/>
    <w:pPr>
      <w:keepNext w:val="true"/>
      <w:keepLines/>
      <w:spacing w:lineRule="auto" w:line="240" w:before="220" w:after="40"/>
      <w:outlineLvl w:val="4"/>
    </w:pPr>
    <w:rPr>
      <w:rFonts w:ascii="Calibri" w:hAnsi="Calibri" w:eastAsia="Calibri" w:cs="Calibri"/>
      <w:b/>
      <w:lang w:eastAsia="ru-RU"/>
    </w:rPr>
  </w:style>
  <w:style w:type="paragraph" w:styleId="6">
    <w:name w:val="Heading 6"/>
    <w:basedOn w:val="Normal"/>
    <w:next w:val="Normal"/>
    <w:link w:val="60"/>
    <w:qFormat/>
    <w:rsid w:val="0081077c"/>
    <w:pPr>
      <w:keepNext w:val="true"/>
      <w:keepLines/>
      <w:spacing w:lineRule="auto" w:line="240" w:before="200" w:after="40"/>
      <w:outlineLvl w:val="5"/>
    </w:pPr>
    <w:rPr>
      <w:rFonts w:ascii="Calibri" w:hAnsi="Calibri" w:eastAsia="Calibri" w:cs="Calibri"/>
      <w:b/>
      <w:sz w:val="20"/>
      <w:szCs w:val="20"/>
      <w:lang w:eastAsia="ru-RU"/>
    </w:rPr>
  </w:style>
  <w:style w:type="paragraph" w:styleId="7">
    <w:name w:val="Heading 7"/>
    <w:basedOn w:val="Normal"/>
    <w:next w:val="Normal"/>
    <w:link w:val="70"/>
    <w:uiPriority w:val="9"/>
    <w:semiHidden/>
    <w:unhideWhenUsed/>
    <w:qFormat/>
    <w:rsid w:val="0081077c"/>
    <w:pPr>
      <w:keepNext w:val="true"/>
      <w:keepLines/>
      <w:spacing w:before="40" w:after="0"/>
      <w:outlineLvl w:val="6"/>
    </w:pPr>
    <w:rPr>
      <w:rFonts w:ascii="Cambria" w:hAnsi="Cambria" w:eastAsia="Times New Roman" w:cs="Times New Roman"/>
      <w:i/>
      <w:iCs/>
      <w:color w:val="243F60"/>
      <w:sz w:val="20"/>
      <w:szCs w:val="20"/>
      <w:lang w:eastAsia="ru-RU"/>
    </w:rPr>
  </w:style>
  <w:style w:type="character" w:styleId="DefaultParagraphFont" w:default="1">
    <w:name w:val="Default Paragraph Font"/>
    <w:uiPriority w:val="1"/>
    <w:semiHidden/>
    <w:unhideWhenUsed/>
    <w:qFormat/>
    <w:rPr/>
  </w:style>
  <w:style w:type="character" w:styleId="Style7" w:customStyle="1">
    <w:name w:val="Основной текст_"/>
    <w:basedOn w:val="DefaultParagraphFont"/>
    <w:link w:val="10"/>
    <w:qFormat/>
    <w:rsid w:val="00a67008"/>
    <w:rPr>
      <w:rFonts w:ascii="Times New Roman" w:hAnsi="Times New Roman" w:eastAsia="Times New Roman" w:cs="Times New Roman"/>
    </w:rPr>
  </w:style>
  <w:style w:type="character" w:styleId="Style8" w:customStyle="1">
    <w:name w:val="Гіперпосилання"/>
    <w:basedOn w:val="DefaultParagraphFont"/>
    <w:uiPriority w:val="99"/>
    <w:unhideWhenUsed/>
    <w:rsid w:val="00841868"/>
    <w:rPr>
      <w:color w:val="0563C1" w:themeColor="hyperlink"/>
      <w:u w:val="single"/>
    </w:rPr>
  </w:style>
  <w:style w:type="character" w:styleId="11" w:customStyle="1">
    <w:name w:val="Заголовок 1 Знак"/>
    <w:basedOn w:val="DefaultParagraphFont"/>
    <w:link w:val="a3"/>
    <w:uiPriority w:val="9"/>
    <w:qFormat/>
    <w:rsid w:val="0081077c"/>
    <w:rPr>
      <w:rFonts w:ascii="Calibri" w:hAnsi="Calibri" w:eastAsia="Calibri" w:cs="Calibri"/>
      <w:b/>
      <w:sz w:val="48"/>
      <w:szCs w:val="48"/>
      <w:lang w:eastAsia="ru-RU"/>
    </w:rPr>
  </w:style>
  <w:style w:type="character" w:styleId="21" w:customStyle="1">
    <w:name w:val="Заголовок 2 Знак"/>
    <w:basedOn w:val="DefaultParagraphFont"/>
    <w:link w:val="2"/>
    <w:uiPriority w:val="9"/>
    <w:qFormat/>
    <w:rsid w:val="0081077c"/>
    <w:rPr>
      <w:rFonts w:ascii="Calibri" w:hAnsi="Calibri" w:eastAsia="Calibri" w:cs="Calibri"/>
      <w:b/>
      <w:sz w:val="36"/>
      <w:szCs w:val="36"/>
      <w:lang w:eastAsia="ru-RU"/>
    </w:rPr>
  </w:style>
  <w:style w:type="character" w:styleId="31" w:customStyle="1">
    <w:name w:val="Заголовок 3 Знак"/>
    <w:basedOn w:val="DefaultParagraphFont"/>
    <w:link w:val="3"/>
    <w:qFormat/>
    <w:rsid w:val="0081077c"/>
    <w:rPr>
      <w:rFonts w:ascii="Calibri" w:hAnsi="Calibri" w:eastAsia="Calibri" w:cs="Calibri"/>
      <w:b/>
      <w:sz w:val="28"/>
      <w:szCs w:val="28"/>
      <w:lang w:eastAsia="ru-RU"/>
    </w:rPr>
  </w:style>
  <w:style w:type="character" w:styleId="41" w:customStyle="1">
    <w:name w:val="Заголовок 4 Знак"/>
    <w:basedOn w:val="DefaultParagraphFont"/>
    <w:link w:val="4"/>
    <w:qFormat/>
    <w:rsid w:val="0081077c"/>
    <w:rPr>
      <w:rFonts w:ascii="Calibri" w:hAnsi="Calibri" w:eastAsia="Calibri" w:cs="Calibri"/>
      <w:b/>
      <w:sz w:val="24"/>
      <w:szCs w:val="24"/>
      <w:lang w:eastAsia="ru-RU"/>
    </w:rPr>
  </w:style>
  <w:style w:type="character" w:styleId="51" w:customStyle="1">
    <w:name w:val="Заголовок 5 Знак"/>
    <w:basedOn w:val="DefaultParagraphFont"/>
    <w:link w:val="5"/>
    <w:qFormat/>
    <w:rsid w:val="0081077c"/>
    <w:rPr>
      <w:rFonts w:ascii="Calibri" w:hAnsi="Calibri" w:eastAsia="Calibri" w:cs="Calibri"/>
      <w:b/>
      <w:lang w:eastAsia="ru-RU"/>
    </w:rPr>
  </w:style>
  <w:style w:type="character" w:styleId="61" w:customStyle="1">
    <w:name w:val="Заголовок 6 Знак"/>
    <w:basedOn w:val="DefaultParagraphFont"/>
    <w:link w:val="6"/>
    <w:qFormat/>
    <w:rsid w:val="0081077c"/>
    <w:rPr>
      <w:rFonts w:ascii="Calibri" w:hAnsi="Calibri" w:eastAsia="Calibri" w:cs="Calibri"/>
      <w:b/>
      <w:sz w:val="20"/>
      <w:szCs w:val="20"/>
      <w:lang w:eastAsia="ru-RU"/>
    </w:rPr>
  </w:style>
  <w:style w:type="character" w:styleId="71" w:customStyle="1">
    <w:name w:val="Заголовок 7 Знак"/>
    <w:basedOn w:val="DefaultParagraphFont"/>
    <w:link w:val="7"/>
    <w:uiPriority w:val="9"/>
    <w:qFormat/>
    <w:rsid w:val="0081077c"/>
    <w:rPr>
      <w:rFonts w:ascii="Cambria" w:hAnsi="Cambria" w:eastAsia="Times New Roman" w:cs="Times New Roman"/>
      <w:i/>
      <w:iCs/>
      <w:color w:val="243F60"/>
      <w:sz w:val="20"/>
      <w:szCs w:val="20"/>
      <w:lang w:val="uk-UA" w:eastAsia="ru-RU"/>
    </w:rPr>
  </w:style>
  <w:style w:type="character" w:styleId="Style9" w:customStyle="1">
    <w:name w:val="Название Знак"/>
    <w:basedOn w:val="DefaultParagraphFont"/>
    <w:qFormat/>
    <w:rsid w:val="0081077c"/>
    <w:rPr>
      <w:rFonts w:ascii="Calibri" w:hAnsi="Calibri" w:eastAsia="Calibri" w:cs="Calibri"/>
      <w:b/>
      <w:sz w:val="72"/>
      <w:szCs w:val="72"/>
      <w:lang w:eastAsia="ru-RU"/>
    </w:rPr>
  </w:style>
  <w:style w:type="character" w:styleId="Style10" w:customStyle="1">
    <w:name w:val="Подзаголовок Знак"/>
    <w:basedOn w:val="DefaultParagraphFont"/>
    <w:qFormat/>
    <w:rsid w:val="0081077c"/>
    <w:rPr>
      <w:rFonts w:ascii="Georgia" w:hAnsi="Georgia" w:eastAsia="Georgia" w:cs="Georgia"/>
      <w:i/>
      <w:color w:val="666666"/>
      <w:sz w:val="48"/>
      <w:szCs w:val="48"/>
      <w:lang w:eastAsia="ru-RU"/>
    </w:rPr>
  </w:style>
  <w:style w:type="character" w:styleId="FontStyle12" w:customStyle="1">
    <w:name w:val="Font Style12"/>
    <w:qFormat/>
    <w:rsid w:val="0081077c"/>
    <w:rPr>
      <w:rFonts w:ascii="Times New Roman" w:hAnsi="Times New Roman" w:cs="Times New Roman"/>
      <w:b/>
      <w:bCs/>
      <w:sz w:val="22"/>
      <w:szCs w:val="22"/>
    </w:rPr>
  </w:style>
  <w:style w:type="character" w:styleId="FontStyle13" w:customStyle="1">
    <w:name w:val="Font Style13"/>
    <w:qFormat/>
    <w:rsid w:val="0081077c"/>
    <w:rPr>
      <w:rFonts w:ascii="Times New Roman" w:hAnsi="Times New Roman" w:cs="Times New Roman"/>
      <w:sz w:val="22"/>
      <w:szCs w:val="22"/>
    </w:rPr>
  </w:style>
  <w:style w:type="character" w:styleId="Appleconvertedspace" w:customStyle="1">
    <w:name w:val="apple-converted-space"/>
    <w:basedOn w:val="DefaultParagraphFont"/>
    <w:qFormat/>
    <w:rsid w:val="0081077c"/>
    <w:rPr/>
  </w:style>
  <w:style w:type="character" w:styleId="Style11" w:customStyle="1">
    <w:name w:val="Обычный (веб) Знак"/>
    <w:uiPriority w:val="99"/>
    <w:qFormat/>
    <w:rsid w:val="0081077c"/>
    <w:rPr>
      <w:rFonts w:ascii="Times New Roman" w:hAnsi="Times New Roman" w:eastAsia="Times New Roman" w:cs="Times New Roman"/>
      <w:sz w:val="24"/>
      <w:szCs w:val="24"/>
      <w:lang w:eastAsia="uk-UA"/>
    </w:rPr>
  </w:style>
  <w:style w:type="character" w:styleId="Style12" w:customStyle="1">
    <w:name w:val="Верхний колонтитул Знак"/>
    <w:basedOn w:val="DefaultParagraphFont"/>
    <w:uiPriority w:val="99"/>
    <w:qFormat/>
    <w:rsid w:val="0081077c"/>
    <w:rPr>
      <w:rFonts w:ascii="Calibri" w:hAnsi="Calibri" w:eastAsia="Calibri" w:cs="Calibri"/>
      <w:sz w:val="20"/>
      <w:szCs w:val="20"/>
      <w:lang w:eastAsia="ru-RU"/>
    </w:rPr>
  </w:style>
  <w:style w:type="character" w:styleId="Style13" w:customStyle="1">
    <w:name w:val="Нижний колонтитул Знак"/>
    <w:basedOn w:val="DefaultParagraphFont"/>
    <w:uiPriority w:val="99"/>
    <w:qFormat/>
    <w:rsid w:val="0081077c"/>
    <w:rPr>
      <w:rFonts w:ascii="Calibri" w:hAnsi="Calibri" w:eastAsia="Calibri" w:cs="Calibri"/>
      <w:sz w:val="20"/>
      <w:szCs w:val="20"/>
      <w:lang w:eastAsia="ru-RU"/>
    </w:rPr>
  </w:style>
  <w:style w:type="character" w:styleId="12" w:customStyle="1">
    <w:name w:val="Сильное выделение1"/>
    <w:basedOn w:val="DefaultParagraphFont"/>
    <w:uiPriority w:val="21"/>
    <w:qFormat/>
    <w:rsid w:val="0081077c"/>
    <w:rPr>
      <w:b/>
      <w:bCs/>
      <w:i/>
      <w:iCs/>
      <w:color w:val="4F81BD"/>
    </w:rPr>
  </w:style>
  <w:style w:type="character" w:styleId="Style14" w:customStyle="1">
    <w:name w:val="Текст выноски Знак"/>
    <w:basedOn w:val="DefaultParagraphFont"/>
    <w:uiPriority w:val="99"/>
    <w:semiHidden/>
    <w:qFormat/>
    <w:rsid w:val="0081077c"/>
    <w:rPr>
      <w:rFonts w:ascii="Segoe UI" w:hAnsi="Segoe UI" w:eastAsia="Calibri" w:cs="Segoe UI"/>
      <w:sz w:val="18"/>
      <w:szCs w:val="18"/>
      <w:lang w:eastAsia="ru-RU"/>
    </w:rPr>
  </w:style>
  <w:style w:type="character" w:styleId="RGC" w:customStyle="1">
    <w:name w:val="RGC-Текст Знак"/>
    <w:basedOn w:val="DefaultParagraphFont"/>
    <w:qFormat/>
    <w:rsid w:val="0081077c"/>
    <w:rPr>
      <w:rFonts w:ascii="Arial Narrow" w:hAnsi="Arial Narrow" w:eastAsia="Times New Roman" w:cs="Arial"/>
      <w:sz w:val="15"/>
      <w:szCs w:val="16"/>
      <w:lang w:eastAsia="ru-RU"/>
    </w:rPr>
  </w:style>
  <w:style w:type="character" w:styleId="Style15" w:customStyle="1">
    <w:name w:val="Абзац списка Знак"/>
    <w:uiPriority w:val="34"/>
    <w:qFormat/>
    <w:locked/>
    <w:rsid w:val="0081077c"/>
    <w:rPr/>
  </w:style>
  <w:style w:type="character" w:styleId="Style16" w:customStyle="1">
    <w:name w:val="Основной текст Знак"/>
    <w:basedOn w:val="DefaultParagraphFont"/>
    <w:uiPriority w:val="1"/>
    <w:qFormat/>
    <w:rsid w:val="0081077c"/>
    <w:rPr>
      <w:rFonts w:ascii="Times New Roman" w:hAnsi="Times New Roman" w:eastAsia="Calibri" w:cs="Times New Roman"/>
      <w:sz w:val="24"/>
      <w:szCs w:val="24"/>
      <w:lang w:eastAsia="ru-RU"/>
    </w:rPr>
  </w:style>
  <w:style w:type="character" w:styleId="Style17" w:customStyle="1">
    <w:name w:val="Основной текст с отступом Знак"/>
    <w:basedOn w:val="DefaultParagraphFont"/>
    <w:semiHidden/>
    <w:qFormat/>
    <w:rsid w:val="0081077c"/>
    <w:rPr>
      <w:rFonts w:ascii="Times New Roman" w:hAnsi="Times New Roman" w:eastAsia="Calibri" w:cs="Times New Roman"/>
      <w:sz w:val="23"/>
      <w:szCs w:val="24"/>
      <w:lang w:eastAsia="ru-RU"/>
    </w:rPr>
  </w:style>
  <w:style w:type="character" w:styleId="UnresolvedMention" w:customStyle="1">
    <w:name w:val="Unresolved Mention"/>
    <w:basedOn w:val="DefaultParagraphFont"/>
    <w:uiPriority w:val="99"/>
    <w:semiHidden/>
    <w:unhideWhenUsed/>
    <w:qFormat/>
    <w:rsid w:val="0081077c"/>
    <w:rPr>
      <w:color w:val="605E5C"/>
      <w:shd w:fill="E1DFDD" w:val="clear"/>
    </w:rPr>
  </w:style>
  <w:style w:type="character" w:styleId="711" w:customStyle="1">
    <w:name w:val="Заголовок 7 Знак1"/>
    <w:basedOn w:val="DefaultParagraphFont"/>
    <w:uiPriority w:val="9"/>
    <w:semiHidden/>
    <w:qFormat/>
    <w:rsid w:val="0081077c"/>
    <w:rPr>
      <w:rFonts w:ascii="Calibri Light" w:hAnsi="Calibri Light" w:eastAsia="" w:cs="" w:asciiTheme="majorHAnsi" w:cstheme="majorBidi" w:eastAsiaTheme="majorEastAsia" w:hAnsiTheme="majorHAnsi"/>
      <w:i/>
      <w:iCs/>
      <w:color w:val="1F4D78" w:themeColor="accent1" w:themeShade="7f"/>
    </w:rPr>
  </w:style>
  <w:style w:type="character" w:styleId="IntenseEmphasis">
    <w:name w:val="Intense Emphasis"/>
    <w:basedOn w:val="DefaultParagraphFont"/>
    <w:uiPriority w:val="21"/>
    <w:qFormat/>
    <w:rsid w:val="0081077c"/>
    <w:rPr>
      <w:i/>
      <w:iCs/>
      <w:color w:val="5B9BD5" w:themeColor="accent1"/>
    </w:rPr>
  </w:style>
  <w:style w:type="character" w:styleId="Haddressformatter" w:customStyle="1">
    <w:name w:val="h-address-formatter"/>
    <w:basedOn w:val="DefaultParagraphFont"/>
    <w:qFormat/>
    <w:rsid w:val="004c4099"/>
    <w:rPr/>
  </w:style>
  <w:style w:type="character" w:styleId="Zkdefinitionlistitemtext" w:customStyle="1">
    <w:name w:val="zk-definition-list__item-text"/>
    <w:basedOn w:val="DefaultParagraphFont"/>
    <w:qFormat/>
    <w:rsid w:val="00485ae4"/>
    <w:rPr/>
  </w:style>
  <w:style w:type="character" w:styleId="Xfm60551364" w:customStyle="1">
    <w:name w:val="xfm_60551364"/>
    <w:basedOn w:val="DefaultParagraphFont"/>
    <w:qFormat/>
    <w:rsid w:val="004c1127"/>
    <w:rPr/>
  </w:style>
  <w:style w:type="character" w:styleId="Hverticaltop" w:customStyle="1">
    <w:name w:val="h-vertical-top"/>
    <w:basedOn w:val="DefaultParagraphFont"/>
    <w:qFormat/>
    <w:rsid w:val="00242ef5"/>
    <w:rPr/>
  </w:style>
  <w:style w:type="character" w:styleId="Qaclassifierdescr" w:customStyle="1">
    <w:name w:val="qa_classifier_descr"/>
    <w:basedOn w:val="DefaultParagraphFont"/>
    <w:qFormat/>
    <w:rsid w:val="00242ef5"/>
    <w:rPr/>
  </w:style>
  <w:style w:type="character" w:styleId="Qaclassifierdescrcode" w:customStyle="1">
    <w:name w:val="qa_classifier_descr_code"/>
    <w:basedOn w:val="DefaultParagraphFont"/>
    <w:qFormat/>
    <w:rsid w:val="00242ef5"/>
    <w:rPr/>
  </w:style>
  <w:style w:type="character" w:styleId="Qaclassifierdescrprimary" w:customStyle="1">
    <w:name w:val="qa_classifier_descr_primary"/>
    <w:basedOn w:val="DefaultParagraphFont"/>
    <w:qFormat/>
    <w:rsid w:val="00242ef5"/>
    <w:rPr/>
  </w:style>
  <w:style w:type="character" w:styleId="Btagtext" w:customStyle="1">
    <w:name w:val="b-tag__text"/>
    <w:basedOn w:val="DefaultParagraphFont"/>
    <w:uiPriority w:val="99"/>
    <w:qFormat/>
    <w:rsid w:val="00222f87"/>
    <w:rPr/>
  </w:style>
  <w:style w:type="character" w:styleId="HTML">
    <w:name w:val="Стандартний HTML Знак"/>
    <w:qFormat/>
    <w:rPr>
      <w:rFonts w:ascii="Consolas" w:hAnsi="Consolas" w:eastAsia="0"/>
    </w:rPr>
  </w:style>
  <w:style w:type="character" w:styleId="Style18">
    <w:name w:val="Без інтервалів Знак"/>
    <w:qFormat/>
    <w:rPr>
      <w:rFonts w:ascii="Calibri" w:hAnsi="Calibri" w:eastAsia="Times New Roman"/>
      <w:lang w:val="ru-RU" w:eastAsia="ru-RU"/>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uiPriority w:val="1"/>
    <w:unhideWhenUsed/>
    <w:qFormat/>
    <w:rsid w:val="0081077c"/>
    <w:pPr>
      <w:spacing w:lineRule="auto" w:line="240" w:before="0" w:after="120"/>
    </w:pPr>
    <w:rPr>
      <w:rFonts w:ascii="Times New Roman" w:hAnsi="Times New Roman" w:eastAsia="Calibri" w:cs="Times New Roman"/>
      <w:sz w:val="24"/>
      <w:szCs w:val="24"/>
      <w:lang w:eastAsia="ru-RU"/>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3" w:customStyle="1">
    <w:name w:val="Основной текст1"/>
    <w:basedOn w:val="Normal"/>
    <w:qFormat/>
    <w:rsid w:val="00a67008"/>
    <w:pPr>
      <w:widowControl w:val="false"/>
      <w:spacing w:lineRule="auto" w:line="240" w:before="0" w:after="70"/>
      <w:ind w:firstLine="400"/>
    </w:pPr>
    <w:rPr>
      <w:rFonts w:ascii="Times New Roman" w:hAnsi="Times New Roman" w:eastAsia="Times New Roman" w:cs="Times New Roman"/>
    </w:rPr>
  </w:style>
  <w:style w:type="paragraph" w:styleId="ListParagraph">
    <w:name w:val="List Paragraph"/>
    <w:basedOn w:val="Normal"/>
    <w:uiPriority w:val="99"/>
    <w:qFormat/>
    <w:rsid w:val="00543f6a"/>
    <w:pPr>
      <w:spacing w:before="0" w:after="160"/>
      <w:ind w:left="720" w:hanging="0"/>
      <w:contextualSpacing/>
    </w:pPr>
    <w:rPr/>
  </w:style>
  <w:style w:type="paragraph" w:styleId="712" w:customStyle="1">
    <w:name w:val="Заголовок 71"/>
    <w:basedOn w:val="Normal"/>
    <w:next w:val="Normal"/>
    <w:uiPriority w:val="9"/>
    <w:unhideWhenUsed/>
    <w:qFormat/>
    <w:rsid w:val="0081077c"/>
    <w:pPr>
      <w:keepNext w:val="true"/>
      <w:keepLines/>
      <w:spacing w:lineRule="auto" w:line="240" w:before="40" w:after="0"/>
      <w:outlineLvl w:val="6"/>
    </w:pPr>
    <w:rPr>
      <w:rFonts w:ascii="Cambria" w:hAnsi="Cambria" w:eastAsia="Times New Roman" w:cs="Times New Roman"/>
      <w:i/>
      <w:iCs/>
      <w:color w:val="243F60"/>
      <w:sz w:val="20"/>
      <w:szCs w:val="20"/>
      <w:lang w:eastAsia="ru-RU"/>
    </w:rPr>
  </w:style>
  <w:style w:type="paragraph" w:styleId="Style24">
    <w:name w:val="Title"/>
    <w:basedOn w:val="Normal"/>
    <w:next w:val="Normal"/>
    <w:qFormat/>
    <w:rsid w:val="0081077c"/>
    <w:pPr>
      <w:keepNext w:val="true"/>
      <w:keepLines/>
      <w:spacing w:lineRule="auto" w:line="240" w:before="480" w:after="120"/>
    </w:pPr>
    <w:rPr>
      <w:rFonts w:ascii="Calibri" w:hAnsi="Calibri" w:eastAsia="Calibri" w:cs="Calibri"/>
      <w:b/>
      <w:sz w:val="72"/>
      <w:szCs w:val="72"/>
      <w:lang w:eastAsia="ru-RU"/>
    </w:rPr>
  </w:style>
  <w:style w:type="paragraph" w:styleId="Style25">
    <w:name w:val="Subtitle"/>
    <w:basedOn w:val="Normal"/>
    <w:next w:val="Normal"/>
    <w:qFormat/>
    <w:rsid w:val="0081077c"/>
    <w:pPr>
      <w:keepNext w:val="true"/>
      <w:keepLines/>
      <w:spacing w:lineRule="auto" w:line="240" w:before="360" w:after="80"/>
    </w:pPr>
    <w:rPr>
      <w:rFonts w:ascii="Georgia" w:hAnsi="Georgia" w:eastAsia="Georgia" w:cs="Georgia"/>
      <w:i/>
      <w:color w:val="666666"/>
      <w:sz w:val="48"/>
      <w:szCs w:val="48"/>
      <w:lang w:eastAsia="ru-RU"/>
    </w:rPr>
  </w:style>
  <w:style w:type="paragraph" w:styleId="Style41" w:customStyle="1">
    <w:name w:val="Style4"/>
    <w:basedOn w:val="Normal"/>
    <w:qFormat/>
    <w:rsid w:val="0081077c"/>
    <w:pPr>
      <w:widowControl w:val="false"/>
      <w:spacing w:lineRule="exact" w:line="278" w:before="0" w:after="0"/>
      <w:ind w:firstLine="293"/>
      <w:jc w:val="both"/>
    </w:pPr>
    <w:rPr>
      <w:rFonts w:ascii="Times New Roman" w:hAnsi="Times New Roman" w:eastAsia="Times New Roman" w:cs="Times New Roman"/>
      <w:sz w:val="24"/>
      <w:szCs w:val="24"/>
      <w:lang w:val="ru-RU" w:eastAsia="ru-RU"/>
    </w:rPr>
  </w:style>
  <w:style w:type="paragraph" w:styleId="NormalWeb">
    <w:name w:val="Normal (Web)"/>
    <w:basedOn w:val="Normal"/>
    <w:uiPriority w:val="99"/>
    <w:qFormat/>
    <w:rsid w:val="0081077c"/>
    <w:pPr>
      <w:spacing w:lineRule="auto" w:line="240" w:beforeAutospacing="1" w:afterAutospacing="1"/>
    </w:pPr>
    <w:rPr>
      <w:rFonts w:ascii="Times New Roman" w:hAnsi="Times New Roman" w:eastAsia="Times New Roman" w:cs="Times New Roman"/>
      <w:sz w:val="24"/>
      <w:szCs w:val="24"/>
      <w:lang w:eastAsia="uk-UA"/>
    </w:rPr>
  </w:style>
  <w:style w:type="paragraph" w:styleId="Style26" w:customStyle="1">
    <w:name w:val="Верхній і нижній колонтитули"/>
    <w:basedOn w:val="Normal"/>
    <w:qFormat/>
    <w:pPr/>
    <w:rPr/>
  </w:style>
  <w:style w:type="paragraph" w:styleId="Style27">
    <w:name w:val="Header"/>
    <w:basedOn w:val="Normal"/>
    <w:uiPriority w:val="99"/>
    <w:unhideWhenUsed/>
    <w:rsid w:val="0081077c"/>
    <w:pPr>
      <w:tabs>
        <w:tab w:val="clear" w:pos="720"/>
        <w:tab w:val="center" w:pos="4677" w:leader="none"/>
        <w:tab w:val="right" w:pos="9355" w:leader="none"/>
      </w:tabs>
      <w:spacing w:lineRule="auto" w:line="240" w:before="0" w:after="0"/>
    </w:pPr>
    <w:rPr>
      <w:rFonts w:ascii="Calibri" w:hAnsi="Calibri" w:eastAsia="Calibri" w:cs="Calibri"/>
      <w:sz w:val="20"/>
      <w:szCs w:val="20"/>
      <w:lang w:eastAsia="ru-RU"/>
    </w:rPr>
  </w:style>
  <w:style w:type="paragraph" w:styleId="Style28">
    <w:name w:val="Footer"/>
    <w:basedOn w:val="Normal"/>
    <w:uiPriority w:val="99"/>
    <w:unhideWhenUsed/>
    <w:rsid w:val="0081077c"/>
    <w:pPr>
      <w:tabs>
        <w:tab w:val="clear" w:pos="720"/>
        <w:tab w:val="center" w:pos="4677" w:leader="none"/>
        <w:tab w:val="right" w:pos="9355" w:leader="none"/>
      </w:tabs>
      <w:spacing w:lineRule="auto" w:line="240" w:before="0" w:after="0"/>
    </w:pPr>
    <w:rPr>
      <w:rFonts w:ascii="Calibri" w:hAnsi="Calibri" w:eastAsia="Calibri" w:cs="Calibri"/>
      <w:sz w:val="20"/>
      <w:szCs w:val="20"/>
      <w:lang w:eastAsia="ru-RU"/>
    </w:rPr>
  </w:style>
  <w:style w:type="paragraph" w:styleId="BalloonText">
    <w:name w:val="Balloon Text"/>
    <w:basedOn w:val="Normal"/>
    <w:uiPriority w:val="99"/>
    <w:semiHidden/>
    <w:unhideWhenUsed/>
    <w:qFormat/>
    <w:rsid w:val="0081077c"/>
    <w:pPr>
      <w:spacing w:lineRule="auto" w:line="240" w:before="0" w:after="0"/>
    </w:pPr>
    <w:rPr>
      <w:rFonts w:ascii="Segoe UI" w:hAnsi="Segoe UI" w:eastAsia="Calibri" w:cs="Segoe UI"/>
      <w:sz w:val="18"/>
      <w:szCs w:val="18"/>
      <w:lang w:eastAsia="ru-RU"/>
    </w:rPr>
  </w:style>
  <w:style w:type="paragraph" w:styleId="NoSpacing">
    <w:name w:val="No Spacing"/>
    <w:qFormat/>
    <w:rsid w:val="0081077c"/>
    <w:pPr>
      <w:widowControl w:val="false"/>
      <w:suppressAutoHyphens w:val="true"/>
      <w:bidi w:val="0"/>
      <w:snapToGrid w:val="false"/>
      <w:spacing w:before="0" w:after="0"/>
      <w:jc w:val="left"/>
    </w:pPr>
    <w:rPr>
      <w:rFonts w:ascii="Times New Roman" w:hAnsi="Times New Roman" w:eastAsia="Times New Roman" w:cs="Times New Roman"/>
      <w:color w:val="auto"/>
      <w:kern w:val="0"/>
      <w:sz w:val="22"/>
      <w:szCs w:val="22"/>
      <w:lang w:val="uk-UA" w:eastAsia="ru-RU" w:bidi="ar-SA"/>
    </w:rPr>
  </w:style>
  <w:style w:type="paragraph" w:styleId="RGC1" w:customStyle="1">
    <w:name w:val="RGC-Текст"/>
    <w:basedOn w:val="NormalWeb"/>
    <w:qFormat/>
    <w:rsid w:val="0081077c"/>
    <w:pPr>
      <w:spacing w:before="280" w:after="0"/>
    </w:pPr>
    <w:rPr>
      <w:rFonts w:ascii="Arial Narrow" w:hAnsi="Arial Narrow" w:cs="Arial"/>
      <w:sz w:val="15"/>
      <w:szCs w:val="16"/>
      <w:lang w:eastAsia="ru-RU"/>
    </w:rPr>
  </w:style>
  <w:style w:type="paragraph" w:styleId="14" w:customStyle="1">
    <w:name w:val="Обычный1"/>
    <w:qFormat/>
    <w:rsid w:val="0081077c"/>
    <w:pPr>
      <w:widowControl w:val="false"/>
      <w:suppressAutoHyphens w:val="true"/>
      <w:bidi w:val="0"/>
      <w:snapToGrid w:val="false"/>
      <w:spacing w:lineRule="auto" w:line="300" w:before="0" w:after="0"/>
      <w:ind w:firstLine="520"/>
      <w:jc w:val="left"/>
    </w:pPr>
    <w:rPr>
      <w:rFonts w:ascii="Times New Roman" w:hAnsi="Times New Roman" w:eastAsia="Times New Roman" w:cs="Times New Roman"/>
      <w:color w:val="auto"/>
      <w:kern w:val="0"/>
      <w:sz w:val="22"/>
      <w:szCs w:val="20"/>
      <w:lang w:val="uk-UA" w:eastAsia="ru-RU" w:bidi="ar-SA"/>
    </w:rPr>
  </w:style>
  <w:style w:type="paragraph" w:styleId="Style29">
    <w:name w:val="Body Text Indent"/>
    <w:basedOn w:val="Normal"/>
    <w:semiHidden/>
    <w:unhideWhenUsed/>
    <w:rsid w:val="0081077c"/>
    <w:pPr>
      <w:spacing w:lineRule="auto" w:line="240" w:before="0" w:after="0"/>
      <w:ind w:firstLine="720"/>
      <w:jc w:val="both"/>
    </w:pPr>
    <w:rPr>
      <w:rFonts w:ascii="Times New Roman" w:hAnsi="Times New Roman" w:eastAsia="Calibri" w:cs="Times New Roman"/>
      <w:sz w:val="23"/>
      <w:szCs w:val="24"/>
      <w:lang w:eastAsia="ru-RU"/>
    </w:rPr>
  </w:style>
  <w:style w:type="paragraph" w:styleId="Docdata" w:customStyle="1">
    <w:name w:val="docdata"/>
    <w:basedOn w:val="Normal"/>
    <w:qFormat/>
    <w:rsid w:val="0081077c"/>
    <w:pPr>
      <w:spacing w:lineRule="auto" w:line="240" w:beforeAutospacing="1" w:afterAutospacing="1"/>
    </w:pPr>
    <w:rPr>
      <w:rFonts w:ascii="Times New Roman" w:hAnsi="Times New Roman" w:eastAsia="Times New Roman" w:cs="Times New Roman"/>
      <w:sz w:val="24"/>
      <w:szCs w:val="24"/>
      <w:lang w:eastAsia="ru-RU"/>
    </w:rPr>
  </w:style>
  <w:style w:type="paragraph" w:styleId="42" w:customStyle="1">
    <w:name w:val="Основной текст4"/>
    <w:uiPriority w:val="99"/>
    <w:qFormat/>
    <w:rsid w:val="0081077c"/>
    <w:pPr>
      <w:widowControl/>
      <w:suppressAutoHyphens w:val="true"/>
      <w:bidi w:val="0"/>
      <w:spacing w:before="0" w:after="0"/>
      <w:ind w:firstLine="170"/>
      <w:jc w:val="both"/>
    </w:pPr>
    <w:rPr>
      <w:rFonts w:ascii="Times New Roman" w:hAnsi="Times New Roman" w:eastAsia="Calibri" w:cs="Times New Roman"/>
      <w:color w:val="000000"/>
      <w:kern w:val="0"/>
      <w:sz w:val="22"/>
      <w:szCs w:val="20"/>
      <w:lang w:val="ru-RU" w:eastAsia="ru-RU" w:bidi="ar-SA"/>
    </w:rPr>
  </w:style>
  <w:style w:type="paragraph" w:styleId="15" w:customStyle="1">
    <w:name w:val="Без интервала1"/>
    <w:qFormat/>
    <w:rsid w:val="0081077c"/>
    <w:pPr>
      <w:widowControl w:val="false"/>
      <w:suppressAutoHyphens w:val="true"/>
      <w:bidi w:val="0"/>
      <w:spacing w:before="0" w:after="0"/>
      <w:jc w:val="left"/>
    </w:pPr>
    <w:rPr>
      <w:rFonts w:ascii="Arial Unicode MS" w:hAnsi="Arial Unicode MS" w:eastAsia="Times New Roman" w:cs="Arial Unicode MS"/>
      <w:color w:val="000000"/>
      <w:kern w:val="0"/>
      <w:sz w:val="24"/>
      <w:szCs w:val="24"/>
      <w:lang w:val="uk-UA" w:eastAsia="uk-UA" w:bidi="ar-SA"/>
    </w:rPr>
  </w:style>
  <w:style w:type="paragraph" w:styleId="TableParagraph" w:customStyle="1">
    <w:name w:val="Table Paragraph"/>
    <w:basedOn w:val="Normal"/>
    <w:uiPriority w:val="1"/>
    <w:qFormat/>
    <w:rsid w:val="0081077c"/>
    <w:pPr>
      <w:widowControl w:val="false"/>
      <w:spacing w:lineRule="auto" w:line="240" w:before="0" w:after="0"/>
      <w:ind w:left="200" w:hanging="0"/>
      <w:jc w:val="both"/>
    </w:pPr>
    <w:rPr>
      <w:rFonts w:ascii="Times New Roman" w:hAnsi="Times New Roman" w:eastAsia="Times New Roman" w:cs="Times New Roman"/>
    </w:rPr>
  </w:style>
  <w:style w:type="paragraph" w:styleId="22" w:customStyle="1">
    <w:name w:val="Без интервала2"/>
    <w:qFormat/>
    <w:rsid w:val="00a70ffa"/>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ru-RU" w:eastAsia="ru-RU" w:bidi="ar-SA"/>
    </w:rPr>
  </w:style>
  <w:style w:type="paragraph" w:styleId="Default" w:customStyle="1">
    <w:name w:val="Default"/>
    <w:qFormat/>
    <w:rsid w:val="00222f87"/>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221" w:customStyle="1">
    <w:name w:val="Основной текст с отступом 22"/>
    <w:basedOn w:val="Normal"/>
    <w:qFormat/>
    <w:rsid w:val="004e21a5"/>
    <w:pPr>
      <w:spacing w:lineRule="auto" w:line="480" w:before="0" w:after="120"/>
      <w:ind w:left="283" w:hanging="0"/>
    </w:pPr>
    <w:rPr>
      <w:rFonts w:ascii="Calibri" w:hAnsi="Calibri" w:eastAsia="Times New Roman" w:cs="Calibri"/>
      <w:lang w:val="ru-RU" w:eastAsia="ar-SA"/>
    </w:rPr>
  </w:style>
  <w:style w:type="paragraph" w:styleId="Style30">
    <w:name w:val="Вміст таблиці"/>
    <w:basedOn w:val="Normal"/>
    <w:qFormat/>
    <w:pPr>
      <w:widowControl w:val="false"/>
      <w:suppressLineNumbers/>
    </w:pPr>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Arial" w:cs="Liberation Serif"/>
      <w:color w:val="auto"/>
      <w:kern w:val="2"/>
      <w:sz w:val="24"/>
      <w:szCs w:val="24"/>
      <w:lang w:val="uk-UA" w:eastAsia="hi-I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nsolas" w:hAnsi="Consolas" w:eastAsia="0"/>
      <w:lang w:val="uk-UA" w:eastAsia="en-US"/>
    </w:rPr>
  </w:style>
  <w:style w:type="paragraph" w:styleId="Style121">
    <w:name w:val="Style12"/>
    <w:basedOn w:val="Normal"/>
    <w:qFormat/>
    <w:pPr>
      <w:widowControl w:val="false"/>
      <w:spacing w:lineRule="exact" w:line="326"/>
      <w:ind w:firstLine="706"/>
      <w:jc w:val="both"/>
    </w:pPr>
    <w:rPr>
      <w:lang w:eastAsia="ru-RU"/>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81077c"/>
  </w:style>
  <w:style w:type="numbering" w:styleId="111" w:customStyle="1">
    <w:name w:val="Нет списка11"/>
    <w:uiPriority w:val="99"/>
    <w:semiHidden/>
    <w:unhideWhenUsed/>
    <w:qFormat/>
    <w:rsid w:val="0081077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81077c"/>
    <w:rPr>
      <w:lang w:eastAsia="ru-RU"/>
      <w:sz w:val="20"/>
      <w:szCs w:val="20"/>
    </w:rPr>
    <w:tblPr>
      <w:tblCellMar>
        <w:top w:w="0" w:type="dxa"/>
        <w:left w:w="0" w:type="dxa"/>
        <w:bottom w:w="0" w:type="dxa"/>
        <w:right w:w="0" w:type="dxa"/>
      </w:tblCellMar>
    </w:tblPr>
  </w:style>
  <w:style w:type="table" w:styleId="afe">
    <w:name w:val="Table Grid"/>
    <w:basedOn w:val="a1"/>
    <w:uiPriority w:val="39"/>
    <w:rsid w:val="0081077c"/>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Сітка таблиці (світла)1"/>
    <w:basedOn w:val="a1"/>
    <w:uiPriority w:val="40"/>
    <w:rsid w:val="0081077c"/>
    <w:rPr>
      <w:lang w:eastAsia="ru-RU"/>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leNormal1">
    <w:name w:val="Table Normal1"/>
    <w:uiPriority w:val="2"/>
    <w:semiHidden/>
    <w:unhideWhenUsed/>
    <w:qFormat/>
    <w:rsid w:val="0081077c"/>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F2E0-B19C-4018-A3D6-8ABFDE40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LibreOffice/7.0.3.1$Windows_X86_64 LibreOffice_project/d7547858d014d4cf69878db179d326fc3483e082</Application>
  <Pages>21</Pages>
  <Words>7988</Words>
  <Characters>54640</Characters>
  <CharactersWithSpaces>62952</CharactersWithSpaces>
  <Paragraphs>366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dc:description/>
  <dc:language>uk-UA</dc:language>
  <cp:lastModifiedBy/>
  <cp:lastPrinted>2022-11-28T15:14:43Z</cp:lastPrinted>
  <dcterms:modified xsi:type="dcterms:W3CDTF">2022-11-28T16:11:53Z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