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uk-UA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uk-UA"/>
        </w:rPr>
        <w:t xml:space="preserve">Додаток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uk-UA"/>
        </w:rPr>
        <w:t xml:space="preserve"> </w:t>
        <w:b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uk-UA" w:eastAsia="ru-RU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A"/>
          <w:w w:val="110"/>
          <w:sz w:val="28"/>
          <w:szCs w:val="28"/>
          <w:shd w:fill="FFFFFF" w:val="clear"/>
          <w:lang w:val="uk-UA" w:eastAsia="en-US"/>
        </w:rPr>
        <w:t>Інформація про технічні,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A"/>
          <w:w w:val="110"/>
          <w:sz w:val="28"/>
          <w:szCs w:val="28"/>
          <w:shd w:fill="FFFFFF" w:val="clear"/>
          <w:lang w:val="uk-UA" w:eastAsia="en-US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A"/>
          <w:w w:val="110"/>
          <w:sz w:val="28"/>
          <w:szCs w:val="28"/>
          <w:shd w:fill="FFFFFF" w:val="clear"/>
          <w:lang w:val="uk-UA" w:eastAsia="en-US"/>
        </w:rPr>
        <w:t>якісні та інші характеристики предмета закупівлі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A"/>
          <w:w w:val="110"/>
          <w:kern w:val="2"/>
          <w:sz w:val="24"/>
          <w:szCs w:val="24"/>
          <w:shd w:fill="FFFFFF" w:val="clear"/>
          <w:lang w:val="uk-UA" w:eastAsia="zh-CN"/>
        </w:rPr>
        <w:t>К</w:t>
      </w:r>
      <w:r>
        <w:rPr>
          <w:rFonts w:ascii="Times New Roman" w:hAnsi="Times New Roman"/>
          <w:b w:val="false"/>
          <w:bCs w:val="false"/>
          <w:i/>
          <w:iCs/>
          <w:kern w:val="2"/>
          <w:sz w:val="24"/>
          <w:szCs w:val="24"/>
          <w:lang w:eastAsia="zh-CN"/>
        </w:rPr>
        <w:t xml:space="preserve">В-Трансивер з комплектуючими — короткохвильова радіостанція, у рамках реалізації проекту МТД “Підвищення рівня безпеки населення у транскордонному регіоні шляхом посилення спільних  заходів з навчання та співробітництва у сфері управління надзвичайними ситуаціями — </w:t>
      </w:r>
      <w:r>
        <w:rPr>
          <w:rFonts w:ascii="Times New Roman" w:hAnsi="Times New Roman"/>
          <w:b w:val="false"/>
          <w:bCs w:val="false"/>
          <w:i/>
          <w:iCs/>
          <w:kern w:val="2"/>
          <w:sz w:val="24"/>
          <w:szCs w:val="24"/>
          <w:lang w:val="en-US" w:eastAsia="zh-CN"/>
        </w:rPr>
        <w:t>BRIDGE</w:t>
      </w:r>
      <w:r>
        <w:rPr>
          <w:rFonts w:ascii="Times New Roman" w:hAnsi="Times New Roman"/>
          <w:b w:val="false"/>
          <w:bCs w:val="false"/>
          <w:i/>
          <w:iCs/>
          <w:kern w:val="2"/>
          <w:sz w:val="24"/>
          <w:szCs w:val="24"/>
          <w:lang w:eastAsia="zh-CN"/>
        </w:rPr>
        <w:t xml:space="preserve">”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(Код ДК 021:2015: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shd w:fill="FDFEFD" w:val="clear"/>
        </w:rPr>
        <w:t>32230000-4</w:t>
      </w:r>
      <w:r>
        <w:rPr>
          <w:rFonts w:ascii="Times New Roman" w:hAnsi="Times New Roman"/>
          <w:b w:val="false"/>
          <w:bCs w:val="false"/>
          <w:i/>
          <w:iCs/>
          <w:color w:val="777777"/>
          <w:sz w:val="24"/>
          <w:szCs w:val="24"/>
          <w:shd w:fill="FDFEFD" w:val="clear"/>
        </w:rPr>
        <w:t> </w:t>
      </w:r>
      <w:r>
        <w:rPr>
          <w:rFonts w:ascii="Times New Roman" w:hAnsi="Times New Roman"/>
          <w:b w:val="false"/>
          <w:bCs w:val="false"/>
          <w:i/>
          <w:iCs/>
          <w:kern w:val="2"/>
          <w:sz w:val="24"/>
          <w:szCs w:val="24"/>
          <w:lang w:eastAsia="zh-CN"/>
        </w:rPr>
        <w:t>—</w:t>
      </w:r>
      <w:r>
        <w:rPr>
          <w:rFonts w:ascii="Times New Roman" w:hAnsi="Times New Roman"/>
          <w:b w:val="false"/>
          <w:bCs w:val="false"/>
          <w:i/>
          <w:iCs/>
          <w:color w:val="777777"/>
          <w:sz w:val="24"/>
          <w:szCs w:val="24"/>
          <w:shd w:fill="FDFEFD" w:val="clear"/>
        </w:rPr>
        <w:t> 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shd w:fill="FDFEFD" w:val="clear"/>
        </w:rPr>
        <w:t>Апаратура для передавання радіосигналу з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shd w:fill="FDFEFD" w:val="clear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shd w:fill="FDFEFD" w:val="clear"/>
        </w:rPr>
        <w:t>приймальним пристроєм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)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ab/>
        <w:t>Т</w:t>
      </w:r>
      <w:r>
        <w:rPr>
          <w:rFonts w:ascii="Times New Roman" w:hAnsi="Times New Roman"/>
          <w:sz w:val="24"/>
          <w:szCs w:val="24"/>
        </w:rPr>
        <w:t>овар та комплектуючі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пропону</w:t>
      </w:r>
      <w:r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  <w:lang w:val="uk-UA"/>
        </w:rPr>
        <w:t xml:space="preserve"> Учасником</w:t>
      </w:r>
      <w:r>
        <w:rPr>
          <w:rFonts w:ascii="Times New Roman" w:hAnsi="Times New Roman"/>
          <w:sz w:val="24"/>
          <w:szCs w:val="24"/>
        </w:rPr>
        <w:t>, повинні бути новим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>, тобто такими, що не відновлювалися та раніше не бу</w:t>
      </w:r>
      <w:r>
        <w:rPr>
          <w:rFonts w:ascii="Times New Roman" w:hAnsi="Times New Roman"/>
          <w:sz w:val="24"/>
          <w:szCs w:val="24"/>
          <w:lang w:val="uk-UA"/>
        </w:rPr>
        <w:t xml:space="preserve">ли у </w:t>
      </w:r>
      <w:r>
        <w:rPr>
          <w:rFonts w:ascii="Times New Roman" w:hAnsi="Times New Roman"/>
          <w:sz w:val="24"/>
          <w:szCs w:val="24"/>
        </w:rPr>
        <w:t>користуванні.</w:t>
      </w:r>
    </w:p>
    <w:p>
      <w:pPr>
        <w:pStyle w:val="NoSpacing"/>
        <w:tabs>
          <w:tab w:val="clear" w:pos="709"/>
          <w:tab w:val="left" w:pos="426" w:leader="none"/>
        </w:tabs>
        <w:suppressAutoHyphens w:val="false"/>
        <w:spacing w:lineRule="auto" w:line="240" w:before="0" w:after="0"/>
        <w:ind w:firstLine="17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Комплектація радіостанції (1 комплект)</w:t>
      </w:r>
    </w:p>
    <w:tbl>
      <w:tblPr>
        <w:tblW w:w="9733" w:type="dxa"/>
        <w:jc w:val="left"/>
        <w:tblInd w:w="562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675"/>
        <w:gridCol w:w="9058"/>
      </w:tblGrid>
      <w:tr>
        <w:trPr>
          <w:trHeight w:val="57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tLeast" w:line="200" w:before="0" w:after="0"/>
              <w:ind w:left="0" w:right="-113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Комплектація радіостанції (1 комплект)</w:t>
            </w:r>
          </w:p>
        </w:tc>
      </w:tr>
      <w:tr>
        <w:trPr>
          <w:trHeight w:val="34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адіостанція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VX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-1400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(1,6-30МГц), 100 Вт</w:t>
            </w:r>
          </w:p>
        </w:tc>
      </w:tr>
      <w:tr>
        <w:trPr>
          <w:trHeight w:val="27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Антенний тюнер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FC-30</w:t>
            </w:r>
          </w:p>
        </w:tc>
      </w:tr>
      <w:tr>
        <w:trPr>
          <w:trHeight w:val="26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Антена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MN-100</w:t>
            </w:r>
          </w:p>
        </w:tc>
      </w:tr>
      <w:tr>
        <w:trPr>
          <w:trHeight w:val="286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2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Блок живлення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NS-30D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20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Кабель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RG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CCA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black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(в комплекті з роз’ємами) — 60 м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1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Функціональні можливості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Сім програмованих клавіш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Функція блокування програмованих клавіш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Генератор змінної частоти (VFO)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Канал, записаний на згадку (спочатку налаштовані морські канали відповідно до стандарту МСЕ)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Оповіщення одним натисканням клавіші та можливість програмування каналу 2182 кГц для кнопок S1/S2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uk-UA"/>
        </w:rPr>
        <w:t xml:space="preserve">^ </w:t>
      </w:r>
      <w:r>
        <w:rPr>
          <w:rFonts w:ascii="Times New Roman" w:hAnsi="Times New Roman"/>
          <w:sz w:val="24"/>
          <w:szCs w:val="24"/>
          <w:lang w:eastAsia="uk-UA"/>
        </w:rPr>
        <w:t>Режими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виклику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: SELCALL, TELCALL, Message, Position Request, Position Send </w:t>
      </w:r>
      <w:r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 Beacon Request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Повторення повідомлення (SELCALL або ALE)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Голосове сповіщення про номер каналу, записаного на згадку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Збереження голосових повідомлень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Придушення радіоперешкод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Придушення шумів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Керування за допомогою голосу (VOX)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Сканування за пріоритетом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Вхідний роз'єм GPS (з кабелем CT-139)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^ Роз'єм для підключення модему (з кабелем CT-139)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Функція </w:t>
      </w:r>
      <w:r>
        <w:rPr>
          <w:rFonts w:ascii="Times New Roman" w:hAnsi="Times New Roman"/>
          <w:sz w:val="24"/>
          <w:szCs w:val="24"/>
          <w:lang w:val="en-US" w:eastAsia="uk-UA"/>
        </w:rPr>
        <w:t>ALE</w:t>
      </w:r>
      <w:r>
        <w:rPr>
          <w:rFonts w:ascii="Times New Roman" w:hAnsi="Times New Roman"/>
          <w:sz w:val="24"/>
          <w:szCs w:val="24"/>
          <w:lang w:eastAsia="uk-UA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uk-UA"/>
        </w:rPr>
        <w:t>Automatic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  <w:t>Link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  <w:t>Establishment</w:t>
      </w:r>
      <w:r>
        <w:rPr>
          <w:rFonts w:ascii="Times New Roman" w:hAnsi="Times New Roman"/>
          <w:sz w:val="24"/>
          <w:szCs w:val="24"/>
          <w:lang w:eastAsia="uk-UA"/>
        </w:rPr>
        <w:t>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Для зручності обміну повідомленнями між підрозділами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організації та ведення моніторингу без додаткового обладнання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та операторів можна встановити модуль ALE-2, за наявності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якого радіостанція VX-1400 може автоматично вибирати з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запрограмованих каналів канал з найкращим показником якості</w:t>
      </w:r>
    </w:p>
    <w:p>
      <w:pPr>
        <w:pStyle w:val="HTMLPreformatted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- LQA (Link Quality Analysis).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HTMLPreformatted"/>
        <w:tabs>
          <w:tab w:val="left" w:pos="57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Механізм ALE автоматично усуває потенційні джерела збоїв при передачі, роблячи зв'язок надійною та стійкою. Відмінне рішення для служб швидкого реагування та організацій, яким потрібний альтернативний резервний канал у разі виходу з експлуатації звичайних засобів зв'язку.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Функція шифрування мови Коли потрібний надійніший захист каналів зв'язку, можна скористатися модулем частотного інвертування з кодом, що змінюється </w:t>
      </w:r>
      <w:r>
        <w:rPr>
          <w:rFonts w:ascii="Times New Roman" w:hAnsi="Times New Roman"/>
          <w:sz w:val="24"/>
          <w:szCs w:val="24"/>
          <w:lang w:eastAsia="uk-UA"/>
        </w:rPr>
        <w:t>TranscryptTM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SC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20-455, який повністю  </w:t>
      </w:r>
      <w:r>
        <w:rPr>
          <w:rFonts w:ascii="Times New Roman" w:hAnsi="Times New Roman"/>
          <w:sz w:val="24"/>
          <w:szCs w:val="24"/>
          <w:lang w:eastAsia="uk-UA"/>
        </w:rPr>
        <w:t>сумісний із радіостанцією VX-1400.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Технічні характеристики радіостанції VX-1400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загальні характеристики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Діапазон частот Прийом: 30 кГц – 30 МГц; передача: 1,6 - 30 МГц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Кількість каналів: 512.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Клас випромінювання: 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eastAsia="uk-UA"/>
        </w:rPr>
        <w:t>CW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); 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eastAsia="uk-UA"/>
        </w:rPr>
        <w:t>LSB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USB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); 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eastAsia="uk-UA"/>
        </w:rPr>
        <w:t>AM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); </w:t>
      </w:r>
      <w:r>
        <w:rPr>
          <w:rFonts w:ascii="Times New Roman" w:hAnsi="Times New Roman"/>
          <w:sz w:val="24"/>
          <w:szCs w:val="24"/>
          <w:lang w:eastAsia="uk-UA"/>
        </w:rPr>
        <w:t>H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(тільки для 2182 кГц);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eastAsia="uk-UA"/>
        </w:rPr>
        <w:t>FSK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AFSK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Джерело живлення: 13,8 В постійного струму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Крок синтезатора частот:±15%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Стабільність частоти: 10 Гц ± 0,5 ppm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Споживаний струм:  Прийом без сигналу: 1 A; передача, макс.: 23 A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Діапазон робочих температур:  Від -20oC до +60oC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Опір антени:  50 Ом, незбалансований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Габарити (Ш x В x Г) 178 x 60 x 268 мм без урахування органів управління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та вентиляторів системи охолодження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Маса (приблизно)</w:t>
      </w:r>
      <w:r>
        <w:rPr>
          <w:rFonts w:ascii="Times New Roman" w:hAnsi="Times New Roman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3,4 кг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Технічні характеристики приймача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Тип схеми</w:t>
      </w:r>
      <w:r>
        <w:rPr>
          <w:rFonts w:ascii="Times New Roman" w:hAnsi="Times New Roman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Супергетеродин із подвійним перетворенням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Чутливість: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(10 дБ </w:t>
      </w:r>
      <w:r>
        <w:rPr>
          <w:rFonts w:ascii="Times New Roman" w:hAnsi="Times New Roman"/>
          <w:sz w:val="24"/>
          <w:szCs w:val="24"/>
          <w:lang w:eastAsia="uk-UA"/>
        </w:rPr>
        <w:t>S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N</w:t>
      </w:r>
      <w:r>
        <w:rPr>
          <w:rFonts w:ascii="Times New Roman" w:hAnsi="Times New Roman"/>
          <w:sz w:val="24"/>
          <w:szCs w:val="24"/>
          <w:lang w:val="uk-UA" w:eastAsia="uk-UA"/>
        </w:rPr>
        <w:t>) 0,5-1,6 МГц: 0,71 мкВ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); 0,5-1,6 МГц: 7.93мкВ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); 1,6-30 МГц: 0,16 мкВ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); 1,6-30 МГц: 1,00 мкВ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Вибірковість по суміжному  каналу: (-6 дБ/-60 дБ): 2,2 кГц/4,5 кГц (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вузький); 500 Гц/1,2 кГц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вузький); 6 кГц/20 кГц (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Пригнічення ПЧ:  80 дБ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Звуковий вихід 10 Вт на 4 Ома при 5% загального викривлення вищими гармоніками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(J3E/A1A)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Технічні характеристики передавача: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Вихідна потужність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при 13,8 В,:  100 Вт (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) – 3 рівні установки: низький/середній/високий з можливістю налаштування (100 Вт – 10Вт) з кроком 1 Вт </w:t>
      </w:r>
      <w:r>
        <w:rPr>
          <w:rFonts w:ascii="Times New Roman" w:hAnsi="Times New Roman"/>
          <w:sz w:val="24"/>
          <w:szCs w:val="24"/>
          <w:lang w:val="en-US" w:eastAsia="uk-UA"/>
        </w:rPr>
        <w:t>AM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несуча 25 Вт – 2,5 Вт (</w:t>
      </w:r>
      <w:r>
        <w:rPr>
          <w:rFonts w:ascii="Times New Roman" w:hAnsi="Times New Roman"/>
          <w:sz w:val="24"/>
          <w:szCs w:val="24"/>
          <w:lang w:val="en-US"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Тип модуляції:     модулятор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  <w:t>PSN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uk-UA"/>
        </w:rPr>
        <w:t>SSB</w:t>
      </w:r>
      <w:r>
        <w:rPr>
          <w:rFonts w:ascii="Times New Roman" w:hAnsi="Times New Roman"/>
          <w:sz w:val="24"/>
          <w:szCs w:val="24"/>
          <w:lang w:val="uk-UA" w:eastAsia="uk-UA"/>
        </w:rPr>
        <w:t>) низького рівня (початкова стадія) (</w:t>
      </w:r>
      <w:r>
        <w:rPr>
          <w:rFonts w:ascii="Times New Roman" w:hAnsi="Times New Roman"/>
          <w:sz w:val="24"/>
          <w:szCs w:val="24"/>
          <w:lang w:val="en-US" w:eastAsia="uk-UA"/>
        </w:rPr>
        <w:t>AM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3402" w:right="0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Паразитне випромінювання: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- 42 дБ (1,8-30 МГц);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3402" w:right="0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>- 36 дБ (1,6-1,8 МГц, гармонійне).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Пригнічення несучої 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: - 45 дБ при 100 Вт (</w:t>
      </w:r>
      <w:r>
        <w:rPr>
          <w:rFonts w:ascii="Times New Roman" w:hAnsi="Times New Roman"/>
          <w:sz w:val="24"/>
          <w:szCs w:val="24"/>
          <w:lang w:eastAsia="uk-UA"/>
        </w:rPr>
        <w:t>PEP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Пригнічення бічних смуг : - 50 дБ при сигналі 1,5 кГц, 100 Вт (</w:t>
      </w:r>
      <w:r>
        <w:rPr>
          <w:rFonts w:ascii="Times New Roman" w:hAnsi="Times New Roman"/>
          <w:sz w:val="24"/>
          <w:szCs w:val="24"/>
          <w:lang w:eastAsia="uk-UA"/>
        </w:rPr>
        <w:t>PEP</w:t>
      </w:r>
      <w:r>
        <w:rPr>
          <w:rFonts w:ascii="Times New Roman" w:hAnsi="Times New Roman"/>
          <w:sz w:val="24"/>
          <w:szCs w:val="24"/>
          <w:lang w:val="uk-UA" w:eastAsia="uk-UA"/>
        </w:rPr>
        <w:t>)..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Характеристика звукової частоти</w:t>
      </w:r>
      <w:r>
        <w:rPr>
          <w:rFonts w:ascii="Times New Roman" w:hAnsi="Times New Roman"/>
          <w:sz w:val="24"/>
          <w:szCs w:val="24"/>
          <w:lang w:eastAsia="uk-UA"/>
        </w:rPr>
        <w:t xml:space="preserve"> (односмугова) &lt;-6 дБ (300 – 2400 Гц)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4111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3544" w:right="0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Смуга частот, що займається: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A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b/>
          <w:sz w:val="24"/>
          <w:szCs w:val="24"/>
          <w:lang w:eastAsia="uk-UA"/>
        </w:rPr>
        <w:t>A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менше 0,5 кГц; 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eastAsia="uk-UA"/>
        </w:rPr>
        <w:t>B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J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eastAsia="uk-UA"/>
        </w:rPr>
        <w:t>H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: менше 3,0 кГц;      </w:t>
      </w:r>
      <w:r>
        <w:rPr>
          <w:rFonts w:ascii="Times New Roman" w:hAnsi="Times New Roman"/>
          <w:sz w:val="24"/>
          <w:szCs w:val="24"/>
          <w:lang w:eastAsia="uk-UA"/>
        </w:rPr>
        <w:t>A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eastAsia="uk-UA"/>
        </w:rPr>
        <w:t>E</w:t>
      </w:r>
      <w:r>
        <w:rPr>
          <w:rFonts w:ascii="Times New Roman" w:hAnsi="Times New Roman"/>
          <w:sz w:val="24"/>
          <w:szCs w:val="24"/>
          <w:lang w:val="uk-UA" w:eastAsia="uk-UA"/>
        </w:rPr>
        <w:t>: менше 6,0 кГц.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Опір мікрофона: </w:t>
      </w:r>
      <w:r>
        <w:rPr>
          <w:rFonts w:ascii="Times New Roman" w:hAnsi="Times New Roman"/>
          <w:sz w:val="24"/>
          <w:szCs w:val="24"/>
          <w:lang w:eastAsia="uk-UA"/>
        </w:rPr>
        <w:t xml:space="preserve"> 200 – 10 кОм (600 Ом номінальний)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Відповідність стандартам МО США (MIL-STD)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Стандарт MIL 810D методи/процедури MIL 810E методи/процедури MIL 810F методи/процедури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Вібрація:  514.3 /Процедура I Кат. 10 514.4/Процедура I Кат.10 514.5 /Процедура I Кат. 20/24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Удар -516.5 / Процедура 1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Технічні характеристики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автоматичного антенного тюнера </w:t>
      </w:r>
      <w:r>
        <w:rPr>
          <w:rFonts w:ascii="Times New Roman" w:hAnsi="Times New Roman"/>
          <w:b/>
          <w:bCs/>
          <w:sz w:val="24"/>
          <w:szCs w:val="24"/>
        </w:rPr>
        <w:t>FC-30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Діапазон частот: 1,8 – 30 МГц, 50 – 54 МГц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Вхідний імпеданс: 50 Ом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потужність: 100 Вт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Узгоджений  КСХ : 1,5:1  або менше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Потужність настроювання: 4 – 60 Вт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настроювання: 5 секунд  або менше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Діапазон узгодження імпедансів: 1,8 – 30 Мгц, 50 – 54 Мгц: 16,5 Ом – 150 Ом.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каналів пам’яті  узгоджених імпедансів: 100.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Напруга живлення: 13,8 ± 15% (живлення подається з трансивера)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Діапазон робочих температур: від –10°С до +50°С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Габаритні   розміри: 80 х 45 х 260 мм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Вага: 1 кг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Технічні характеристики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антени дипольної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MN</w:t>
      </w:r>
      <w:r>
        <w:rPr>
          <w:rFonts w:ascii="Times New Roman" w:hAnsi="Times New Roman"/>
          <w:b/>
          <w:sz w:val="24"/>
          <w:szCs w:val="24"/>
        </w:rPr>
        <w:t>-100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Діапазон рабочих частот: 1.5-30 МГц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Довжина  антенны: 2 промені  по 8м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Фізична довжина  антени  в рабочому стані  (розмах): 16м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  підведена потужність:  100W (CW), 200W (SSB)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КСВ: менше 2.0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Опір: 50 Ом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Антенний роз’єм: UHF розетка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  температура: -30°C...+80°C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1,27 кг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Технічні характеристики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блока живлення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NS</w:t>
      </w:r>
      <w:r>
        <w:rPr>
          <w:rFonts w:ascii="Times New Roman" w:hAnsi="Times New Roman"/>
          <w:b/>
          <w:sz w:val="24"/>
          <w:szCs w:val="24"/>
        </w:rPr>
        <w:t>-30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Вхідна напруга :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220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+/- 10% 50</w:t>
      </w:r>
      <w:r>
        <w:rPr>
          <w:rFonts w:ascii="Times New Roman" w:hAnsi="Times New Roman"/>
          <w:sz w:val="24"/>
          <w:szCs w:val="24"/>
          <w:lang w:val="en-US"/>
        </w:rPr>
        <w:t>Hz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Вихідна напруга: 9-15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Вольт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Струм навантаження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</w:rPr>
        <w:t xml:space="preserve"> 30А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Інтегрований цифровий вольтметр і амперметр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3615" w:leader="none"/>
        </w:tabs>
        <w:spacing w:lineRule="atLeast" w:line="22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Функція зсуву частоти генератора для усунення перешкод радіоприйому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17"/>
        <w:jc w:val="both"/>
        <w:rPr>
          <w:rFonts w:ascii="Times New Roman" w:hAnsi="Times New Roman" w:eastAsia="Calibri" w:cs="Times New Roman"/>
          <w:b/>
          <w:b/>
          <w:w w:val="11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w w:val="11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17"/>
        <w:jc w:val="both"/>
        <w:rPr>
          <w:rFonts w:ascii="Times New Roman" w:hAnsi="Times New Roman" w:eastAsia="Calibri" w:cs="Times New Roman"/>
          <w:b/>
          <w:b/>
          <w:w w:val="11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w w:val="11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17"/>
        <w:jc w:val="both"/>
        <w:rPr>
          <w:rFonts w:ascii="Times New Roman" w:hAnsi="Times New Roman" w:eastAsia="Calibri" w:cs="Times New Roman"/>
          <w:b/>
          <w:b/>
          <w:w w:val="11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w w:val="11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17"/>
        <w:jc w:val="center"/>
        <w:rPr>
          <w:rFonts w:ascii="Times New Roman" w:hAnsi="Times New Roman" w:eastAsia="Calibri" w:cs="Times New Roman"/>
          <w:b/>
          <w:b/>
          <w:w w:val="11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w w:val="11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17"/>
        <w:jc w:val="center"/>
        <w:rPr>
          <w:rFonts w:ascii="Times New Roman" w:hAnsi="Times New Roman" w:eastAsia="Calibri" w:cs="Times New Roman"/>
          <w:b/>
          <w:b/>
          <w:w w:val="110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w w:val="11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7"/>
        <w:jc w:val="center"/>
        <w:rPr>
          <w:color w:val="C9211E"/>
          <w:lang w:val="uk-UA"/>
        </w:rPr>
      </w:pPr>
      <w:r>
        <w:rPr>
          <w:color w:val="C9211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851" w:right="567" w:header="0" w:top="851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f56550"/>
    <w:rPr>
      <w:rFonts w:ascii="Times New Roman" w:hAnsi="Times New Roman" w:eastAsia="Times New Roman" w:cs="Times New Roman"/>
      <w:sz w:val="23"/>
      <w:szCs w:val="23"/>
      <w:lang w:val="en-US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63d13"/>
    <w:rPr>
      <w:rFonts w:ascii="Tahoma" w:hAnsi="Tahoma" w:cs="Tahoma"/>
      <w:sz w:val="16"/>
      <w:szCs w:val="16"/>
    </w:rPr>
  </w:style>
  <w:style w:type="character" w:styleId="HTML">
    <w:name w:val="Стандартний HTML Знак"/>
    <w:qFormat/>
    <w:rPr>
      <w:rFonts w:ascii="Consolas" w:hAnsi="Consolas" w:eastAsia="0"/>
    </w:rPr>
  </w:style>
  <w:style w:type="character" w:styleId="Style16">
    <w:name w:val="Без інтервалів Знак"/>
    <w:qFormat/>
    <w:rPr>
      <w:rFonts w:ascii="Calibri" w:hAnsi="Calibri" w:eastAsia="Times New Roman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f56550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3"/>
      <w:szCs w:val="23"/>
      <w:lang w:val="en-US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56550"/>
    <w:pPr>
      <w:widowControl w:val="false"/>
      <w:spacing w:lineRule="auto" w:line="240" w:before="0" w:after="0"/>
      <w:ind w:left="128" w:right="239" w:firstLine="721"/>
      <w:jc w:val="both"/>
    </w:pPr>
    <w:rPr>
      <w:rFonts w:ascii="Times New Roman" w:hAnsi="Times New Roman" w:eastAsia="Times New Roman" w:cs="Times New Roman"/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63d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1a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993a1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uk-U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 w:eastAsia="0"/>
      <w:lang w:val="uk-UA" w:eastAsia="en-US"/>
    </w:rPr>
  </w:style>
  <w:style w:type="paragraph" w:styleId="Style121">
    <w:name w:val="Style12"/>
    <w:basedOn w:val="Normal"/>
    <w:qFormat/>
    <w:pPr>
      <w:widowControl w:val="false"/>
      <w:spacing w:lineRule="exact" w:line="326"/>
      <w:ind w:firstLine="706"/>
      <w:jc w:val="both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d54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3a1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LibreOffice/7.0.3.1$Windows_X86_64 LibreOffice_project/d7547858d014d4cf69878db179d326fc3483e082</Application>
  <Pages>3</Pages>
  <Words>802</Words>
  <Characters>4916</Characters>
  <CharactersWithSpaces>5842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dc:description/>
  <dc:language>uk-UA</dc:language>
  <cp:lastModifiedBy/>
  <cp:lastPrinted>2022-11-28T13:44:59Z</cp:lastPrinted>
  <dcterms:modified xsi:type="dcterms:W3CDTF">2022-11-28T13:44:53Z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