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BA" w:rsidRDefault="003940BA" w:rsidP="003940BA">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rsidR="003940BA" w:rsidRDefault="003940BA" w:rsidP="003940BA">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rsidR="003940BA" w:rsidRDefault="003940BA" w:rsidP="003940BA">
      <w:pPr>
        <w:spacing w:after="0" w:line="240" w:lineRule="auto"/>
        <w:ind w:left="5660"/>
        <w:jc w:val="right"/>
        <w:rPr>
          <w:rFonts w:ascii="Times New Roman" w:eastAsia="Times New Roman" w:hAnsi="Times New Roman" w:cs="Times New Roman"/>
          <w:color w:val="000000"/>
          <w:sz w:val="24"/>
          <w:szCs w:val="24"/>
        </w:rPr>
      </w:pPr>
    </w:p>
    <w:p w:rsidR="003940BA" w:rsidRDefault="003940BA" w:rsidP="003940BA">
      <w:pPr>
        <w:spacing w:after="0" w:line="240" w:lineRule="auto"/>
        <w:ind w:left="5660"/>
        <w:jc w:val="right"/>
        <w:rPr>
          <w:rFonts w:ascii="Times New Roman" w:eastAsia="Times New Roman" w:hAnsi="Times New Roman" w:cs="Times New Roman"/>
          <w:color w:val="000000"/>
          <w:sz w:val="24"/>
          <w:szCs w:val="24"/>
        </w:rPr>
      </w:pPr>
    </w:p>
    <w:p w:rsidR="003940BA" w:rsidRDefault="003940BA" w:rsidP="003940BA">
      <w:pPr>
        <w:spacing w:after="0" w:line="240" w:lineRule="auto"/>
        <w:ind w:left="5660"/>
        <w:jc w:val="right"/>
        <w:rPr>
          <w:rFonts w:ascii="Times New Roman" w:eastAsia="Times New Roman" w:hAnsi="Times New Roman" w:cs="Times New Roman"/>
          <w:sz w:val="24"/>
          <w:szCs w:val="24"/>
        </w:rPr>
      </w:pPr>
    </w:p>
    <w:p w:rsidR="003940BA" w:rsidRDefault="003940BA" w:rsidP="003940BA">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3940BA" w:rsidRDefault="003940BA" w:rsidP="003940BA">
      <w:pPr>
        <w:spacing w:after="0" w:line="240" w:lineRule="auto"/>
        <w:jc w:val="center"/>
        <w:rPr>
          <w:rFonts w:ascii="Times New Roman" w:eastAsia="Times New Roman" w:hAnsi="Times New Roman" w:cs="Times New Roman"/>
          <w:b/>
          <w:i/>
          <w:color w:val="000000"/>
          <w:sz w:val="4"/>
          <w:szCs w:val="4"/>
        </w:rPr>
      </w:pPr>
    </w:p>
    <w:p w:rsidR="003940BA" w:rsidRDefault="003940BA" w:rsidP="003940BA">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rsidR="003940BA" w:rsidRPr="0078412F" w:rsidRDefault="003940BA" w:rsidP="003940B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по закупівлі: </w:t>
      </w:r>
      <w:r>
        <w:rPr>
          <w:rFonts w:ascii="Times New Roman" w:eastAsia="Times New Roman" w:hAnsi="Times New Roman" w:cs="Times New Roman"/>
          <w:sz w:val="24"/>
          <w:szCs w:val="24"/>
        </w:rPr>
        <w:t>Шини до автотранспортних засобів</w:t>
      </w:r>
    </w:p>
    <w:p w:rsidR="003940BA" w:rsidRPr="0078412F" w:rsidRDefault="003940BA" w:rsidP="003940BA">
      <w:pPr>
        <w:spacing w:after="0" w:line="240" w:lineRule="auto"/>
        <w:jc w:val="center"/>
        <w:rPr>
          <w:rFonts w:ascii="Times New Roman" w:eastAsia="Times New Roman" w:hAnsi="Times New Roman" w:cs="Times New Roman"/>
          <w:sz w:val="24"/>
          <w:szCs w:val="24"/>
        </w:rPr>
      </w:pPr>
      <w:r w:rsidRPr="0078412F">
        <w:rPr>
          <w:rFonts w:ascii="Times New Roman" w:eastAsia="Times New Roman" w:hAnsi="Times New Roman" w:cs="Times New Roman"/>
          <w:sz w:val="24"/>
          <w:szCs w:val="24"/>
        </w:rPr>
        <w:t>(код ДК  021:2015 —</w:t>
      </w:r>
      <w:r w:rsidRPr="00BA1AEB">
        <w:rPr>
          <w:rFonts w:ascii="Times New Roman" w:eastAsia="Times New Roman" w:hAnsi="Times New Roman" w:cs="Times New Roman"/>
          <w:sz w:val="24"/>
          <w:szCs w:val="24"/>
        </w:rPr>
        <w:t>34350000-5 -</w:t>
      </w:r>
      <w:r>
        <w:rPr>
          <w:rFonts w:ascii="Times New Roman" w:eastAsia="Times New Roman" w:hAnsi="Times New Roman" w:cs="Times New Roman"/>
          <w:sz w:val="24"/>
          <w:szCs w:val="24"/>
        </w:rPr>
        <w:t xml:space="preserve"> Шини для транспортних засобів </w:t>
      </w:r>
      <w:r w:rsidRPr="00BA1AEB">
        <w:rPr>
          <w:rFonts w:ascii="Times New Roman" w:eastAsia="Times New Roman" w:hAnsi="Times New Roman" w:cs="Times New Roman"/>
          <w:sz w:val="24"/>
          <w:szCs w:val="24"/>
        </w:rPr>
        <w:t>великої та малої тоннажності</w:t>
      </w:r>
      <w:r w:rsidRPr="0078412F">
        <w:rPr>
          <w:rFonts w:ascii="Times New Roman" w:eastAsia="Times New Roman" w:hAnsi="Times New Roman" w:cs="Times New Roman"/>
          <w:sz w:val="24"/>
          <w:szCs w:val="24"/>
        </w:rPr>
        <w:t>)</w:t>
      </w:r>
    </w:p>
    <w:p w:rsidR="003940BA" w:rsidRDefault="003940BA" w:rsidP="003940BA">
      <w:pPr>
        <w:spacing w:after="0" w:line="240" w:lineRule="auto"/>
        <w:rPr>
          <w:rFonts w:ascii="Times New Roman" w:eastAsia="Times New Roman" w:hAnsi="Times New Roman" w:cs="Times New Roman"/>
          <w:i/>
          <w:sz w:val="24"/>
          <w:szCs w:val="24"/>
          <w:highlight w:val="white"/>
        </w:rPr>
      </w:pPr>
    </w:p>
    <w:tbl>
      <w:tblPr>
        <w:tblW w:w="10306"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5566"/>
      </w:tblGrid>
      <w:tr w:rsidR="003940BA" w:rsidTr="003940BA">
        <w:tc>
          <w:tcPr>
            <w:tcW w:w="4740" w:type="dxa"/>
            <w:shd w:val="clear" w:color="auto" w:fill="auto"/>
            <w:tcMar>
              <w:top w:w="100" w:type="dxa"/>
              <w:left w:w="100" w:type="dxa"/>
              <w:bottom w:w="100" w:type="dxa"/>
              <w:right w:w="100" w:type="dxa"/>
            </w:tcMar>
          </w:tcPr>
          <w:p w:rsidR="003940BA" w:rsidRDefault="003940BA" w:rsidP="00AB304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5566" w:type="dxa"/>
            <w:shd w:val="clear" w:color="auto" w:fill="auto"/>
            <w:tcMar>
              <w:top w:w="100" w:type="dxa"/>
              <w:left w:w="100" w:type="dxa"/>
              <w:bottom w:w="100" w:type="dxa"/>
              <w:right w:w="100" w:type="dxa"/>
            </w:tcMar>
          </w:tcPr>
          <w:p w:rsidR="003940BA" w:rsidRPr="0078412F" w:rsidRDefault="003940BA" w:rsidP="00AB304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Шини до автотранспортних засобів</w:t>
            </w:r>
          </w:p>
        </w:tc>
      </w:tr>
      <w:tr w:rsidR="003940BA" w:rsidTr="003940BA">
        <w:tc>
          <w:tcPr>
            <w:tcW w:w="4740" w:type="dxa"/>
            <w:shd w:val="clear" w:color="auto" w:fill="auto"/>
            <w:tcMar>
              <w:top w:w="100" w:type="dxa"/>
              <w:left w:w="100" w:type="dxa"/>
              <w:bottom w:w="100" w:type="dxa"/>
              <w:right w:w="100" w:type="dxa"/>
            </w:tcMar>
          </w:tcPr>
          <w:p w:rsidR="003940BA" w:rsidRDefault="003940BA" w:rsidP="00AB304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5566" w:type="dxa"/>
            <w:shd w:val="clear" w:color="auto" w:fill="auto"/>
            <w:tcMar>
              <w:top w:w="100" w:type="dxa"/>
              <w:left w:w="100" w:type="dxa"/>
              <w:bottom w:w="100" w:type="dxa"/>
              <w:right w:w="100" w:type="dxa"/>
            </w:tcMar>
          </w:tcPr>
          <w:p w:rsidR="003940BA" w:rsidRPr="0078412F" w:rsidRDefault="003940BA" w:rsidP="00AB304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Шини для транспортних засобів </w:t>
            </w:r>
            <w:r w:rsidRPr="00BA1AEB">
              <w:rPr>
                <w:rFonts w:ascii="Times New Roman" w:eastAsia="Times New Roman" w:hAnsi="Times New Roman" w:cs="Times New Roman"/>
                <w:sz w:val="24"/>
                <w:szCs w:val="24"/>
              </w:rPr>
              <w:t>великої та малої тоннажності</w:t>
            </w:r>
          </w:p>
        </w:tc>
      </w:tr>
      <w:tr w:rsidR="003940BA" w:rsidTr="003940BA">
        <w:trPr>
          <w:trHeight w:val="696"/>
        </w:trPr>
        <w:tc>
          <w:tcPr>
            <w:tcW w:w="4740" w:type="dxa"/>
            <w:shd w:val="clear" w:color="auto" w:fill="auto"/>
            <w:tcMar>
              <w:top w:w="100" w:type="dxa"/>
              <w:left w:w="100" w:type="dxa"/>
              <w:bottom w:w="100" w:type="dxa"/>
              <w:right w:w="100" w:type="dxa"/>
            </w:tcMar>
          </w:tcPr>
          <w:p w:rsidR="003940BA" w:rsidRPr="00132EDC" w:rsidRDefault="003940BA" w:rsidP="00AB3041">
            <w:pPr>
              <w:widowControl w:val="0"/>
              <w:spacing w:after="0" w:line="240" w:lineRule="auto"/>
              <w:rPr>
                <w:rFonts w:ascii="Times New Roman" w:eastAsia="Times New Roman" w:hAnsi="Times New Roman" w:cs="Times New Roman"/>
                <w:color w:val="000000" w:themeColor="text1"/>
                <w:sz w:val="24"/>
                <w:szCs w:val="24"/>
              </w:rPr>
            </w:pPr>
            <w:r w:rsidRPr="00132EDC">
              <w:rPr>
                <w:rFonts w:ascii="Times New Roman" w:eastAsia="Times New Roman" w:hAnsi="Times New Roman" w:cs="Times New Roman"/>
                <w:color w:val="000000" w:themeColor="text1"/>
                <w:sz w:val="24"/>
                <w:szCs w:val="24"/>
              </w:rPr>
              <w:t>Кількість поставки товару / Обсяг надання послуг / Обсяг виконання робіт</w:t>
            </w:r>
          </w:p>
        </w:tc>
        <w:tc>
          <w:tcPr>
            <w:tcW w:w="5566" w:type="dxa"/>
            <w:shd w:val="clear" w:color="auto" w:fill="auto"/>
            <w:tcMar>
              <w:top w:w="100" w:type="dxa"/>
              <w:left w:w="100" w:type="dxa"/>
              <w:bottom w:w="100" w:type="dxa"/>
              <w:right w:w="100" w:type="dxa"/>
            </w:tcMar>
          </w:tcPr>
          <w:p w:rsidR="003940BA" w:rsidRPr="00132EDC" w:rsidRDefault="003940BA" w:rsidP="00AB3041">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2 </w:t>
            </w:r>
            <w:proofErr w:type="spellStart"/>
            <w:r>
              <w:rPr>
                <w:rFonts w:ascii="Times New Roman" w:eastAsia="Times New Roman" w:hAnsi="Times New Roman" w:cs="Times New Roman"/>
                <w:color w:val="000000" w:themeColor="text1"/>
                <w:sz w:val="24"/>
                <w:szCs w:val="24"/>
              </w:rPr>
              <w:t>шт</w:t>
            </w:r>
            <w:proofErr w:type="spellEnd"/>
          </w:p>
        </w:tc>
      </w:tr>
      <w:tr w:rsidR="003940BA" w:rsidTr="003940BA">
        <w:tc>
          <w:tcPr>
            <w:tcW w:w="4740" w:type="dxa"/>
            <w:shd w:val="clear" w:color="auto" w:fill="auto"/>
            <w:tcMar>
              <w:top w:w="100" w:type="dxa"/>
              <w:left w:w="100" w:type="dxa"/>
              <w:bottom w:w="100" w:type="dxa"/>
              <w:right w:w="100" w:type="dxa"/>
            </w:tcMar>
          </w:tcPr>
          <w:p w:rsidR="003940BA" w:rsidRPr="00132EDC" w:rsidRDefault="003940BA" w:rsidP="00AB3041">
            <w:pPr>
              <w:widowControl w:val="0"/>
              <w:spacing w:after="0" w:line="240" w:lineRule="auto"/>
              <w:rPr>
                <w:rFonts w:ascii="Times New Roman" w:eastAsia="Times New Roman" w:hAnsi="Times New Roman" w:cs="Times New Roman"/>
                <w:color w:val="000000" w:themeColor="text1"/>
                <w:sz w:val="24"/>
                <w:szCs w:val="24"/>
              </w:rPr>
            </w:pPr>
            <w:r w:rsidRPr="00132EDC">
              <w:rPr>
                <w:rFonts w:ascii="Times New Roman" w:eastAsia="Times New Roman" w:hAnsi="Times New Roman" w:cs="Times New Roman"/>
                <w:color w:val="000000" w:themeColor="text1"/>
                <w:sz w:val="24"/>
                <w:szCs w:val="24"/>
              </w:rPr>
              <w:t>Місце поставки товару / надання послуг / виконання робіт</w:t>
            </w:r>
          </w:p>
          <w:p w:rsidR="003940BA" w:rsidRPr="00132EDC" w:rsidRDefault="003940BA" w:rsidP="00AB3041">
            <w:pPr>
              <w:widowControl w:val="0"/>
              <w:spacing w:after="0" w:line="240" w:lineRule="auto"/>
              <w:rPr>
                <w:rFonts w:ascii="Times New Roman" w:eastAsia="Times New Roman" w:hAnsi="Times New Roman" w:cs="Times New Roman"/>
                <w:color w:val="000000" w:themeColor="text1"/>
                <w:sz w:val="24"/>
                <w:szCs w:val="24"/>
              </w:rPr>
            </w:pPr>
          </w:p>
        </w:tc>
        <w:tc>
          <w:tcPr>
            <w:tcW w:w="5566" w:type="dxa"/>
            <w:shd w:val="clear" w:color="auto" w:fill="auto"/>
            <w:tcMar>
              <w:top w:w="100" w:type="dxa"/>
              <w:left w:w="100" w:type="dxa"/>
              <w:bottom w:w="100" w:type="dxa"/>
              <w:right w:w="100" w:type="dxa"/>
            </w:tcMar>
          </w:tcPr>
          <w:p w:rsidR="003940BA" w:rsidRPr="00132EDC" w:rsidRDefault="003940BA" w:rsidP="00AB3041">
            <w:pPr>
              <w:widowControl w:val="0"/>
              <w:spacing w:after="0" w:line="240" w:lineRule="auto"/>
              <w:rPr>
                <w:rFonts w:ascii="Times New Roman" w:eastAsia="Arial" w:hAnsi="Times New Roman" w:cs="Times New Roman"/>
                <w:lang w:eastAsia="en-US"/>
              </w:rPr>
            </w:pPr>
            <w:r>
              <w:rPr>
                <w:rFonts w:ascii="Times New Roman" w:hAnsi="Times New Roman" w:cs="Times New Roman"/>
              </w:rPr>
              <w:t xml:space="preserve">81053, </w:t>
            </w:r>
            <w:proofErr w:type="spellStart"/>
            <w:r>
              <w:rPr>
                <w:rFonts w:ascii="Times New Roman" w:hAnsi="Times New Roman" w:cs="Times New Roman"/>
              </w:rPr>
              <w:t>вул.Шептицького</w:t>
            </w:r>
            <w:proofErr w:type="spellEnd"/>
            <w:r>
              <w:rPr>
                <w:rFonts w:ascii="Times New Roman" w:hAnsi="Times New Roman" w:cs="Times New Roman"/>
              </w:rPr>
              <w:t xml:space="preserve">, 5, </w:t>
            </w:r>
            <w:proofErr w:type="spellStart"/>
            <w:r>
              <w:rPr>
                <w:rFonts w:ascii="Times New Roman" w:hAnsi="Times New Roman" w:cs="Times New Roman"/>
              </w:rPr>
              <w:t>м.Новояворівськ</w:t>
            </w:r>
            <w:proofErr w:type="spellEnd"/>
            <w:r>
              <w:rPr>
                <w:rFonts w:ascii="Times New Roman" w:hAnsi="Times New Roman" w:cs="Times New Roman"/>
              </w:rPr>
              <w:t xml:space="preserve">, Яворівський р-н, Львівська </w:t>
            </w:r>
            <w:proofErr w:type="spellStart"/>
            <w:r>
              <w:rPr>
                <w:rFonts w:ascii="Times New Roman" w:hAnsi="Times New Roman" w:cs="Times New Roman"/>
              </w:rPr>
              <w:t>обл</w:t>
            </w:r>
            <w:proofErr w:type="spellEnd"/>
            <w:r>
              <w:rPr>
                <w:rFonts w:ascii="Times New Roman" w:hAnsi="Times New Roman" w:cs="Times New Roman"/>
              </w:rPr>
              <w:t>.,Україна</w:t>
            </w:r>
          </w:p>
        </w:tc>
      </w:tr>
      <w:tr w:rsidR="003940BA" w:rsidRPr="00132EDC" w:rsidTr="003940BA">
        <w:tc>
          <w:tcPr>
            <w:tcW w:w="4740" w:type="dxa"/>
            <w:shd w:val="clear" w:color="auto" w:fill="auto"/>
            <w:tcMar>
              <w:top w:w="100" w:type="dxa"/>
              <w:left w:w="100" w:type="dxa"/>
              <w:bottom w:w="100" w:type="dxa"/>
              <w:right w:w="100" w:type="dxa"/>
            </w:tcMar>
          </w:tcPr>
          <w:p w:rsidR="003940BA" w:rsidRPr="00132EDC" w:rsidRDefault="003940BA" w:rsidP="00AB3041">
            <w:pPr>
              <w:widowControl w:val="0"/>
              <w:spacing w:after="0" w:line="240" w:lineRule="auto"/>
              <w:rPr>
                <w:rFonts w:ascii="Times New Roman" w:eastAsia="Times New Roman" w:hAnsi="Times New Roman" w:cs="Times New Roman"/>
                <w:color w:val="000000" w:themeColor="text1"/>
                <w:sz w:val="24"/>
                <w:szCs w:val="24"/>
              </w:rPr>
            </w:pPr>
            <w:r w:rsidRPr="00132EDC">
              <w:rPr>
                <w:rFonts w:ascii="Times New Roman" w:eastAsia="Times New Roman" w:hAnsi="Times New Roman" w:cs="Times New Roman"/>
                <w:color w:val="000000" w:themeColor="text1"/>
                <w:sz w:val="24"/>
                <w:szCs w:val="24"/>
              </w:rPr>
              <w:t>Строк поставки товару / надання послуг / виконання робіт</w:t>
            </w:r>
          </w:p>
          <w:p w:rsidR="003940BA" w:rsidRPr="00132EDC" w:rsidRDefault="003940BA" w:rsidP="00AB3041">
            <w:pPr>
              <w:widowControl w:val="0"/>
              <w:spacing w:after="0" w:line="240" w:lineRule="auto"/>
              <w:rPr>
                <w:rFonts w:ascii="Times New Roman" w:eastAsia="Times New Roman" w:hAnsi="Times New Roman" w:cs="Times New Roman"/>
                <w:color w:val="000000" w:themeColor="text1"/>
                <w:sz w:val="24"/>
                <w:szCs w:val="24"/>
              </w:rPr>
            </w:pPr>
          </w:p>
        </w:tc>
        <w:tc>
          <w:tcPr>
            <w:tcW w:w="5566" w:type="dxa"/>
            <w:shd w:val="clear" w:color="auto" w:fill="auto"/>
            <w:tcMar>
              <w:top w:w="100" w:type="dxa"/>
              <w:left w:w="100" w:type="dxa"/>
              <w:bottom w:w="100" w:type="dxa"/>
              <w:right w:w="100" w:type="dxa"/>
            </w:tcMar>
          </w:tcPr>
          <w:p w:rsidR="003940BA" w:rsidRPr="00132EDC" w:rsidRDefault="003940BA" w:rsidP="00AB3041">
            <w:pPr>
              <w:widowControl w:val="0"/>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31 грудня</w:t>
            </w:r>
            <w:r w:rsidRPr="00132EDC">
              <w:rPr>
                <w:rFonts w:ascii="Times New Roman" w:eastAsia="Times New Roman" w:hAnsi="Times New Roman" w:cs="Times New Roman"/>
                <w:color w:val="000000" w:themeColor="text1"/>
                <w:sz w:val="24"/>
                <w:szCs w:val="24"/>
              </w:rPr>
              <w:t xml:space="preserve"> 2022 р. включно</w:t>
            </w:r>
          </w:p>
        </w:tc>
      </w:tr>
    </w:tbl>
    <w:p w:rsidR="003940BA" w:rsidRDefault="003940BA" w:rsidP="003940BA">
      <w:pPr>
        <w:spacing w:after="0" w:line="240" w:lineRule="auto"/>
        <w:rPr>
          <w:rFonts w:ascii="Times New Roman" w:eastAsia="Times New Roman" w:hAnsi="Times New Roman" w:cs="Times New Roman"/>
          <w:i/>
          <w:sz w:val="24"/>
          <w:szCs w:val="24"/>
        </w:rPr>
      </w:pPr>
    </w:p>
    <w:p w:rsidR="003940BA" w:rsidRDefault="003940BA" w:rsidP="003940BA">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 з дотриманням законодавства.</w:t>
      </w:r>
    </w:p>
    <w:p w:rsidR="003940BA" w:rsidRPr="00132EDC" w:rsidRDefault="003940BA" w:rsidP="003940BA">
      <w:pPr>
        <w:shd w:val="clear" w:color="auto" w:fill="FFFFFF"/>
        <w:spacing w:after="0" w:line="240" w:lineRule="auto"/>
        <w:ind w:firstLine="460"/>
        <w:jc w:val="both"/>
        <w:rPr>
          <w:rFonts w:ascii="Times New Roman" w:eastAsia="Times New Roman" w:hAnsi="Times New Roman" w:cs="Times New Roman"/>
          <w:color w:val="000000" w:themeColor="text1"/>
          <w:sz w:val="24"/>
          <w:szCs w:val="24"/>
        </w:rPr>
      </w:pPr>
      <w:r w:rsidRPr="00132EDC">
        <w:rPr>
          <w:rFonts w:ascii="Times New Roman" w:eastAsia="Times New Roman" w:hAnsi="Times New Roman" w:cs="Times New Roman"/>
          <w:b/>
          <w:color w:val="000000" w:themeColor="text1"/>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3940BA" w:rsidRDefault="003940BA" w:rsidP="003940BA">
      <w:pPr>
        <w:shd w:val="clear" w:color="auto" w:fill="FFFFFF"/>
        <w:spacing w:after="0" w:line="240" w:lineRule="auto"/>
        <w:ind w:firstLine="46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Технічні специфікації не повинні містити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w:t>
      </w:r>
      <w:r>
        <w:rPr>
          <w:rFonts w:ascii="Times New Roman" w:eastAsia="Times New Roman" w:hAnsi="Times New Roman" w:cs="Times New Roman"/>
          <w:b/>
          <w:sz w:val="24"/>
          <w:szCs w:val="24"/>
        </w:rPr>
        <w:t>повинно бути обґрунтованим та містити вираз «або еквівалент».</w:t>
      </w:r>
    </w:p>
    <w:p w:rsidR="003940BA" w:rsidRPr="00132EDC" w:rsidRDefault="003940BA" w:rsidP="003940BA">
      <w:pPr>
        <w:shd w:val="clear" w:color="auto" w:fill="FFFFFF"/>
        <w:spacing w:after="0" w:line="240" w:lineRule="auto"/>
        <w:ind w:firstLine="460"/>
        <w:jc w:val="both"/>
        <w:rPr>
          <w:rFonts w:ascii="Times New Roman" w:eastAsia="Times New Roman" w:hAnsi="Times New Roman" w:cs="Times New Roman"/>
          <w:color w:val="000000" w:themeColor="text1"/>
          <w:sz w:val="20"/>
          <w:szCs w:val="20"/>
        </w:rPr>
      </w:pPr>
      <w:r w:rsidRPr="00132EDC">
        <w:rPr>
          <w:rFonts w:ascii="Times New Roman" w:eastAsia="Times New Roman" w:hAnsi="Times New Roman" w:cs="Times New Roman"/>
          <w:i/>
          <w:color w:val="000000" w:themeColor="text1"/>
          <w:sz w:val="20"/>
          <w:szCs w:val="20"/>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3940BA" w:rsidRDefault="003940BA" w:rsidP="003940BA">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3940BA" w:rsidRDefault="003940BA" w:rsidP="003940BA">
      <w:pPr>
        <w:shd w:val="clear" w:color="auto" w:fill="FFFFFF"/>
        <w:spacing w:after="0" w:line="240" w:lineRule="auto"/>
        <w:ind w:firstLine="720"/>
        <w:jc w:val="both"/>
        <w:rPr>
          <w:rFonts w:ascii="Times New Roman" w:eastAsia="Times New Roman" w:hAnsi="Times New Roman" w:cs="Times New Roman"/>
          <w:b/>
          <w:sz w:val="24"/>
          <w:szCs w:val="24"/>
        </w:rPr>
      </w:pPr>
      <w:r w:rsidRPr="00132EDC">
        <w:rPr>
          <w:rFonts w:ascii="Times New Roman" w:eastAsia="Times New Roman" w:hAnsi="Times New Roman" w:cs="Times New Roman"/>
          <w:color w:val="000000" w:themeColor="text1"/>
          <w:sz w:val="24"/>
          <w:szCs w:val="24"/>
        </w:rPr>
        <w:t>Обґрунтування необхідності закупівлі даного виду</w:t>
      </w:r>
      <w:r>
        <w:rPr>
          <w:rFonts w:ascii="Times New Roman" w:eastAsia="Times New Roman" w:hAnsi="Times New Roman" w:cs="Times New Roman"/>
          <w:color w:val="000000" w:themeColor="text1"/>
          <w:sz w:val="24"/>
          <w:szCs w:val="24"/>
        </w:rPr>
        <w:t xml:space="preserve"> товару </w:t>
      </w:r>
      <w:r w:rsidRPr="00132EDC">
        <w:rPr>
          <w:rFonts w:ascii="Times New Roman" w:eastAsia="Times New Roman" w:hAnsi="Times New Roman" w:cs="Times New Roman"/>
          <w:color w:val="000000" w:themeColor="text1"/>
          <w:sz w:val="24"/>
          <w:szCs w:val="24"/>
        </w:rPr>
        <w:t xml:space="preserve">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w:t>
      </w:r>
      <w:r w:rsidRPr="00132EDC">
        <w:rPr>
          <w:rFonts w:ascii="Times New Roman" w:eastAsia="Times New Roman" w:hAnsi="Times New Roman" w:cs="Times New Roman"/>
          <w:sz w:val="24"/>
          <w:szCs w:val="24"/>
        </w:rPr>
        <w:t xml:space="preserve">а. </w:t>
      </w:r>
      <w:r>
        <w:rPr>
          <w:rFonts w:ascii="Times New Roman" w:eastAsia="Times New Roman" w:hAnsi="Times New Roman" w:cs="Times New Roman"/>
          <w:sz w:val="24"/>
          <w:szCs w:val="24"/>
        </w:rPr>
        <w:t xml:space="preserve"> </w:t>
      </w:r>
    </w:p>
    <w:p w:rsidR="003940BA" w:rsidRDefault="003940BA" w:rsidP="003940BA">
      <w:pPr>
        <w:shd w:val="clear" w:color="auto" w:fill="FFFFFF"/>
        <w:spacing w:after="0" w:line="240" w:lineRule="auto"/>
        <w:ind w:firstLine="7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eastAsia="Times New Roman" w:hAnsi="Times New Roman" w:cs="Times New Roman"/>
          <w:b/>
          <w:color w:val="000000"/>
          <w:sz w:val="24"/>
          <w:szCs w:val="24"/>
        </w:rPr>
        <w:t xml:space="preserve">є: </w:t>
      </w:r>
    </w:p>
    <w:p w:rsidR="003940BA" w:rsidRPr="00AD4362" w:rsidRDefault="003940BA" w:rsidP="003940BA">
      <w:pPr>
        <w:numPr>
          <w:ilvl w:val="0"/>
          <w:numId w:val="1"/>
        </w:numPr>
        <w:shd w:val="clear" w:color="auto" w:fill="FFFFFF"/>
        <w:spacing w:after="0" w:line="240" w:lineRule="auto"/>
        <w:ind w:left="0" w:firstLine="566"/>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rPr>
        <w:t xml:space="preserve"> технічна специфікація, складена учасником згідно з </w:t>
      </w:r>
      <w:r>
        <w:rPr>
          <w:rFonts w:ascii="Times New Roman" w:eastAsia="Times New Roman" w:hAnsi="Times New Roman" w:cs="Times New Roman"/>
          <w:b/>
          <w:sz w:val="24"/>
          <w:szCs w:val="24"/>
        </w:rPr>
        <w:t>Таблицею 1</w:t>
      </w:r>
      <w:r>
        <w:rPr>
          <w:rFonts w:ascii="Times New Roman" w:eastAsia="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w:t>
      </w:r>
    </w:p>
    <w:p w:rsidR="003940BA" w:rsidRDefault="003940BA" w:rsidP="003940BA">
      <w:pPr>
        <w:shd w:val="clear" w:color="auto" w:fill="FFFFFF"/>
        <w:spacing w:after="0" w:line="240" w:lineRule="auto"/>
        <w:ind w:left="566"/>
        <w:jc w:val="right"/>
        <w:rPr>
          <w:rFonts w:ascii="Times New Roman" w:eastAsia="Times New Roman" w:hAnsi="Times New Roman" w:cs="Times New Roman"/>
          <w:b/>
          <w:i/>
          <w:sz w:val="24"/>
          <w:szCs w:val="24"/>
          <w:highlight w:val="white"/>
        </w:rPr>
      </w:pPr>
      <w:r w:rsidRPr="00AD4362">
        <w:rPr>
          <w:rFonts w:ascii="Times New Roman" w:eastAsia="Times New Roman" w:hAnsi="Times New Roman" w:cs="Times New Roman"/>
          <w:b/>
          <w:i/>
          <w:sz w:val="24"/>
          <w:szCs w:val="24"/>
          <w:highlight w:val="white"/>
        </w:rPr>
        <w:t xml:space="preserve">       Таблиця 1</w:t>
      </w:r>
    </w:p>
    <w:p w:rsidR="003940BA" w:rsidRDefault="003940BA" w:rsidP="003940BA">
      <w:pPr>
        <w:shd w:val="clear" w:color="auto" w:fill="FFFFFF"/>
        <w:spacing w:after="0" w:line="240" w:lineRule="auto"/>
        <w:ind w:left="566"/>
        <w:jc w:val="right"/>
        <w:rPr>
          <w:rFonts w:ascii="Times New Roman" w:eastAsia="Times New Roman" w:hAnsi="Times New Roman" w:cs="Times New Roman"/>
          <w:b/>
          <w:i/>
          <w:sz w:val="24"/>
          <w:szCs w:val="24"/>
          <w:highlight w:val="white"/>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
        <w:gridCol w:w="2642"/>
        <w:gridCol w:w="1701"/>
        <w:gridCol w:w="1701"/>
        <w:gridCol w:w="1276"/>
        <w:gridCol w:w="1985"/>
      </w:tblGrid>
      <w:tr w:rsidR="00AE04F5" w:rsidTr="00AE04F5">
        <w:trPr>
          <w:trHeight w:val="682"/>
        </w:trPr>
        <w:tc>
          <w:tcPr>
            <w:tcW w:w="499" w:type="dxa"/>
          </w:tcPr>
          <w:p w:rsidR="00AE04F5" w:rsidRPr="00042F35" w:rsidRDefault="00AE04F5" w:rsidP="00AB3041">
            <w:pPr>
              <w:spacing w:after="0" w:line="240" w:lineRule="auto"/>
              <w:ind w:firstLine="283"/>
              <w:jc w:val="center"/>
              <w:rPr>
                <w:rFonts w:ascii="Times New Roman" w:eastAsia="Times New Roman" w:hAnsi="Times New Roman" w:cs="Times New Roman"/>
                <w:sz w:val="18"/>
                <w:szCs w:val="18"/>
              </w:rPr>
            </w:pPr>
            <w:bookmarkStart w:id="0" w:name="_heading=h.gjdgxs" w:colFirst="0" w:colLast="0"/>
            <w:bookmarkEnd w:id="0"/>
          </w:p>
          <w:p w:rsidR="00AE04F5" w:rsidRPr="00042F35" w:rsidRDefault="00AE04F5" w:rsidP="00AB3041">
            <w:pPr>
              <w:spacing w:after="0" w:line="240" w:lineRule="auto"/>
              <w:jc w:val="center"/>
              <w:rPr>
                <w:rFonts w:ascii="Times New Roman" w:eastAsia="Times New Roman" w:hAnsi="Times New Roman" w:cs="Times New Roman"/>
                <w:sz w:val="18"/>
                <w:szCs w:val="18"/>
              </w:rPr>
            </w:pPr>
            <w:r w:rsidRPr="00042F35">
              <w:rPr>
                <w:rFonts w:ascii="Times New Roman" w:eastAsia="Times New Roman" w:hAnsi="Times New Roman" w:cs="Times New Roman"/>
                <w:sz w:val="18"/>
                <w:szCs w:val="18"/>
              </w:rPr>
              <w:t>№</w:t>
            </w:r>
          </w:p>
          <w:p w:rsidR="00AE04F5" w:rsidRPr="00042F35" w:rsidRDefault="00AE04F5" w:rsidP="00AB3041">
            <w:pPr>
              <w:spacing w:after="0" w:line="240" w:lineRule="auto"/>
              <w:jc w:val="center"/>
              <w:rPr>
                <w:rFonts w:ascii="Times New Roman" w:eastAsia="Times New Roman" w:hAnsi="Times New Roman" w:cs="Times New Roman"/>
                <w:sz w:val="18"/>
                <w:szCs w:val="18"/>
              </w:rPr>
            </w:pPr>
            <w:r w:rsidRPr="00042F35">
              <w:rPr>
                <w:rFonts w:ascii="Times New Roman" w:eastAsia="Times New Roman" w:hAnsi="Times New Roman" w:cs="Times New Roman"/>
                <w:sz w:val="18"/>
                <w:szCs w:val="18"/>
              </w:rPr>
              <w:t>п/п</w:t>
            </w:r>
          </w:p>
          <w:p w:rsidR="00AE04F5" w:rsidRPr="00042F35" w:rsidRDefault="00AE04F5" w:rsidP="00AB3041">
            <w:pPr>
              <w:spacing w:after="0" w:line="240" w:lineRule="auto"/>
              <w:ind w:firstLine="283"/>
              <w:jc w:val="center"/>
              <w:rPr>
                <w:rFonts w:ascii="Times New Roman" w:eastAsia="Times New Roman" w:hAnsi="Times New Roman" w:cs="Times New Roman"/>
                <w:sz w:val="18"/>
                <w:szCs w:val="18"/>
              </w:rPr>
            </w:pPr>
          </w:p>
        </w:tc>
        <w:tc>
          <w:tcPr>
            <w:tcW w:w="2642" w:type="dxa"/>
          </w:tcPr>
          <w:p w:rsidR="00AE04F5" w:rsidRPr="00042F35" w:rsidRDefault="00AE04F5" w:rsidP="00AB3041">
            <w:pPr>
              <w:spacing w:after="0" w:line="240" w:lineRule="auto"/>
              <w:jc w:val="center"/>
              <w:rPr>
                <w:rFonts w:ascii="Times New Roman" w:eastAsia="Times New Roman" w:hAnsi="Times New Roman" w:cs="Times New Roman"/>
                <w:sz w:val="18"/>
                <w:szCs w:val="18"/>
              </w:rPr>
            </w:pPr>
          </w:p>
          <w:p w:rsidR="00AE04F5" w:rsidRPr="00042F35" w:rsidRDefault="00AE04F5" w:rsidP="00AB3041">
            <w:pPr>
              <w:spacing w:after="0" w:line="240" w:lineRule="auto"/>
              <w:ind w:firstLine="283"/>
              <w:jc w:val="center"/>
              <w:rPr>
                <w:rFonts w:ascii="Times New Roman" w:eastAsia="Times New Roman" w:hAnsi="Times New Roman" w:cs="Times New Roman"/>
                <w:sz w:val="18"/>
                <w:szCs w:val="18"/>
              </w:rPr>
            </w:pPr>
            <w:r w:rsidRPr="00042F35">
              <w:rPr>
                <w:rFonts w:ascii="Times New Roman" w:eastAsia="Times New Roman" w:hAnsi="Times New Roman" w:cs="Times New Roman"/>
                <w:sz w:val="18"/>
                <w:szCs w:val="18"/>
              </w:rPr>
              <w:t>Найменування (тип, марка) шини</w:t>
            </w:r>
          </w:p>
          <w:p w:rsidR="00AE04F5" w:rsidRPr="00042F35" w:rsidRDefault="00AE04F5" w:rsidP="00AB3041">
            <w:pPr>
              <w:spacing w:after="0" w:line="240" w:lineRule="auto"/>
              <w:ind w:firstLine="283"/>
              <w:jc w:val="center"/>
              <w:rPr>
                <w:rFonts w:ascii="Times New Roman" w:eastAsia="Times New Roman" w:hAnsi="Times New Roman" w:cs="Times New Roman"/>
                <w:sz w:val="18"/>
                <w:szCs w:val="18"/>
              </w:rPr>
            </w:pPr>
          </w:p>
        </w:tc>
        <w:tc>
          <w:tcPr>
            <w:tcW w:w="1701" w:type="dxa"/>
          </w:tcPr>
          <w:p w:rsidR="00AE04F5" w:rsidRPr="00042F35" w:rsidRDefault="00AE04F5" w:rsidP="003940BA">
            <w:pPr>
              <w:spacing w:after="0" w:line="240" w:lineRule="auto"/>
              <w:rPr>
                <w:rFonts w:ascii="Times New Roman" w:eastAsia="Times New Roman" w:hAnsi="Times New Roman" w:cs="Times New Roman"/>
                <w:sz w:val="18"/>
                <w:szCs w:val="18"/>
              </w:rPr>
            </w:pPr>
            <w:r w:rsidRPr="00042F35">
              <w:rPr>
                <w:rFonts w:ascii="Times New Roman" w:eastAsia="Times New Roman" w:hAnsi="Times New Roman" w:cs="Times New Roman"/>
                <w:sz w:val="18"/>
                <w:szCs w:val="18"/>
              </w:rPr>
              <w:t>Автомобіль, на якому застосовується</w:t>
            </w:r>
          </w:p>
        </w:tc>
        <w:tc>
          <w:tcPr>
            <w:tcW w:w="1701" w:type="dxa"/>
          </w:tcPr>
          <w:p w:rsidR="00AE04F5" w:rsidRPr="00042F35" w:rsidRDefault="00AE04F5" w:rsidP="00AB3041">
            <w:pPr>
              <w:spacing w:after="0" w:line="240" w:lineRule="auto"/>
              <w:jc w:val="center"/>
              <w:rPr>
                <w:rFonts w:ascii="Times New Roman" w:eastAsia="Times New Roman" w:hAnsi="Times New Roman" w:cs="Times New Roman"/>
                <w:sz w:val="18"/>
                <w:szCs w:val="18"/>
              </w:rPr>
            </w:pPr>
          </w:p>
          <w:p w:rsidR="00AE04F5" w:rsidRPr="00042F35" w:rsidRDefault="00AE04F5" w:rsidP="00AB3041">
            <w:pPr>
              <w:spacing w:after="0" w:line="240" w:lineRule="auto"/>
              <w:ind w:firstLine="2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Вісь</w:t>
            </w:r>
          </w:p>
        </w:tc>
        <w:tc>
          <w:tcPr>
            <w:tcW w:w="1276" w:type="dxa"/>
          </w:tcPr>
          <w:p w:rsidR="00AE04F5" w:rsidRPr="00042F35" w:rsidRDefault="00AE04F5" w:rsidP="00AB3041">
            <w:pPr>
              <w:spacing w:after="0" w:line="240" w:lineRule="auto"/>
              <w:jc w:val="center"/>
              <w:rPr>
                <w:rFonts w:ascii="Times New Roman" w:eastAsia="Times New Roman" w:hAnsi="Times New Roman" w:cs="Times New Roman"/>
                <w:sz w:val="18"/>
                <w:szCs w:val="18"/>
              </w:rPr>
            </w:pPr>
          </w:p>
          <w:p w:rsidR="00AE04F5" w:rsidRDefault="00AE04F5" w:rsidP="00AB3041">
            <w:pPr>
              <w:spacing w:after="0" w:line="240" w:lineRule="auto"/>
              <w:ind w:firstLine="2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Кількість,</w:t>
            </w:r>
          </w:p>
          <w:p w:rsidR="00AE04F5" w:rsidRPr="00042F35" w:rsidRDefault="00AE04F5" w:rsidP="00AB3041">
            <w:pPr>
              <w:spacing w:after="0" w:line="240" w:lineRule="auto"/>
              <w:ind w:firstLine="283"/>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шт</w:t>
            </w:r>
            <w:proofErr w:type="spellEnd"/>
          </w:p>
        </w:tc>
        <w:tc>
          <w:tcPr>
            <w:tcW w:w="1985" w:type="dxa"/>
          </w:tcPr>
          <w:p w:rsidR="00AE04F5" w:rsidRPr="00042F35" w:rsidRDefault="00AE04F5" w:rsidP="00AB3041">
            <w:pPr>
              <w:spacing w:after="0" w:line="240" w:lineRule="auto"/>
              <w:ind w:firstLine="283"/>
              <w:rPr>
                <w:rFonts w:ascii="Times New Roman" w:eastAsia="Times New Roman" w:hAnsi="Times New Roman" w:cs="Times New Roman"/>
                <w:sz w:val="18"/>
                <w:szCs w:val="18"/>
              </w:rPr>
            </w:pPr>
            <w:r>
              <w:rPr>
                <w:rFonts w:ascii="Times New Roman" w:eastAsia="Times New Roman" w:hAnsi="Times New Roman" w:cs="Times New Roman"/>
                <w:sz w:val="18"/>
                <w:szCs w:val="18"/>
              </w:rPr>
              <w:t>Країна походження (виробництва)</w:t>
            </w:r>
          </w:p>
        </w:tc>
      </w:tr>
      <w:tr w:rsidR="00AE04F5" w:rsidTr="00AE04F5">
        <w:trPr>
          <w:trHeight w:val="599"/>
        </w:trPr>
        <w:tc>
          <w:tcPr>
            <w:tcW w:w="499" w:type="dxa"/>
          </w:tcPr>
          <w:p w:rsidR="00AE04F5" w:rsidRPr="00042F35" w:rsidRDefault="00AE04F5" w:rsidP="00AB3041">
            <w:pPr>
              <w:spacing w:after="0" w:line="240" w:lineRule="auto"/>
              <w:ind w:firstLine="283"/>
              <w:jc w:val="center"/>
              <w:rPr>
                <w:rFonts w:ascii="Times New Roman" w:eastAsia="Times New Roman" w:hAnsi="Times New Roman" w:cs="Times New Roman"/>
                <w:sz w:val="18"/>
                <w:szCs w:val="18"/>
              </w:rPr>
            </w:pPr>
          </w:p>
          <w:p w:rsidR="00AE04F5" w:rsidRPr="00042F35" w:rsidRDefault="00AE04F5" w:rsidP="00AB30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1</w:t>
            </w:r>
          </w:p>
        </w:tc>
        <w:tc>
          <w:tcPr>
            <w:tcW w:w="2642" w:type="dxa"/>
          </w:tcPr>
          <w:p w:rsidR="00AE04F5" w:rsidRPr="00042F35" w:rsidRDefault="00AE04F5" w:rsidP="00AB3041">
            <w:pPr>
              <w:spacing w:after="0" w:line="240" w:lineRule="auto"/>
              <w:ind w:firstLine="283"/>
              <w:jc w:val="center"/>
              <w:rPr>
                <w:rFonts w:ascii="Times New Roman" w:eastAsia="Times New Roman" w:hAnsi="Times New Roman" w:cs="Times New Roman"/>
                <w:sz w:val="18"/>
                <w:szCs w:val="18"/>
                <w:lang w:val="ru-RU"/>
              </w:rPr>
            </w:pPr>
            <w:r>
              <w:rPr>
                <w:rFonts w:ascii="Times New Roman" w:eastAsia="Times New Roman" w:hAnsi="Times New Roman" w:cs="Times New Roman"/>
                <w:sz w:val="18"/>
                <w:szCs w:val="18"/>
              </w:rPr>
              <w:t>Шина 315/80</w:t>
            </w:r>
            <w:r>
              <w:rPr>
                <w:rFonts w:ascii="Times New Roman" w:eastAsia="Times New Roman" w:hAnsi="Times New Roman" w:cs="Times New Roman"/>
                <w:sz w:val="18"/>
                <w:szCs w:val="18"/>
                <w:lang w:val="en-US"/>
              </w:rPr>
              <w:t>R</w:t>
            </w:r>
            <w:r>
              <w:rPr>
                <w:rFonts w:ascii="Times New Roman" w:eastAsia="Times New Roman" w:hAnsi="Times New Roman" w:cs="Times New Roman"/>
                <w:sz w:val="18"/>
                <w:szCs w:val="18"/>
                <w:lang w:val="ru-RU"/>
              </w:rPr>
              <w:t>22,5</w:t>
            </w:r>
          </w:p>
        </w:tc>
        <w:tc>
          <w:tcPr>
            <w:tcW w:w="1701" w:type="dxa"/>
          </w:tcPr>
          <w:p w:rsidR="00AE04F5" w:rsidRPr="00042F35" w:rsidRDefault="00AE04F5" w:rsidP="003940BA">
            <w:pPr>
              <w:spacing w:after="0" w:line="240" w:lineRule="auto"/>
              <w:ind w:firstLine="2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Сміттєвоз МАЗ</w:t>
            </w:r>
          </w:p>
        </w:tc>
        <w:tc>
          <w:tcPr>
            <w:tcW w:w="1701" w:type="dxa"/>
          </w:tcPr>
          <w:p w:rsidR="00AE04F5" w:rsidRPr="00042F35" w:rsidRDefault="00AE04F5" w:rsidP="00AB3041">
            <w:pPr>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Передня</w:t>
            </w:r>
          </w:p>
        </w:tc>
        <w:tc>
          <w:tcPr>
            <w:tcW w:w="1276" w:type="dxa"/>
          </w:tcPr>
          <w:p w:rsidR="00AE04F5" w:rsidRPr="00042F35" w:rsidRDefault="00AE04F5" w:rsidP="00AB3041">
            <w:pPr>
              <w:spacing w:after="0" w:line="240" w:lineRule="auto"/>
              <w:ind w:firstLine="283"/>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2</w:t>
            </w:r>
            <w:bookmarkStart w:id="1" w:name="_GoBack"/>
            <w:bookmarkEnd w:id="1"/>
          </w:p>
        </w:tc>
        <w:tc>
          <w:tcPr>
            <w:tcW w:w="1985" w:type="dxa"/>
          </w:tcPr>
          <w:p w:rsidR="00AE04F5" w:rsidRPr="00C53E61" w:rsidRDefault="00AE04F5" w:rsidP="00AB3041">
            <w:pPr>
              <w:spacing w:after="0" w:line="240" w:lineRule="auto"/>
              <w:jc w:val="center"/>
              <w:rPr>
                <w:rFonts w:ascii="Times New Roman" w:eastAsia="Times New Roman" w:hAnsi="Times New Roman" w:cs="Times New Roman"/>
                <w:i/>
                <w:sz w:val="16"/>
                <w:szCs w:val="16"/>
              </w:rPr>
            </w:pPr>
            <w:r w:rsidRPr="00C53E61">
              <w:rPr>
                <w:rFonts w:ascii="Times New Roman" w:eastAsia="Times New Roman" w:hAnsi="Times New Roman" w:cs="Times New Roman"/>
                <w:i/>
                <w:sz w:val="16"/>
                <w:szCs w:val="16"/>
              </w:rPr>
              <w:t>(заповнюється Учасником)</w:t>
            </w:r>
          </w:p>
        </w:tc>
      </w:tr>
    </w:tbl>
    <w:p w:rsidR="003940BA" w:rsidRDefault="003940BA" w:rsidP="003940BA">
      <w:pPr>
        <w:spacing w:after="0" w:line="240" w:lineRule="auto"/>
        <w:ind w:firstLine="709"/>
        <w:jc w:val="both"/>
        <w:rPr>
          <w:rFonts w:ascii="Times New Roman" w:eastAsia="Times New Roman" w:hAnsi="Times New Roman" w:cs="Times New Roman"/>
        </w:rPr>
      </w:pPr>
    </w:p>
    <w:p w:rsidR="003940BA" w:rsidRDefault="003940BA" w:rsidP="003940B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1. Дата виготовлення (виробництва) Товару (предмета закупівлі): не раніше 2021 р.</w:t>
      </w:r>
    </w:p>
    <w:p w:rsidR="003940BA" w:rsidRPr="00DA0AE6" w:rsidRDefault="003940BA" w:rsidP="003940B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2. </w:t>
      </w:r>
      <w:r w:rsidRPr="00DA0AE6">
        <w:rPr>
          <w:rFonts w:ascii="Times New Roman" w:eastAsia="Times New Roman" w:hAnsi="Times New Roman" w:cs="Times New Roman"/>
        </w:rPr>
        <w:t>Товар буде постачатися окремими частинами з</w:t>
      </w:r>
      <w:r>
        <w:rPr>
          <w:rFonts w:ascii="Times New Roman" w:eastAsia="Times New Roman" w:hAnsi="Times New Roman" w:cs="Times New Roman"/>
        </w:rPr>
        <w:t>гідно заявок та потреб З</w:t>
      </w:r>
      <w:r w:rsidRPr="00DA0AE6">
        <w:rPr>
          <w:rFonts w:ascii="Times New Roman" w:eastAsia="Times New Roman" w:hAnsi="Times New Roman" w:cs="Times New Roman"/>
        </w:rPr>
        <w:t>амовника.</w:t>
      </w:r>
    </w:p>
    <w:p w:rsidR="003940BA" w:rsidRPr="00DA0AE6" w:rsidRDefault="003940BA" w:rsidP="003940B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3. </w:t>
      </w:r>
      <w:r w:rsidRPr="00DA0AE6">
        <w:rPr>
          <w:rFonts w:ascii="Times New Roman" w:eastAsia="Times New Roman" w:hAnsi="Times New Roman" w:cs="Times New Roman"/>
        </w:rPr>
        <w:t>Для підтвердження відповідності своєї пропозиції технічним, якісним, кількісним та іншим</w:t>
      </w:r>
      <w:r>
        <w:rPr>
          <w:rFonts w:ascii="Times New Roman" w:eastAsia="Times New Roman" w:hAnsi="Times New Roman" w:cs="Times New Roman"/>
        </w:rPr>
        <w:t xml:space="preserve"> вимогам, встановленим Замовником, У</w:t>
      </w:r>
      <w:r w:rsidRPr="00DA0AE6">
        <w:rPr>
          <w:rFonts w:ascii="Times New Roman" w:eastAsia="Times New Roman" w:hAnsi="Times New Roman" w:cs="Times New Roman"/>
        </w:rPr>
        <w:t xml:space="preserve">часник повинен надати </w:t>
      </w:r>
      <w:r>
        <w:rPr>
          <w:rFonts w:ascii="Times New Roman" w:eastAsia="Times New Roman" w:hAnsi="Times New Roman" w:cs="Times New Roman"/>
        </w:rPr>
        <w:t>у складі своєї пропозиції копії паспортів/</w:t>
      </w:r>
      <w:r w:rsidRPr="00DA0AE6">
        <w:rPr>
          <w:rFonts w:ascii="Times New Roman" w:eastAsia="Times New Roman" w:hAnsi="Times New Roman" w:cs="Times New Roman"/>
        </w:rPr>
        <w:t>сертифікатів якості або відповідності на кожне найм</w:t>
      </w:r>
      <w:r>
        <w:rPr>
          <w:rFonts w:ascii="Times New Roman" w:eastAsia="Times New Roman" w:hAnsi="Times New Roman" w:cs="Times New Roman"/>
        </w:rPr>
        <w:t xml:space="preserve">енування товару, що є предметом закупівлі або інший документ (його копію), що належним чином підтверджує відповідність пропозиції Учасника технічним, якісним, кількісним вимогам Замовника. </w:t>
      </w:r>
    </w:p>
    <w:p w:rsidR="003940BA" w:rsidRPr="00DA0AE6" w:rsidRDefault="003940BA" w:rsidP="003940BA">
      <w:pPr>
        <w:spacing w:after="0" w:line="240" w:lineRule="auto"/>
        <w:ind w:firstLine="709"/>
        <w:rPr>
          <w:rFonts w:ascii="Times New Roman" w:eastAsia="Times New Roman" w:hAnsi="Times New Roman" w:cs="Times New Roman"/>
        </w:rPr>
      </w:pPr>
      <w:r>
        <w:rPr>
          <w:rFonts w:ascii="Times New Roman" w:eastAsia="Times New Roman" w:hAnsi="Times New Roman" w:cs="Times New Roman"/>
        </w:rPr>
        <w:t xml:space="preserve">4. </w:t>
      </w:r>
      <w:r w:rsidRPr="00DA0AE6">
        <w:rPr>
          <w:rFonts w:ascii="Times New Roman" w:eastAsia="Times New Roman" w:hAnsi="Times New Roman" w:cs="Times New Roman"/>
        </w:rPr>
        <w:t>Якщо Уч</w:t>
      </w:r>
      <w:r>
        <w:rPr>
          <w:rFonts w:ascii="Times New Roman" w:eastAsia="Times New Roman" w:hAnsi="Times New Roman" w:cs="Times New Roman"/>
        </w:rPr>
        <w:t>асник не є виробником предмета з</w:t>
      </w:r>
      <w:r w:rsidRPr="00DA0AE6">
        <w:rPr>
          <w:rFonts w:ascii="Times New Roman" w:eastAsia="Times New Roman" w:hAnsi="Times New Roman" w:cs="Times New Roman"/>
        </w:rPr>
        <w:t>акупівлі, то ві</w:t>
      </w:r>
      <w:r>
        <w:rPr>
          <w:rFonts w:ascii="Times New Roman" w:eastAsia="Times New Roman" w:hAnsi="Times New Roman" w:cs="Times New Roman"/>
        </w:rPr>
        <w:t xml:space="preserve">н повинен надати в складі своєї </w:t>
      </w:r>
      <w:r w:rsidRPr="00DA0AE6">
        <w:rPr>
          <w:rFonts w:ascii="Times New Roman" w:eastAsia="Times New Roman" w:hAnsi="Times New Roman" w:cs="Times New Roman"/>
        </w:rPr>
        <w:t>пропозиції:</w:t>
      </w:r>
    </w:p>
    <w:p w:rsidR="003940BA" w:rsidRDefault="003940BA" w:rsidP="003940BA">
      <w:pPr>
        <w:spacing w:after="0" w:line="240" w:lineRule="auto"/>
        <w:ind w:firstLine="709"/>
        <w:jc w:val="both"/>
        <w:rPr>
          <w:rFonts w:ascii="Times New Roman" w:eastAsia="Times New Roman" w:hAnsi="Times New Roman" w:cs="Times New Roman"/>
        </w:rPr>
      </w:pPr>
      <w:r w:rsidRPr="00DA0AE6">
        <w:rPr>
          <w:rFonts w:ascii="Times New Roman" w:eastAsia="Times New Roman" w:hAnsi="Times New Roman" w:cs="Times New Roman"/>
        </w:rPr>
        <w:t xml:space="preserve">- </w:t>
      </w:r>
      <w:r>
        <w:rPr>
          <w:rFonts w:ascii="Times New Roman" w:eastAsia="Times New Roman" w:hAnsi="Times New Roman" w:cs="Times New Roman"/>
        </w:rPr>
        <w:t>копію дилерського договору</w:t>
      </w:r>
      <w:r w:rsidRPr="00DA0AE6">
        <w:rPr>
          <w:rFonts w:ascii="Times New Roman" w:eastAsia="Times New Roman" w:hAnsi="Times New Roman" w:cs="Times New Roman"/>
        </w:rPr>
        <w:t xml:space="preserve"> або сертифікат</w:t>
      </w:r>
      <w:r>
        <w:rPr>
          <w:rFonts w:ascii="Times New Roman" w:eastAsia="Times New Roman" w:hAnsi="Times New Roman" w:cs="Times New Roman"/>
        </w:rPr>
        <w:t>а дистриб'ютора</w:t>
      </w:r>
      <w:r w:rsidRPr="00DA0AE6">
        <w:rPr>
          <w:rFonts w:ascii="Times New Roman" w:eastAsia="Times New Roman" w:hAnsi="Times New Roman" w:cs="Times New Roman"/>
        </w:rPr>
        <w:t xml:space="preserve"> або ли</w:t>
      </w:r>
      <w:r>
        <w:rPr>
          <w:rFonts w:ascii="Times New Roman" w:eastAsia="Times New Roman" w:hAnsi="Times New Roman" w:cs="Times New Roman"/>
        </w:rPr>
        <w:t xml:space="preserve">ста виробника (в довільній формі) про представництво його </w:t>
      </w:r>
      <w:r w:rsidRPr="00DA0AE6">
        <w:rPr>
          <w:rFonts w:ascii="Times New Roman" w:eastAsia="Times New Roman" w:hAnsi="Times New Roman" w:cs="Times New Roman"/>
        </w:rPr>
        <w:t>ін</w:t>
      </w:r>
      <w:r>
        <w:rPr>
          <w:rFonts w:ascii="Times New Roman" w:eastAsia="Times New Roman" w:hAnsi="Times New Roman" w:cs="Times New Roman"/>
        </w:rPr>
        <w:t>тересів.</w:t>
      </w:r>
    </w:p>
    <w:p w:rsidR="003940BA" w:rsidRDefault="003940BA" w:rsidP="003940B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5. Учасник</w:t>
      </w:r>
      <w:r w:rsidRPr="00E97C67">
        <w:rPr>
          <w:rFonts w:ascii="Times New Roman" w:eastAsia="Times New Roman" w:hAnsi="Times New Roman" w:cs="Times New Roman"/>
        </w:rPr>
        <w:t xml:space="preserve"> гарантує, що кожна одиниця Товару</w:t>
      </w:r>
      <w:r>
        <w:rPr>
          <w:rFonts w:ascii="Times New Roman" w:eastAsia="Times New Roman" w:hAnsi="Times New Roman" w:cs="Times New Roman"/>
        </w:rPr>
        <w:t xml:space="preserve"> (предмета закупівлі)</w:t>
      </w:r>
      <w:r w:rsidRPr="00E97C67">
        <w:rPr>
          <w:rFonts w:ascii="Times New Roman" w:eastAsia="Times New Roman" w:hAnsi="Times New Roman" w:cs="Times New Roman"/>
        </w:rPr>
        <w:t xml:space="preserve"> є новим виробом (тобто таким, що вперше виготовлений та не був у використанні).</w:t>
      </w:r>
    </w:p>
    <w:p w:rsidR="003940BA" w:rsidRPr="00DF6391" w:rsidRDefault="003940BA" w:rsidP="003940BA">
      <w:pP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6. Гарантійний термін Т</w:t>
      </w:r>
      <w:r w:rsidRPr="00DF6391">
        <w:rPr>
          <w:rFonts w:ascii="Times New Roman" w:eastAsia="Times New Roman" w:hAnsi="Times New Roman" w:cs="Times New Roman"/>
        </w:rPr>
        <w:t xml:space="preserve">овару складає </w:t>
      </w:r>
      <w:r>
        <w:rPr>
          <w:rFonts w:ascii="Times New Roman" w:eastAsia="Times New Roman" w:hAnsi="Times New Roman" w:cs="Times New Roman"/>
        </w:rPr>
        <w:t>не менше 12 (дванадцяти</w:t>
      </w:r>
      <w:r w:rsidRPr="00DF6391">
        <w:rPr>
          <w:rFonts w:ascii="Times New Roman" w:eastAsia="Times New Roman" w:hAnsi="Times New Roman" w:cs="Times New Roman"/>
        </w:rPr>
        <w:t>) календарних м</w:t>
      </w:r>
      <w:r>
        <w:rPr>
          <w:rFonts w:ascii="Times New Roman" w:eastAsia="Times New Roman" w:hAnsi="Times New Roman" w:cs="Times New Roman"/>
        </w:rPr>
        <w:t xml:space="preserve">ісяців від моменту поставки Товару Замовнику.  </w:t>
      </w:r>
    </w:p>
    <w:p w:rsidR="00D9022D" w:rsidRPr="003940BA" w:rsidRDefault="00D9022D" w:rsidP="003940BA"/>
    <w:sectPr w:rsidR="00D9022D" w:rsidRPr="003940BA" w:rsidSect="006F2D4E">
      <w:pgSz w:w="11906" w:h="16838"/>
      <w:pgMar w:top="425" w:right="624" w:bottom="624" w:left="1077"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81C"/>
    <w:multiLevelType w:val="multilevel"/>
    <w:tmpl w:val="AF56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22D"/>
    <w:rsid w:val="00011C09"/>
    <w:rsid w:val="00132EDC"/>
    <w:rsid w:val="002625BC"/>
    <w:rsid w:val="003940BA"/>
    <w:rsid w:val="006D2556"/>
    <w:rsid w:val="006F2D4E"/>
    <w:rsid w:val="00815C5C"/>
    <w:rsid w:val="00AD4362"/>
    <w:rsid w:val="00AE04F5"/>
    <w:rsid w:val="00D9022D"/>
    <w:rsid w:val="00EC24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4ADE9E-16EF-46CC-816F-B9511BB7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181D"/>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top w:w="100" w:type="dxa"/>
        <w:left w:w="100" w:type="dxa"/>
        <w:bottom w:w="100" w:type="dxa"/>
        <w:right w:w="100" w:type="dxa"/>
      </w:tblCellMar>
    </w:tblPr>
  </w:style>
  <w:style w:type="character" w:styleId="a6">
    <w:name w:val="Hyperlink"/>
    <w:basedOn w:val="a0"/>
    <w:uiPriority w:val="99"/>
    <w:semiHidden/>
    <w:unhideWhenUsed/>
    <w:rsid w:val="0077185F"/>
    <w:rPr>
      <w:color w:val="0000FF"/>
      <w:u w:val="single"/>
    </w:rPr>
  </w:style>
  <w:style w:type="paragraph" w:customStyle="1" w:styleId="rvps2">
    <w:name w:val="rvps2"/>
    <w:basedOn w:val="a"/>
    <w:rsid w:val="00D506D0"/>
    <w:pPr>
      <w:spacing w:before="100" w:beforeAutospacing="1" w:after="100" w:afterAutospacing="1" w:line="240" w:lineRule="auto"/>
    </w:pPr>
    <w:rPr>
      <w:rFonts w:ascii="Times New Roman" w:eastAsia="Times New Roman" w:hAnsi="Times New Roman" w:cs="Times New Roman"/>
      <w:sz w:val="24"/>
      <w:szCs w:val="24"/>
      <w:lang w:val="ru-RU"/>
    </w:rPr>
  </w:style>
  <w:style w:type="table" w:styleId="a7">
    <w:name w:val="Table Grid"/>
    <w:basedOn w:val="a1"/>
    <w:uiPriority w:val="39"/>
    <w:rsid w:val="009E65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172DAB"/>
    <w:rPr>
      <w:sz w:val="16"/>
      <w:szCs w:val="16"/>
    </w:rPr>
  </w:style>
  <w:style w:type="paragraph" w:styleId="a9">
    <w:name w:val="annotation text"/>
    <w:basedOn w:val="a"/>
    <w:link w:val="aa"/>
    <w:uiPriority w:val="99"/>
    <w:semiHidden/>
    <w:unhideWhenUsed/>
    <w:rsid w:val="00172DAB"/>
    <w:pPr>
      <w:spacing w:line="240" w:lineRule="auto"/>
    </w:pPr>
    <w:rPr>
      <w:sz w:val="20"/>
      <w:szCs w:val="20"/>
    </w:rPr>
  </w:style>
  <w:style w:type="character" w:customStyle="1" w:styleId="aa">
    <w:name w:val="Текст примечания Знак"/>
    <w:basedOn w:val="a0"/>
    <w:link w:val="a9"/>
    <w:uiPriority w:val="99"/>
    <w:semiHidden/>
    <w:rsid w:val="00172DAB"/>
    <w:rPr>
      <w:sz w:val="20"/>
      <w:szCs w:val="20"/>
    </w:rPr>
  </w:style>
  <w:style w:type="paragraph" w:styleId="ab">
    <w:name w:val="annotation subject"/>
    <w:basedOn w:val="a9"/>
    <w:next w:val="a9"/>
    <w:link w:val="ac"/>
    <w:uiPriority w:val="99"/>
    <w:semiHidden/>
    <w:unhideWhenUsed/>
    <w:rsid w:val="00172DAB"/>
    <w:rPr>
      <w:b/>
      <w:bCs/>
    </w:rPr>
  </w:style>
  <w:style w:type="character" w:customStyle="1" w:styleId="ac">
    <w:name w:val="Тема примечания Знак"/>
    <w:basedOn w:val="aa"/>
    <w:link w:val="ab"/>
    <w:uiPriority w:val="99"/>
    <w:semiHidden/>
    <w:rsid w:val="00172DAB"/>
    <w:rPr>
      <w:b/>
      <w:bCs/>
      <w:sz w:val="20"/>
      <w:szCs w:val="20"/>
    </w:rPr>
  </w:style>
  <w:style w:type="paragraph" w:styleId="ad">
    <w:name w:val="Balloon Text"/>
    <w:basedOn w:val="a"/>
    <w:link w:val="ae"/>
    <w:uiPriority w:val="99"/>
    <w:semiHidden/>
    <w:unhideWhenUsed/>
    <w:rsid w:val="00172DA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172DAB"/>
    <w:rPr>
      <w:rFonts w:ascii="Segoe UI" w:hAnsi="Segoe UI" w:cs="Segoe UI"/>
      <w:sz w:val="18"/>
      <w:szCs w:val="18"/>
    </w:rPr>
  </w:style>
  <w:style w:type="table" w:customStyle="1" w:styleId="af">
    <w:basedOn w:val="TableNormal1"/>
    <w:tblPr>
      <w:tblStyleRowBandSize w:val="1"/>
      <w:tblStyleColBandSize w:val="1"/>
      <w:tblCellMar>
        <w:top w:w="100" w:type="dxa"/>
        <w:left w:w="100" w:type="dxa"/>
        <w:bottom w:w="100" w:type="dxa"/>
        <w:right w:w="100" w:type="dxa"/>
      </w:tblCellMar>
    </w:tblPr>
  </w:style>
  <w:style w:type="table" w:customStyle="1" w:styleId="af0">
    <w:basedOn w:val="TableNormal1"/>
    <w:tblPr>
      <w:tblStyleRowBandSize w:val="1"/>
      <w:tblStyleColBandSize w:val="1"/>
      <w:tblCellMar>
        <w:top w:w="100" w:type="dxa"/>
        <w:left w:w="100" w:type="dxa"/>
        <w:bottom w:w="100" w:type="dxa"/>
        <w:right w:w="100" w:type="dxa"/>
      </w:tblCellMar>
    </w:tblPr>
  </w:style>
  <w:style w:type="table" w:customStyle="1" w:styleId="af1">
    <w:basedOn w:val="TableNormal1"/>
    <w:tblPr>
      <w:tblStyleRowBandSize w:val="1"/>
      <w:tblStyleColBandSize w:val="1"/>
      <w:tblCellMar>
        <w:top w:w="100" w:type="dxa"/>
        <w:left w:w="100" w:type="dxa"/>
        <w:bottom w:w="100" w:type="dxa"/>
        <w:right w:w="100" w:type="dxa"/>
      </w:tblCellMar>
    </w:tblPr>
  </w:style>
  <w:style w:type="table" w:customStyle="1" w:styleId="af2">
    <w:basedOn w:val="TableNormal1"/>
    <w:tblPr>
      <w:tblStyleRowBandSize w:val="1"/>
      <w:tblStyleColBandSize w:val="1"/>
      <w:tblCellMar>
        <w:top w:w="100" w:type="dxa"/>
        <w:left w:w="100" w:type="dxa"/>
        <w:bottom w:w="100" w:type="dxa"/>
        <w:right w:w="100" w:type="dxa"/>
      </w:tblCellMar>
    </w:tblPr>
  </w:style>
  <w:style w:type="table" w:customStyle="1" w:styleId="af3">
    <w:basedOn w:val="TableNormal1"/>
    <w:tblPr>
      <w:tblStyleRowBandSize w:val="1"/>
      <w:tblStyleColBandSize w:val="1"/>
      <w:tblCellMar>
        <w:top w:w="100" w:type="dxa"/>
        <w:left w:w="100" w:type="dxa"/>
        <w:bottom w:w="100" w:type="dxa"/>
        <w:right w:w="100" w:type="dxa"/>
      </w:tblCellMar>
    </w:tblPr>
  </w:style>
  <w:style w:type="table" w:customStyle="1" w:styleId="af4">
    <w:basedOn w:val="TableNormal1"/>
    <w:tblPr>
      <w:tblStyleRowBandSize w:val="1"/>
      <w:tblStyleColBandSize w:val="1"/>
      <w:tblCellMar>
        <w:top w:w="100" w:type="dxa"/>
        <w:left w:w="100" w:type="dxa"/>
        <w:bottom w:w="100" w:type="dxa"/>
        <w:right w:w="100" w:type="dxa"/>
      </w:tblCellMar>
    </w:tblPr>
  </w:style>
  <w:style w:type="paragraph" w:styleId="af5">
    <w:name w:val="No Spacing"/>
    <w:qFormat/>
    <w:rsid w:val="006F2D4E"/>
    <w:pPr>
      <w:suppressAutoHyphens/>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6F2D4E"/>
    <w:pPr>
      <w:widowControl w:val="0"/>
      <w:autoSpaceDE w:val="0"/>
      <w:autoSpaceDN w:val="0"/>
      <w:spacing w:before="97" w:after="0" w:line="240" w:lineRule="auto"/>
    </w:pPr>
    <w:rPr>
      <w:rFonts w:ascii="Microsoft Sans Serif" w:eastAsia="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crlLkBKoF128a5YKejh5CCGEQ==">AMUW2mUfs1AqRU1qKydzaY60x4jqo2HDT1Wm4p4lsn9MoqavmVBigj6HzE30L1ecONNQ+VbK0wzOEhUJUn6atztweKoEQvW8r4YdmQWxF1a14JJ2rx+KyImCIgJLw711Zu2Soox/z7DYW+5a1IJMM4TQEHoO+MUVdXcSYx455xkxjw2J/FtpXdPlPZcuv6l8iejZoj9QW435oYtZ+xE1woD5jWbvw88uKa3LuJEahjX+cGq2+pqsDhnGsFAmXhCh8blGm7MLxJSQDrseuHHE9N7sBvyaxV+vmfgArDmdvsokkQAZBd8PIntJsZd83+2pjx5JGKW+pR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people nabu</cp:lastModifiedBy>
  <cp:revision>2</cp:revision>
  <dcterms:created xsi:type="dcterms:W3CDTF">2022-12-05T08:31:00Z</dcterms:created>
  <dcterms:modified xsi:type="dcterms:W3CDTF">2022-12-05T08:31:00Z</dcterms:modified>
</cp:coreProperties>
</file>