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353695</wp:posOffset>
            </wp:positionH>
            <wp:positionV relativeFrom="paragraph">
              <wp:posOffset>238125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476CAF">
        <w:trPr>
          <w:trHeight w:val="338"/>
        </w:trPr>
        <w:tc>
          <w:tcPr>
            <w:tcW w:w="6191" w:type="dxa"/>
            <w:tcBorders>
              <w:top w:val="nil"/>
              <w:left w:val="nil"/>
              <w:bottom w:val="nil"/>
              <w:right w:val="nil"/>
            </w:tcBorders>
          </w:tcPr>
          <w:p w:rsidR="00652BD7" w:rsidRPr="00177745" w:rsidRDefault="00652BD7" w:rsidP="00476CAF">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476CAF">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177745" w:rsidTr="00476CAF">
        <w:trPr>
          <w:trHeight w:val="322"/>
        </w:trPr>
        <w:tc>
          <w:tcPr>
            <w:tcW w:w="6191" w:type="dxa"/>
            <w:tcBorders>
              <w:top w:val="nil"/>
              <w:left w:val="nil"/>
              <w:bottom w:val="nil"/>
              <w:right w:val="nil"/>
            </w:tcBorders>
          </w:tcPr>
          <w:p w:rsidR="00652BD7" w:rsidRPr="00177745"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476CAF">
            <w:pPr>
              <w:rPr>
                <w:rFonts w:ascii="Times New Roman" w:eastAsia="Tahoma" w:hAnsi="Times New Roman" w:cs="Times New Roman"/>
                <w:b/>
                <w:bCs/>
                <w:i/>
                <w:color w:val="000000"/>
                <w:lang w:val="uk-UA" w:bidi="hi-IN"/>
              </w:rPr>
            </w:pPr>
            <w:r w:rsidRPr="00177745">
              <w:rPr>
                <w:rFonts w:ascii="Times New Roman" w:eastAsia="Tahoma" w:hAnsi="Times New Roman" w:cs="Times New Roman"/>
                <w:b/>
                <w:bCs/>
                <w:i/>
                <w:color w:val="000000"/>
                <w:lang w:val="uk-UA" w:bidi="hi-IN"/>
              </w:rPr>
              <w:t>рішенням уповноваженої особи</w:t>
            </w:r>
          </w:p>
          <w:p w:rsidR="00652BD7" w:rsidRPr="00177745" w:rsidRDefault="00652BD7" w:rsidP="00476CAF">
            <w:pPr>
              <w:rPr>
                <w:rFonts w:ascii="Times New Roman" w:eastAsia="Tahoma" w:hAnsi="Times New Roman" w:cs="Times New Roman"/>
                <w:bCs/>
                <w:i/>
                <w:color w:val="000000"/>
                <w:lang w:val="uk-UA" w:bidi="hi-IN"/>
              </w:rPr>
            </w:pPr>
            <w:r w:rsidRPr="00177745">
              <w:rPr>
                <w:rFonts w:ascii="Times New Roman" w:eastAsia="Tahoma" w:hAnsi="Times New Roman" w:cs="Times New Roman"/>
                <w:b/>
                <w:bCs/>
                <w:i/>
                <w:color w:val="000000"/>
                <w:lang w:val="uk-UA" w:bidi="hi-IN"/>
              </w:rPr>
              <w:t>КНП«ВМКЛ «ЦМтаД»</w:t>
            </w:r>
          </w:p>
        </w:tc>
      </w:tr>
      <w:tr w:rsidR="00652BD7" w:rsidRPr="00177745" w:rsidTr="00476CAF">
        <w:trPr>
          <w:trHeight w:val="291"/>
        </w:trPr>
        <w:tc>
          <w:tcPr>
            <w:tcW w:w="6191" w:type="dxa"/>
            <w:tcBorders>
              <w:top w:val="nil"/>
              <w:left w:val="nil"/>
              <w:bottom w:val="nil"/>
              <w:right w:val="nil"/>
            </w:tcBorders>
          </w:tcPr>
          <w:p w:rsidR="00652BD7" w:rsidRPr="00177745"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E6625B" w:rsidRDefault="00652BD7" w:rsidP="006E4E46">
            <w:pPr>
              <w:tabs>
                <w:tab w:val="left" w:pos="5174"/>
              </w:tabs>
              <w:rPr>
                <w:rFonts w:ascii="Times New Roman" w:eastAsia="Tahoma" w:hAnsi="Times New Roman" w:cs="Times New Roman"/>
                <w:bCs/>
                <w:i/>
                <w:lang w:val="uk-UA" w:bidi="hi-IN"/>
              </w:rPr>
            </w:pPr>
            <w:r w:rsidRPr="006E4E46">
              <w:rPr>
                <w:rFonts w:ascii="Times New Roman" w:eastAsia="Tahoma" w:hAnsi="Times New Roman" w:cs="Times New Roman"/>
                <w:b/>
                <w:bCs/>
                <w:i/>
                <w:lang w:val="uk-UA" w:bidi="hi-IN"/>
              </w:rPr>
              <w:t xml:space="preserve">(протокол № </w:t>
            </w:r>
            <w:r w:rsidR="005B75F5" w:rsidRPr="006E4E46">
              <w:rPr>
                <w:rFonts w:ascii="Times New Roman" w:eastAsia="Tahoma" w:hAnsi="Times New Roman" w:cs="Times New Roman"/>
                <w:b/>
                <w:bCs/>
                <w:i/>
                <w:lang w:val="uk-UA" w:bidi="hi-IN"/>
              </w:rPr>
              <w:t>0</w:t>
            </w:r>
            <w:r w:rsidR="006E4E46" w:rsidRPr="006E4E46">
              <w:rPr>
                <w:rFonts w:ascii="Times New Roman" w:eastAsia="Tahoma" w:hAnsi="Times New Roman" w:cs="Times New Roman"/>
                <w:b/>
                <w:bCs/>
                <w:i/>
                <w:lang w:val="uk-UA" w:bidi="hi-IN"/>
              </w:rPr>
              <w:t>3</w:t>
            </w:r>
            <w:r w:rsidRPr="006E4E46">
              <w:rPr>
                <w:rFonts w:ascii="Times New Roman" w:eastAsia="Tahoma" w:hAnsi="Times New Roman" w:cs="Times New Roman"/>
                <w:b/>
                <w:bCs/>
                <w:i/>
                <w:lang w:val="uk-UA" w:bidi="hi-IN"/>
              </w:rPr>
              <w:t>/</w:t>
            </w:r>
            <w:r w:rsidRPr="006E4E46">
              <w:rPr>
                <w:rFonts w:ascii="Times New Roman" w:eastAsia="Tahoma" w:hAnsi="Times New Roman" w:cs="Times New Roman"/>
                <w:b/>
                <w:bCs/>
                <w:i/>
                <w:lang w:val="en-US" w:bidi="hi-IN"/>
              </w:rPr>
              <w:t>1</w:t>
            </w:r>
            <w:r w:rsidR="005B75F5" w:rsidRPr="006E4E46">
              <w:rPr>
                <w:rFonts w:ascii="Times New Roman" w:eastAsia="Tahoma" w:hAnsi="Times New Roman" w:cs="Times New Roman"/>
                <w:b/>
                <w:bCs/>
                <w:i/>
                <w:lang w:val="uk-UA" w:bidi="hi-IN"/>
              </w:rPr>
              <w:t>1</w:t>
            </w:r>
            <w:r w:rsidR="006E4E46" w:rsidRPr="006E4E46">
              <w:rPr>
                <w:rFonts w:ascii="Times New Roman" w:eastAsia="Tahoma" w:hAnsi="Times New Roman" w:cs="Times New Roman"/>
                <w:b/>
                <w:bCs/>
                <w:i/>
                <w:lang w:val="uk-UA" w:bidi="hi-IN"/>
              </w:rPr>
              <w:t>/1</w:t>
            </w:r>
            <w:r w:rsidRPr="006E4E46">
              <w:rPr>
                <w:rFonts w:ascii="Times New Roman" w:eastAsia="Tahoma" w:hAnsi="Times New Roman" w:cs="Times New Roman"/>
                <w:b/>
                <w:bCs/>
                <w:i/>
                <w:lang w:val="uk-UA" w:bidi="hi-IN"/>
              </w:rPr>
              <w:t xml:space="preserve"> від </w:t>
            </w:r>
            <w:r w:rsidR="005B75F5" w:rsidRPr="006E4E46">
              <w:rPr>
                <w:rFonts w:ascii="Times New Roman" w:eastAsia="Tahoma" w:hAnsi="Times New Roman" w:cs="Times New Roman"/>
                <w:b/>
                <w:bCs/>
                <w:i/>
                <w:lang w:val="uk-UA" w:bidi="hi-IN"/>
              </w:rPr>
              <w:t>0</w:t>
            </w:r>
            <w:r w:rsidR="006E4E46" w:rsidRPr="006E4E46">
              <w:rPr>
                <w:rFonts w:ascii="Times New Roman" w:eastAsia="Tahoma" w:hAnsi="Times New Roman" w:cs="Times New Roman"/>
                <w:b/>
                <w:bCs/>
                <w:i/>
                <w:lang w:val="uk-UA" w:bidi="hi-IN"/>
              </w:rPr>
              <w:t>3</w:t>
            </w:r>
            <w:r w:rsidRPr="006E4E46">
              <w:rPr>
                <w:rFonts w:ascii="Times New Roman" w:eastAsia="Tahoma" w:hAnsi="Times New Roman" w:cs="Times New Roman"/>
                <w:b/>
                <w:bCs/>
                <w:i/>
                <w:lang w:val="uk-UA" w:bidi="hi-IN"/>
              </w:rPr>
              <w:t>.</w:t>
            </w:r>
            <w:r w:rsidRPr="006E4E46">
              <w:rPr>
                <w:rFonts w:ascii="Times New Roman" w:eastAsia="Tahoma" w:hAnsi="Times New Roman" w:cs="Times New Roman"/>
                <w:b/>
                <w:bCs/>
                <w:i/>
                <w:lang w:val="en-US" w:bidi="hi-IN"/>
              </w:rPr>
              <w:t>1</w:t>
            </w:r>
            <w:r w:rsidR="005B75F5" w:rsidRPr="006E4E46">
              <w:rPr>
                <w:rFonts w:ascii="Times New Roman" w:eastAsia="Tahoma" w:hAnsi="Times New Roman" w:cs="Times New Roman"/>
                <w:b/>
                <w:bCs/>
                <w:i/>
                <w:lang w:val="uk-UA" w:bidi="hi-IN"/>
              </w:rPr>
              <w:t>1</w:t>
            </w:r>
            <w:r w:rsidRPr="006E4E46">
              <w:rPr>
                <w:rFonts w:ascii="Times New Roman" w:eastAsia="Tahoma" w:hAnsi="Times New Roman" w:cs="Times New Roman"/>
                <w:b/>
                <w:bCs/>
                <w:i/>
                <w:lang w:val="uk-UA" w:bidi="hi-IN"/>
              </w:rPr>
              <w:t>.2022 року)</w:t>
            </w:r>
          </w:p>
        </w:tc>
      </w:tr>
      <w:tr w:rsidR="00652BD7" w:rsidRPr="00177745" w:rsidTr="00476CAF">
        <w:trPr>
          <w:trHeight w:val="322"/>
        </w:trPr>
        <w:tc>
          <w:tcPr>
            <w:tcW w:w="6191" w:type="dxa"/>
            <w:tcBorders>
              <w:top w:val="nil"/>
              <w:left w:val="nil"/>
              <w:bottom w:val="nil"/>
              <w:right w:val="nil"/>
            </w:tcBorders>
          </w:tcPr>
          <w:p w:rsidR="00652BD7" w:rsidRPr="00177745"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476CAF">
            <w:pPr>
              <w:rPr>
                <w:rFonts w:ascii="Times New Roman" w:eastAsia="Tahoma" w:hAnsi="Times New Roman" w:cs="Times New Roman"/>
                <w:bCs/>
                <w:i/>
                <w:color w:val="000000"/>
                <w:lang w:val="uk-UA" w:bidi="hi-IN"/>
              </w:rPr>
            </w:pPr>
          </w:p>
        </w:tc>
      </w:tr>
      <w:tr w:rsidR="00652BD7" w:rsidRPr="00177745" w:rsidTr="00476CAF">
        <w:trPr>
          <w:trHeight w:val="338"/>
        </w:trPr>
        <w:tc>
          <w:tcPr>
            <w:tcW w:w="6191" w:type="dxa"/>
            <w:tcBorders>
              <w:top w:val="nil"/>
              <w:left w:val="nil"/>
              <w:bottom w:val="nil"/>
              <w:right w:val="nil"/>
            </w:tcBorders>
          </w:tcPr>
          <w:p w:rsidR="00652BD7" w:rsidRPr="00177745"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476CAF">
            <w:pPr>
              <w:autoSpaceDN w:val="0"/>
              <w:adjustRightInd w:val="0"/>
              <w:rPr>
                <w:rFonts w:ascii="Times New Roman" w:hAnsi="Times New Roman" w:cs="Times New Roman"/>
                <w:b/>
                <w:i/>
                <w:color w:val="000000"/>
                <w:lang w:val="uk-UA"/>
              </w:rPr>
            </w:pPr>
            <w:r w:rsidRPr="00177745">
              <w:rPr>
                <w:rFonts w:ascii="Times New Roman" w:hAnsi="Times New Roman" w:cs="Times New Roman"/>
                <w:b/>
                <w:i/>
                <w:color w:val="000000"/>
                <w:lang w:val="uk-UA"/>
              </w:rPr>
              <w:t xml:space="preserve">_________________  Інна ВІТ </w:t>
            </w:r>
          </w:p>
          <w:p w:rsidR="00652BD7" w:rsidRPr="00177745" w:rsidRDefault="00652BD7" w:rsidP="00476CAF">
            <w:pPr>
              <w:rPr>
                <w:rFonts w:ascii="Times New Roman" w:eastAsia="Tahoma" w:hAnsi="Times New Roman" w:cs="Times New Roman"/>
                <w:bCs/>
                <w:i/>
                <w:color w:val="000000"/>
                <w:lang w:val="uk-UA" w:bidi="hi-IN"/>
              </w:rPr>
            </w:pPr>
          </w:p>
        </w:tc>
      </w:tr>
    </w:tbl>
    <w:p w:rsidR="00652BD7" w:rsidRPr="00177745" w:rsidRDefault="00652BD7" w:rsidP="00652BD7">
      <w:pPr>
        <w:jc w:val="center"/>
        <w:rPr>
          <w:rFonts w:ascii="Times New Roman" w:hAnsi="Times New Roman" w:cs="Times New Roman"/>
          <w:b/>
          <w:sz w:val="36"/>
        </w:rPr>
      </w:pPr>
    </w:p>
    <w:p w:rsidR="00652BD7" w:rsidRPr="00177745" w:rsidRDefault="00652BD7" w:rsidP="00652BD7">
      <w:pPr>
        <w:jc w:val="center"/>
        <w:rPr>
          <w:rFonts w:ascii="Times New Roman" w:hAnsi="Times New Roman" w:cs="Times New Roman"/>
          <w:b/>
          <w:sz w:val="36"/>
        </w:rPr>
      </w:pPr>
    </w:p>
    <w:p w:rsidR="00652BD7" w:rsidRPr="00177745" w:rsidRDefault="00652BD7" w:rsidP="00652BD7">
      <w:pPr>
        <w:jc w:val="center"/>
        <w:rPr>
          <w:rFonts w:ascii="Times New Roman" w:hAnsi="Times New Roman" w:cs="Times New Roman"/>
          <w:b/>
          <w:sz w:val="36"/>
        </w:rPr>
      </w:pPr>
    </w:p>
    <w:p w:rsidR="00652BD7" w:rsidRPr="00177745" w:rsidRDefault="00652BD7" w:rsidP="00652BD7">
      <w:pPr>
        <w:jc w:val="center"/>
        <w:rPr>
          <w:rFonts w:ascii="Times New Roman" w:hAnsi="Times New Roman" w:cs="Times New Roman"/>
          <w:b/>
          <w:sz w:val="36"/>
          <w:szCs w:val="40"/>
          <w:lang w:val="uk-UA"/>
        </w:rPr>
      </w:pPr>
      <w:r w:rsidRPr="00177745">
        <w:rPr>
          <w:rFonts w:ascii="Times New Roman" w:hAnsi="Times New Roman" w:cs="Times New Roman"/>
          <w:b/>
          <w:sz w:val="36"/>
          <w:szCs w:val="40"/>
          <w:lang w:val="uk-UA"/>
        </w:rPr>
        <w:t>ТЕНДЕРНА ДОКУМЕНТАЦІЯ</w:t>
      </w:r>
    </w:p>
    <w:p w:rsidR="00652BD7" w:rsidRPr="00177745" w:rsidRDefault="00652BD7" w:rsidP="00652BD7">
      <w:pPr>
        <w:jc w:val="center"/>
        <w:rPr>
          <w:rFonts w:ascii="Times New Roman" w:hAnsi="Times New Roman" w:cs="Times New Roman"/>
          <w:b/>
          <w:color w:val="000000"/>
          <w:sz w:val="32"/>
          <w:szCs w:val="32"/>
          <w:lang w:val="uk-UA"/>
        </w:rPr>
      </w:pPr>
      <w:r w:rsidRPr="00177745">
        <w:rPr>
          <w:rFonts w:ascii="Times New Roman" w:hAnsi="Times New Roman" w:cs="Times New Roman"/>
          <w:b/>
          <w:color w:val="000000"/>
          <w:sz w:val="32"/>
          <w:szCs w:val="32"/>
          <w:lang w:val="uk-UA"/>
        </w:rPr>
        <w:t xml:space="preserve">для </w:t>
      </w:r>
      <w:r w:rsidRPr="00177745">
        <w:rPr>
          <w:rFonts w:ascii="Times New Roman" w:hAnsi="Times New Roman" w:cs="Times New Roman"/>
          <w:b/>
          <w:color w:val="000000"/>
          <w:sz w:val="32"/>
          <w:szCs w:val="32"/>
        </w:rPr>
        <w:t>процедур</w:t>
      </w:r>
      <w:r w:rsidRPr="00177745">
        <w:rPr>
          <w:rFonts w:ascii="Times New Roman" w:hAnsi="Times New Roman" w:cs="Times New Roman"/>
          <w:b/>
          <w:color w:val="000000"/>
          <w:sz w:val="32"/>
          <w:szCs w:val="32"/>
          <w:lang w:val="uk-UA"/>
        </w:rPr>
        <w:t>и</w:t>
      </w:r>
      <w:r w:rsidRPr="00177745">
        <w:rPr>
          <w:rFonts w:ascii="Times New Roman" w:hAnsi="Times New Roman" w:cs="Times New Roman"/>
          <w:b/>
          <w:color w:val="000000"/>
          <w:sz w:val="32"/>
          <w:szCs w:val="32"/>
        </w:rPr>
        <w:t xml:space="preserve"> закупівлі </w:t>
      </w:r>
    </w:p>
    <w:p w:rsidR="00652BD7" w:rsidRPr="00177745" w:rsidRDefault="00652BD7" w:rsidP="00652BD7">
      <w:pPr>
        <w:rPr>
          <w:rFonts w:ascii="Times New Roman" w:hAnsi="Times New Roman" w:cs="Times New Roman"/>
          <w:b/>
          <w:color w:val="000000"/>
          <w:lang w:val="uk-UA"/>
        </w:rPr>
      </w:pPr>
    </w:p>
    <w:p w:rsidR="00652BD7" w:rsidRPr="00177745" w:rsidRDefault="00652BD7" w:rsidP="00652BD7">
      <w:pPr>
        <w:rPr>
          <w:rFonts w:ascii="Times New Roman" w:hAnsi="Times New Roman" w:cs="Times New Roman"/>
          <w:b/>
          <w:color w:val="000000"/>
          <w:lang w:val="uk-UA"/>
        </w:rPr>
      </w:pPr>
    </w:p>
    <w:p w:rsidR="00652BD7" w:rsidRPr="00177745" w:rsidRDefault="00652BD7" w:rsidP="00652BD7">
      <w:pPr>
        <w:jc w:val="center"/>
        <w:rPr>
          <w:rFonts w:ascii="Times New Roman" w:hAnsi="Times New Roman" w:cs="Times New Roman"/>
          <w:b/>
          <w:color w:val="000000"/>
          <w:sz w:val="36"/>
          <w:szCs w:val="40"/>
          <w:lang w:val="uk-UA"/>
        </w:rPr>
      </w:pPr>
      <w:r w:rsidRPr="00177745">
        <w:rPr>
          <w:rFonts w:ascii="Times New Roman" w:hAnsi="Times New Roman" w:cs="Times New Roman"/>
          <w:b/>
          <w:color w:val="000000"/>
          <w:sz w:val="36"/>
          <w:szCs w:val="40"/>
          <w:lang w:val="uk-UA"/>
        </w:rPr>
        <w:t>«ВІДКРИТІ ТОРГИ»</w:t>
      </w:r>
    </w:p>
    <w:p w:rsidR="00652BD7" w:rsidRPr="00177745" w:rsidRDefault="00652BD7" w:rsidP="00652BD7">
      <w:pPr>
        <w:jc w:val="both"/>
        <w:rPr>
          <w:rFonts w:ascii="Times New Roman" w:hAnsi="Times New Roman" w:cs="Times New Roman"/>
          <w:b/>
          <w:color w:val="000000"/>
          <w:sz w:val="28"/>
          <w:szCs w:val="28"/>
          <w:lang w:val="uk-UA"/>
        </w:rPr>
      </w:pPr>
    </w:p>
    <w:p w:rsidR="00652BD7" w:rsidRPr="00177745" w:rsidRDefault="00652BD7" w:rsidP="00652BD7">
      <w:pPr>
        <w:jc w:val="both"/>
        <w:rPr>
          <w:rFonts w:ascii="Times New Roman" w:hAnsi="Times New Roman" w:cs="Times New Roman"/>
          <w:b/>
          <w:color w:val="000000"/>
          <w:sz w:val="28"/>
          <w:szCs w:val="28"/>
          <w:lang w:val="uk-UA"/>
        </w:rPr>
      </w:pPr>
    </w:p>
    <w:p w:rsidR="00652BD7" w:rsidRPr="00110C0C" w:rsidRDefault="00110C0C" w:rsidP="00522878">
      <w:pPr>
        <w:jc w:val="center"/>
        <w:outlineLvl w:val="0"/>
        <w:rPr>
          <w:rFonts w:ascii="Times New Roman" w:hAnsi="Times New Roman" w:cs="Times New Roman"/>
          <w:sz w:val="32"/>
          <w:szCs w:val="32"/>
          <w:lang w:val="uk-UA"/>
        </w:rPr>
      </w:pPr>
      <w:r w:rsidRPr="00110C0C">
        <w:rPr>
          <w:rStyle w:val="rvts0"/>
          <w:rFonts w:ascii="Times New Roman" w:hAnsi="Times New Roman" w:cs="Times New Roman"/>
          <w:b/>
          <w:i/>
          <w:sz w:val="32"/>
          <w:szCs w:val="32"/>
          <w:lang w:val="uk-UA"/>
        </w:rPr>
        <w:t>Апарат штучної вентиляції легенів</w:t>
      </w:r>
      <w:r w:rsidRPr="00110C0C">
        <w:rPr>
          <w:rFonts w:ascii="Times New Roman" w:hAnsi="Times New Roman" w:cs="Times New Roman"/>
          <w:b/>
          <w:bCs/>
          <w:i/>
          <w:sz w:val="32"/>
          <w:szCs w:val="32"/>
          <w:lang w:val="uk-UA"/>
        </w:rPr>
        <w:t xml:space="preserve"> (НК 024:2019: </w:t>
      </w:r>
      <w:r w:rsidRPr="00110C0C">
        <w:rPr>
          <w:rFonts w:ascii="Times New Roman" w:hAnsi="Times New Roman" w:cs="Times New Roman"/>
          <w:b/>
          <w:i/>
          <w:sz w:val="32"/>
          <w:szCs w:val="32"/>
          <w:lang w:val="uk-UA"/>
        </w:rPr>
        <w:t>47244 Апарат штучної вентиляції легень загального призначення для інтенсивної терапії</w:t>
      </w:r>
      <w:r w:rsidRPr="00110C0C">
        <w:rPr>
          <w:rFonts w:ascii="Times New Roman" w:hAnsi="Times New Roman" w:cs="Times New Roman"/>
          <w:b/>
          <w:bCs/>
          <w:i/>
          <w:sz w:val="32"/>
          <w:szCs w:val="32"/>
          <w:lang w:val="uk-UA"/>
        </w:rPr>
        <w:t xml:space="preserve">) </w:t>
      </w:r>
      <w:r w:rsidRPr="00110C0C">
        <w:rPr>
          <w:rStyle w:val="rvts0"/>
          <w:rFonts w:ascii="Times New Roman" w:hAnsi="Times New Roman" w:cs="Times New Roman"/>
          <w:b/>
          <w:i/>
          <w:sz w:val="32"/>
          <w:szCs w:val="32"/>
          <w:lang w:val="uk-UA"/>
        </w:rPr>
        <w:t>(</w:t>
      </w:r>
      <w:r w:rsidRPr="00110C0C">
        <w:rPr>
          <w:rFonts w:ascii="Times New Roman" w:hAnsi="Times New Roman" w:cs="Times New Roman"/>
          <w:b/>
          <w:bCs/>
          <w:i/>
          <w:sz w:val="32"/>
          <w:szCs w:val="32"/>
          <w:lang w:val="uk-UA"/>
        </w:rPr>
        <w:t xml:space="preserve">ДК 021:2015 - </w:t>
      </w:r>
      <w:r w:rsidRPr="00110C0C">
        <w:rPr>
          <w:rFonts w:ascii="Times New Roman" w:hAnsi="Times New Roman" w:cs="Times New Roman"/>
          <w:b/>
          <w:i/>
          <w:sz w:val="32"/>
          <w:szCs w:val="32"/>
          <w:lang w:val="uk-UA"/>
        </w:rPr>
        <w:t>33150000-6 Апаратура для радіотерапії, механотерапії, електротерапії та фізичної терапії</w:t>
      </w:r>
      <w:r w:rsidRPr="00110C0C">
        <w:rPr>
          <w:rFonts w:ascii="Times New Roman" w:hAnsi="Times New Roman" w:cs="Times New Roman"/>
          <w:b/>
          <w:bCs/>
          <w:i/>
          <w:sz w:val="32"/>
          <w:szCs w:val="32"/>
          <w:lang w:val="uk-UA"/>
        </w:rPr>
        <w:t>)</w:t>
      </w: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5A522A" w:rsidRPr="00177745" w:rsidRDefault="005A522A"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522878" w:rsidRPr="00177745" w:rsidRDefault="00522878" w:rsidP="00652BD7">
      <w:pPr>
        <w:jc w:val="both"/>
        <w:outlineLvl w:val="0"/>
        <w:rPr>
          <w:rFonts w:ascii="Times New Roman" w:hAnsi="Times New Roman" w:cs="Times New Roman"/>
          <w:lang w:val="uk-UA"/>
        </w:rPr>
      </w:pPr>
    </w:p>
    <w:p w:rsidR="007E549D" w:rsidRPr="00177745" w:rsidRDefault="007E549D"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2022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476CAF">
        <w:trPr>
          <w:trHeight w:val="250"/>
        </w:trPr>
        <w:tc>
          <w:tcPr>
            <w:tcW w:w="396" w:type="dxa"/>
            <w:gridSpan w:val="2"/>
            <w:shd w:val="clear" w:color="auto" w:fill="CCCCCC"/>
            <w:vAlign w:val="center"/>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476CAF">
        <w:trPr>
          <w:trHeight w:val="20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476CAF">
        <w:trPr>
          <w:trHeight w:val="232"/>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476CAF">
        <w:trPr>
          <w:trHeight w:val="30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476CAF">
        <w:trPr>
          <w:trHeight w:val="27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476CAF">
        <w:trPr>
          <w:trHeight w:val="2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476CAF">
        <w:trPr>
          <w:trHeight w:val="397"/>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476CAF">
        <w:trPr>
          <w:trHeight w:val="171"/>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476CAF">
        <w:trPr>
          <w:trHeight w:val="147"/>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476CAF">
        <w:trPr>
          <w:trHeight w:val="1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476CAF">
        <w:trPr>
          <w:trHeight w:val="41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476CAF">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2435B2" w:rsidTr="00476CAF">
        <w:trPr>
          <w:trHeight w:val="234"/>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476CAF">
        <w:trPr>
          <w:trHeight w:val="31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476CAF">
        <w:trPr>
          <w:trHeight w:val="18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476CAF">
        <w:trPr>
          <w:trHeight w:val="27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476CAF">
        <w:trPr>
          <w:trHeight w:val="16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476CAF">
        <w:trPr>
          <w:trHeight w:val="2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476CAF">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476CAF">
        <w:trPr>
          <w:trHeight w:val="14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476CAF">
        <w:trPr>
          <w:trHeight w:val="325"/>
        </w:trPr>
        <w:tc>
          <w:tcPr>
            <w:tcW w:w="250" w:type="dxa"/>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476CAF">
            <w:pPr>
              <w:jc w:val="center"/>
              <w:rPr>
                <w:rFonts w:ascii="Times New Roman" w:hAnsi="Times New Roman" w:cs="Times New Roman"/>
                <w:lang w:val="uk-UA"/>
              </w:rPr>
            </w:pPr>
          </w:p>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476CAF">
        <w:trPr>
          <w:trHeight w:val="243"/>
        </w:trPr>
        <w:tc>
          <w:tcPr>
            <w:tcW w:w="396" w:type="dxa"/>
            <w:gridSpan w:val="2"/>
          </w:tcPr>
          <w:p w:rsidR="00652BD7" w:rsidRPr="00177745" w:rsidRDefault="00652BD7" w:rsidP="00476CAF">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476CAF">
        <w:trPr>
          <w:trHeight w:val="294"/>
        </w:trPr>
        <w:tc>
          <w:tcPr>
            <w:tcW w:w="396" w:type="dxa"/>
            <w:gridSpan w:val="2"/>
            <w:shd w:val="clear" w:color="auto" w:fill="CCCCCC"/>
          </w:tcPr>
          <w:p w:rsidR="00652BD7" w:rsidRPr="00177745" w:rsidRDefault="00652BD7" w:rsidP="00476CAF">
            <w:pP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476CAF">
        <w:trPr>
          <w:trHeight w:val="17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476CAF">
        <w:trPr>
          <w:trHeight w:val="274"/>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476CAF">
        <w:trPr>
          <w:trHeight w:val="159"/>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476CAF">
        <w:trPr>
          <w:trHeight w:val="397"/>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476CAF">
        <w:trPr>
          <w:trHeight w:val="23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476CAF">
        <w:trPr>
          <w:trHeight w:val="23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476CAF">
        <w:trPr>
          <w:trHeight w:val="166"/>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476CAF">
        <w:trPr>
          <w:trHeight w:val="24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476CAF">
        <w:trPr>
          <w:trHeight w:val="14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476CAF">
        <w:trPr>
          <w:trHeight w:val="2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476CAF">
        <w:trPr>
          <w:trHeight w:val="219"/>
        </w:trPr>
        <w:tc>
          <w:tcPr>
            <w:tcW w:w="11199" w:type="dxa"/>
            <w:gridSpan w:val="3"/>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476CAF">
        <w:trPr>
          <w:trHeight w:val="313"/>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476CAF">
        <w:trPr>
          <w:trHeight w:val="313"/>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476CAF">
        <w:trPr>
          <w:trHeight w:val="291"/>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476CAF">
        <w:trPr>
          <w:trHeight w:val="291"/>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476CAF">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476CAF">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2435B2"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476CAF">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476CAF">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5A522A" w:rsidRDefault="00652BD7" w:rsidP="00476CAF">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476CAF">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476CAF">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t>3.1. Відкриті торги </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2435B2"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4.1. назва предмета закупівлі</w:t>
            </w:r>
          </w:p>
        </w:tc>
        <w:tc>
          <w:tcPr>
            <w:tcW w:w="8646" w:type="dxa"/>
            <w:shd w:val="clear" w:color="auto" w:fill="auto"/>
            <w:vAlign w:val="center"/>
          </w:tcPr>
          <w:p w:rsidR="00652BD7" w:rsidRPr="00110C0C" w:rsidRDefault="00110C0C" w:rsidP="00522878">
            <w:pPr>
              <w:jc w:val="both"/>
              <w:outlineLvl w:val="0"/>
              <w:rPr>
                <w:rFonts w:ascii="Times New Roman" w:hAnsi="Times New Roman" w:cs="Times New Roman"/>
                <w:spacing w:val="-4"/>
                <w:sz w:val="22"/>
                <w:szCs w:val="22"/>
                <w:lang w:val="uk-UA" w:eastAsia="en-US"/>
              </w:rPr>
            </w:pPr>
            <w:r w:rsidRPr="00110C0C">
              <w:rPr>
                <w:rStyle w:val="rvts0"/>
                <w:rFonts w:ascii="Times New Roman" w:hAnsi="Times New Roman" w:cs="Times New Roman"/>
                <w:sz w:val="22"/>
                <w:szCs w:val="22"/>
                <w:lang w:val="uk-UA"/>
              </w:rPr>
              <w:t>Апарат штучної вентиляції легенів</w:t>
            </w:r>
            <w:r w:rsidRPr="00110C0C">
              <w:rPr>
                <w:rFonts w:ascii="Times New Roman" w:hAnsi="Times New Roman" w:cs="Times New Roman"/>
                <w:bCs/>
                <w:sz w:val="22"/>
                <w:szCs w:val="22"/>
                <w:lang w:val="uk-UA"/>
              </w:rPr>
              <w:t xml:space="preserve"> (НК 024:2019: </w:t>
            </w:r>
            <w:r w:rsidRPr="00110C0C">
              <w:rPr>
                <w:rFonts w:ascii="Times New Roman" w:hAnsi="Times New Roman" w:cs="Times New Roman"/>
                <w:sz w:val="22"/>
                <w:szCs w:val="22"/>
                <w:lang w:val="uk-UA"/>
              </w:rPr>
              <w:t>47244 Апарат штучної вентиляції легень загального призначення для інтенсивної терапії</w:t>
            </w:r>
            <w:r w:rsidRPr="00110C0C">
              <w:rPr>
                <w:rFonts w:ascii="Times New Roman" w:hAnsi="Times New Roman" w:cs="Times New Roman"/>
                <w:bCs/>
                <w:sz w:val="22"/>
                <w:szCs w:val="22"/>
                <w:lang w:val="uk-UA"/>
              </w:rPr>
              <w:t xml:space="preserve">) </w:t>
            </w:r>
            <w:r w:rsidRPr="00110C0C">
              <w:rPr>
                <w:rStyle w:val="rvts0"/>
                <w:rFonts w:ascii="Times New Roman" w:hAnsi="Times New Roman" w:cs="Times New Roman"/>
                <w:sz w:val="22"/>
                <w:szCs w:val="22"/>
                <w:lang w:val="uk-UA"/>
              </w:rPr>
              <w:t>(</w:t>
            </w:r>
            <w:r w:rsidRPr="00110C0C">
              <w:rPr>
                <w:rFonts w:ascii="Times New Roman" w:hAnsi="Times New Roman" w:cs="Times New Roman"/>
                <w:bCs/>
                <w:sz w:val="22"/>
                <w:szCs w:val="22"/>
                <w:lang w:val="uk-UA"/>
              </w:rPr>
              <w:t xml:space="preserve">ДК 021:2015 - </w:t>
            </w:r>
            <w:r w:rsidRPr="00110C0C">
              <w:rPr>
                <w:rFonts w:ascii="Times New Roman" w:hAnsi="Times New Roman" w:cs="Times New Roman"/>
                <w:sz w:val="22"/>
                <w:szCs w:val="22"/>
                <w:lang w:val="uk-UA"/>
              </w:rPr>
              <w:t>33150000-6 Апаратура для радіотерапії, механотерапії, електротерапії та фізичної терапії</w:t>
            </w:r>
            <w:r w:rsidRPr="00110C0C">
              <w:rPr>
                <w:rFonts w:ascii="Times New Roman" w:hAnsi="Times New Roman" w:cs="Times New Roman"/>
                <w:bCs/>
                <w:sz w:val="22"/>
                <w:szCs w:val="22"/>
                <w:lang w:val="uk-UA"/>
              </w:rPr>
              <w:t>)</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F76B71" w:rsidRDefault="00652BD7" w:rsidP="00476CAF">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476CAF">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476CAF">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476CAF">
            <w:pPr>
              <w:pStyle w:val="a6"/>
              <w:snapToGrid w:val="0"/>
              <w:spacing w:before="0" w:after="0"/>
              <w:jc w:val="both"/>
              <w:rPr>
                <w:b/>
                <w:sz w:val="22"/>
                <w:szCs w:val="22"/>
                <w:lang w:val="uk-UA"/>
              </w:rPr>
            </w:pPr>
          </w:p>
          <w:p w:rsidR="00652BD7" w:rsidRPr="00177745" w:rsidRDefault="00652BD7" w:rsidP="00B14643">
            <w:pPr>
              <w:pStyle w:val="a6"/>
              <w:snapToGrid w:val="0"/>
              <w:spacing w:before="0" w:after="0"/>
              <w:rPr>
                <w:b/>
                <w:sz w:val="22"/>
                <w:szCs w:val="22"/>
                <w:lang w:val="uk-UA"/>
              </w:rPr>
            </w:pPr>
            <w:r w:rsidRPr="00177745">
              <w:rPr>
                <w:bCs/>
                <w:sz w:val="22"/>
                <w:szCs w:val="22"/>
                <w:lang w:val="uk-UA"/>
              </w:rPr>
              <w:t xml:space="preserve">Кількість </w:t>
            </w:r>
            <w:r w:rsidR="00B14643">
              <w:rPr>
                <w:bCs/>
                <w:sz w:val="22"/>
                <w:szCs w:val="22"/>
                <w:lang w:val="uk-UA"/>
              </w:rPr>
              <w:t>2 апарати</w:t>
            </w:r>
            <w:r w:rsidRPr="00177745">
              <w:rPr>
                <w:b/>
                <w:sz w:val="22"/>
                <w:szCs w:val="22"/>
                <w:lang w:val="uk-UA"/>
              </w:rPr>
              <w:t xml:space="preserve"> </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476CAF">
            <w:pPr>
              <w:pStyle w:val="a6"/>
              <w:snapToGrid w:val="0"/>
              <w:spacing w:before="0" w:after="0"/>
              <w:ind w:right="100"/>
              <w:rPr>
                <w:sz w:val="22"/>
                <w:szCs w:val="22"/>
                <w:lang w:val="uk-UA"/>
              </w:rPr>
            </w:pPr>
            <w:r w:rsidRPr="00177745">
              <w:rPr>
                <w:b/>
                <w:sz w:val="22"/>
                <w:szCs w:val="22"/>
                <w:lang w:val="uk-UA"/>
              </w:rPr>
              <w:t>до 31.12.2022 року</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476CAF">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476CAF">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476CAF">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476CAF">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476CAF">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476CAF">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w:t>
            </w:r>
            <w:r w:rsidR="00B7005D" w:rsidRPr="00177745">
              <w:rPr>
                <w:rFonts w:ascii="Times New Roman" w:hAnsi="Times New Roman" w:cs="Times New Roman"/>
                <w:color w:val="000000"/>
                <w:sz w:val="22"/>
                <w:szCs w:val="22"/>
                <w:shd w:val="solid" w:color="FFFFFF" w:fill="FFFFFF"/>
                <w:lang w:eastAsia="en-US"/>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1699A" w:rsidRDefault="00652BD7" w:rsidP="00476CAF">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w:t>
            </w:r>
            <w:r w:rsidRPr="0011699A">
              <w:rPr>
                <w:rFonts w:ascii="Times New Roman" w:hAnsi="Times New Roman" w:cs="Times New Roman"/>
                <w:sz w:val="22"/>
                <w:szCs w:val="22"/>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hAnsi="Times New Roman" w:cs="Times New Roman"/>
                <w:bCs/>
                <w:color w:val="auto"/>
                <w:lang w:val="uk-UA"/>
              </w:rPr>
              <w:t>форма "ТЕНДЕРНА ПРОПОЗИЦІЯ", згідно додатку №1;</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1699A"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1699A">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1699A">
              <w:rPr>
                <w:rFonts w:ascii="Times New Roman" w:hAnsi="Times New Roman" w:cs="Times New Roman"/>
                <w:sz w:val="22"/>
                <w:szCs w:val="22"/>
                <w:lang w:val="uk-UA"/>
              </w:rPr>
              <w:t>, або с</w:t>
            </w:r>
            <w:r w:rsidRPr="0011699A">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1699A"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hAnsi="Times New Roman" w:cs="Times New Roman"/>
                <w:color w:val="auto"/>
                <w:lang w:val="uk-UA"/>
              </w:rPr>
              <w:t>л</w:t>
            </w:r>
            <w:r w:rsidR="00652BD7" w:rsidRPr="0011699A">
              <w:rPr>
                <w:rFonts w:ascii="Times New Roman" w:hAnsi="Times New Roman" w:cs="Times New Roman"/>
                <w:color w:val="auto"/>
                <w:lang w:val="uk-UA"/>
              </w:rPr>
              <w:t>ист-згода щодо дозволу на обробку персональних даних згідно Додатку 4;</w:t>
            </w:r>
          </w:p>
          <w:p w:rsidR="00652BD7" w:rsidRPr="0011699A"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1699A">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1699A" w:rsidRDefault="00652BD7" w:rsidP="00476CAF">
            <w:pPr>
              <w:ind w:right="100" w:hanging="21"/>
              <w:contextualSpacing/>
              <w:jc w:val="both"/>
              <w:rPr>
                <w:rFonts w:ascii="Times New Roman" w:hAnsi="Times New Roman" w:cs="Times New Roman"/>
                <w:sz w:val="22"/>
                <w:szCs w:val="22"/>
                <w:lang w:val="uk-UA"/>
              </w:rPr>
            </w:pPr>
            <w:r w:rsidRPr="0011699A">
              <w:rPr>
                <w:rFonts w:ascii="Times New Roman" w:hAnsi="Times New Roman" w:cs="Times New Roman"/>
                <w:sz w:val="22"/>
                <w:szCs w:val="22"/>
              </w:rPr>
              <w:t xml:space="preserve">3.1.2. </w:t>
            </w:r>
            <w:r w:rsidRPr="0011699A">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1699A">
              <w:rPr>
                <w:rFonts w:ascii="Times New Roman" w:hAnsi="Times New Roman" w:cs="Times New Roman"/>
                <w:color w:val="000000"/>
                <w:sz w:val="22"/>
                <w:szCs w:val="22"/>
                <w:lang w:val="uk-UA"/>
              </w:rPr>
              <w:t>.</w:t>
            </w:r>
          </w:p>
          <w:p w:rsidR="00652BD7" w:rsidRPr="00110C0C" w:rsidRDefault="00652BD7" w:rsidP="00476CAF">
            <w:pPr>
              <w:ind w:right="100" w:hanging="21"/>
              <w:contextualSpacing/>
              <w:jc w:val="both"/>
              <w:rPr>
                <w:rFonts w:ascii="Times New Roman" w:hAnsi="Times New Roman" w:cs="Times New Roman"/>
                <w:spacing w:val="-4"/>
                <w:sz w:val="22"/>
                <w:szCs w:val="22"/>
              </w:rPr>
            </w:pPr>
            <w:r w:rsidRPr="00110C0C">
              <w:rPr>
                <w:rFonts w:ascii="Times New Roman" w:hAnsi="Times New Roman" w:cs="Times New Roman"/>
                <w:spacing w:val="-4"/>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10C0C">
              <w:rPr>
                <w:rFonts w:ascii="Times New Roman" w:hAnsi="Times New Roman" w:cs="Times New Roman"/>
                <w:spacing w:val="-4"/>
                <w:sz w:val="22"/>
                <w:szCs w:val="22"/>
              </w:rPr>
              <w:t>pdf</w:t>
            </w:r>
            <w:r w:rsidRPr="00110C0C">
              <w:rPr>
                <w:rFonts w:ascii="Times New Roman" w:hAnsi="Times New Roman" w:cs="Times New Roman"/>
                <w:spacing w:val="-4"/>
                <w:sz w:val="22"/>
                <w:szCs w:val="22"/>
                <w:lang w:val="uk-UA"/>
              </w:rPr>
              <w:t xml:space="preserve">.», </w:t>
            </w:r>
            <w:proofErr w:type="gramStart"/>
            <w:r w:rsidRPr="00110C0C">
              <w:rPr>
                <w:rFonts w:ascii="Times New Roman" w:hAnsi="Times New Roman" w:cs="Times New Roman"/>
                <w:spacing w:val="-4"/>
                <w:sz w:val="22"/>
                <w:szCs w:val="22"/>
                <w:lang w:val="uk-UA"/>
              </w:rPr>
              <w:t>«..</w:t>
            </w:r>
            <w:proofErr w:type="gramEnd"/>
            <w:r w:rsidRPr="00110C0C">
              <w:rPr>
                <w:rFonts w:ascii="Times New Roman" w:hAnsi="Times New Roman" w:cs="Times New Roman"/>
                <w:spacing w:val="-4"/>
                <w:sz w:val="22"/>
                <w:szCs w:val="22"/>
              </w:rPr>
              <w:t>jpeg</w:t>
            </w:r>
            <w:r w:rsidRPr="00110C0C">
              <w:rPr>
                <w:rFonts w:ascii="Times New Roman" w:hAnsi="Times New Roman" w:cs="Times New Roman"/>
                <w:spacing w:val="-4"/>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10C0C">
              <w:rPr>
                <w:rFonts w:ascii="Times New Roman" w:hAnsi="Times New Roman" w:cs="Times New Roman"/>
                <w:spacing w:val="-4"/>
                <w:sz w:val="22"/>
                <w:szCs w:val="22"/>
              </w:rPr>
              <w:t xml:space="preserve">Документи, що складаються учасником, повинні бути оформлені належним чином </w:t>
            </w:r>
            <w:r w:rsidRPr="00110C0C">
              <w:rPr>
                <w:rFonts w:ascii="Times New Roman" w:hAnsi="Times New Roman" w:cs="Times New Roman"/>
                <w:spacing w:val="-4"/>
                <w:sz w:val="22"/>
                <w:szCs w:val="22"/>
              </w:rPr>
              <w:lastRenderedPageBreak/>
              <w:t>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1699A" w:rsidRDefault="00652BD7" w:rsidP="00476CAF">
            <w:pPr>
              <w:ind w:right="100" w:hanging="21"/>
              <w:contextualSpacing/>
              <w:jc w:val="both"/>
              <w:rPr>
                <w:rFonts w:ascii="Times New Roman" w:hAnsi="Times New Roman" w:cs="Times New Roman"/>
                <w:sz w:val="22"/>
                <w:szCs w:val="22"/>
              </w:rPr>
            </w:pPr>
            <w:r w:rsidRPr="0011699A">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1699A">
              <w:rPr>
                <w:rFonts w:ascii="Times New Roman" w:hAnsi="Times New Roman" w:cs="Times New Roman"/>
                <w:sz w:val="22"/>
                <w:szCs w:val="22"/>
                <w:lang w:val="uk-UA"/>
              </w:rPr>
              <w:t>3.</w:t>
            </w:r>
            <w:r w:rsidRPr="0011699A">
              <w:rPr>
                <w:rFonts w:ascii="Times New Roman" w:hAnsi="Times New Roman" w:cs="Times New Roman"/>
                <w:sz w:val="22"/>
                <w:szCs w:val="22"/>
              </w:rPr>
              <w:t>1.5. цієї документації.</w:t>
            </w:r>
          </w:p>
          <w:p w:rsidR="00652BD7" w:rsidRPr="0011699A" w:rsidRDefault="00652BD7" w:rsidP="00476CAF">
            <w:pPr>
              <w:pStyle w:val="a6"/>
              <w:spacing w:before="0" w:after="0"/>
              <w:ind w:right="101"/>
              <w:jc w:val="both"/>
              <w:rPr>
                <w:sz w:val="22"/>
                <w:szCs w:val="22"/>
                <w:lang w:val="uk-UA"/>
              </w:rPr>
            </w:pPr>
            <w:r w:rsidRPr="0011699A">
              <w:rPr>
                <w:sz w:val="22"/>
                <w:szCs w:val="22"/>
                <w:lang w:val="uk-UA"/>
              </w:rPr>
              <w:t>3.1.5.</w:t>
            </w:r>
            <w:r w:rsidRPr="0011699A">
              <w:rPr>
                <w:b/>
                <w:sz w:val="22"/>
                <w:szCs w:val="22"/>
                <w:lang w:val="uk-UA"/>
              </w:rPr>
              <w:t xml:space="preserve"> Повноваження щодо підпису документів </w:t>
            </w:r>
            <w:r w:rsidRPr="0011699A">
              <w:rPr>
                <w:sz w:val="22"/>
                <w:szCs w:val="22"/>
                <w:lang w:val="uk-UA"/>
              </w:rPr>
              <w:t xml:space="preserve">тендерної пропозиції учасника процедури закупівлі підтверджується: </w:t>
            </w:r>
          </w:p>
          <w:p w:rsidR="00652BD7" w:rsidRPr="0011699A" w:rsidRDefault="00652BD7" w:rsidP="00476CAF">
            <w:pPr>
              <w:pStyle w:val="a6"/>
              <w:spacing w:before="0" w:after="0"/>
              <w:ind w:left="55" w:right="101"/>
              <w:jc w:val="both"/>
              <w:rPr>
                <w:sz w:val="22"/>
                <w:szCs w:val="22"/>
                <w:lang w:val="uk-UA"/>
              </w:rPr>
            </w:pPr>
            <w:r w:rsidRPr="0011699A">
              <w:rPr>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1699A" w:rsidRDefault="00652BD7" w:rsidP="00476CAF">
            <w:pPr>
              <w:pStyle w:val="a6"/>
              <w:spacing w:before="0" w:after="0"/>
              <w:ind w:right="99"/>
              <w:jc w:val="both"/>
              <w:rPr>
                <w:sz w:val="22"/>
                <w:szCs w:val="22"/>
                <w:lang w:val="uk-UA"/>
              </w:rPr>
            </w:pPr>
            <w:r w:rsidRPr="0011699A">
              <w:rPr>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1699A" w:rsidRDefault="00652BD7" w:rsidP="00476CAF">
            <w:pPr>
              <w:ind w:right="100" w:hanging="21"/>
              <w:contextualSpacing/>
              <w:jc w:val="both"/>
              <w:rPr>
                <w:rFonts w:ascii="Times New Roman" w:hAnsi="Times New Roman" w:cs="Times New Roman"/>
                <w:spacing w:val="-4"/>
                <w:sz w:val="22"/>
                <w:szCs w:val="22"/>
                <w:lang w:val="uk-UA"/>
              </w:rPr>
            </w:pPr>
            <w:r w:rsidRPr="0011699A">
              <w:rPr>
                <w:rFonts w:ascii="Times New Roman" w:hAnsi="Times New Roman" w:cs="Times New Roman"/>
                <w:spacing w:val="-4"/>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1699A" w:rsidRDefault="00652BD7" w:rsidP="00476CAF">
            <w:pPr>
              <w:ind w:right="100" w:hanging="21"/>
              <w:contextualSpacing/>
              <w:jc w:val="both"/>
              <w:rPr>
                <w:rFonts w:ascii="Times New Roman" w:hAnsi="Times New Roman" w:cs="Times New Roman"/>
                <w:sz w:val="22"/>
                <w:szCs w:val="22"/>
              </w:rPr>
            </w:pPr>
            <w:r w:rsidRPr="0011699A">
              <w:rPr>
                <w:rFonts w:ascii="Times New Roman" w:hAnsi="Times New Roman" w:cs="Times New Roman"/>
                <w:sz w:val="22"/>
                <w:szCs w:val="22"/>
                <w:lang w:val="uk-UA"/>
              </w:rPr>
              <w:t xml:space="preserve">3.1.6. </w:t>
            </w:r>
            <w:r w:rsidRPr="0011699A">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1699A" w:rsidRDefault="00652BD7" w:rsidP="00476CAF">
            <w:pPr>
              <w:ind w:right="100" w:hanging="21"/>
              <w:contextualSpacing/>
              <w:jc w:val="both"/>
              <w:rPr>
                <w:rFonts w:ascii="Times New Roman" w:hAnsi="Times New Roman" w:cs="Times New Roman"/>
                <w:sz w:val="22"/>
                <w:szCs w:val="22"/>
              </w:rPr>
            </w:pPr>
            <w:r w:rsidRPr="0011699A">
              <w:rPr>
                <w:rFonts w:ascii="Times New Roman" w:hAnsi="Times New Roman" w:cs="Times New Roman"/>
                <w:sz w:val="22"/>
                <w:szCs w:val="22"/>
              </w:rPr>
              <w:t>3.1.</w:t>
            </w:r>
            <w:r w:rsidRPr="0011699A">
              <w:rPr>
                <w:rFonts w:ascii="Times New Roman" w:hAnsi="Times New Roman" w:cs="Times New Roman"/>
                <w:sz w:val="22"/>
                <w:szCs w:val="22"/>
                <w:lang w:val="uk-UA"/>
              </w:rPr>
              <w:t>7</w:t>
            </w:r>
            <w:r w:rsidRPr="0011699A">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1699A" w:rsidRDefault="00652BD7" w:rsidP="00476CAF">
            <w:pPr>
              <w:pStyle w:val="a6"/>
              <w:spacing w:before="0" w:after="0"/>
              <w:ind w:right="100"/>
              <w:jc w:val="both"/>
              <w:rPr>
                <w:sz w:val="22"/>
                <w:szCs w:val="22"/>
                <w:lang w:val="uk-UA"/>
              </w:rPr>
            </w:pPr>
            <w:r w:rsidRPr="0011699A">
              <w:rPr>
                <w:sz w:val="22"/>
                <w:szCs w:val="22"/>
              </w:rPr>
              <w:t>3.1.</w:t>
            </w:r>
            <w:r w:rsidRPr="0011699A">
              <w:rPr>
                <w:sz w:val="22"/>
                <w:szCs w:val="22"/>
                <w:lang w:val="uk-UA"/>
              </w:rPr>
              <w:t>8</w:t>
            </w:r>
            <w:r w:rsidRPr="0011699A">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1699A">
              <w:rPr>
                <w:sz w:val="22"/>
                <w:szCs w:val="22"/>
                <w:lang w:val="uk-UA"/>
              </w:rPr>
              <w:t>.</w:t>
            </w:r>
          </w:p>
          <w:p w:rsidR="00652BD7" w:rsidRPr="00177745" w:rsidRDefault="00652BD7" w:rsidP="00476CAF">
            <w:pPr>
              <w:pStyle w:val="a6"/>
              <w:spacing w:before="0" w:after="0"/>
              <w:ind w:right="100"/>
              <w:jc w:val="both"/>
              <w:rPr>
                <w:i/>
                <w:sz w:val="22"/>
                <w:szCs w:val="22"/>
                <w:shd w:val="clear" w:color="auto" w:fill="FFFFFF"/>
                <w:lang w:val="uk-UA"/>
              </w:rPr>
            </w:pPr>
            <w:r w:rsidRPr="0011699A">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476CAF">
        <w:tc>
          <w:tcPr>
            <w:tcW w:w="2411" w:type="dxa"/>
            <w:shd w:val="clear" w:color="auto" w:fill="auto"/>
            <w:vAlign w:val="center"/>
          </w:tcPr>
          <w:p w:rsidR="00652BD7" w:rsidRPr="00177745" w:rsidRDefault="00652BD7" w:rsidP="00476CAF">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476CAF">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476CAF">
        <w:tc>
          <w:tcPr>
            <w:tcW w:w="2411" w:type="dxa"/>
            <w:shd w:val="clear" w:color="auto" w:fill="auto"/>
            <w:vAlign w:val="center"/>
          </w:tcPr>
          <w:p w:rsidR="00652BD7" w:rsidRPr="00110C0C" w:rsidRDefault="00652BD7" w:rsidP="00110C0C">
            <w:pPr>
              <w:pStyle w:val="a8"/>
              <w:spacing w:before="0"/>
              <w:ind w:firstLine="0"/>
              <w:rPr>
                <w:spacing w:val="-14"/>
                <w:sz w:val="22"/>
                <w:szCs w:val="22"/>
              </w:rPr>
            </w:pPr>
            <w:r w:rsidRPr="00110C0C">
              <w:rPr>
                <w:b/>
                <w:bCs/>
                <w:spacing w:val="-14"/>
                <w:sz w:val="22"/>
                <w:szCs w:val="22"/>
              </w:rPr>
              <w:t>3. Умови повернення чи неповернення забезпе</w:t>
            </w:r>
            <w:r w:rsidR="00110C0C" w:rsidRPr="00110C0C">
              <w:rPr>
                <w:b/>
                <w:bCs/>
                <w:spacing w:val="-14"/>
                <w:sz w:val="22"/>
                <w:szCs w:val="22"/>
              </w:rPr>
              <w:t>-</w:t>
            </w:r>
            <w:r w:rsidRPr="00110C0C">
              <w:rPr>
                <w:b/>
                <w:bCs/>
                <w:spacing w:val="-14"/>
                <w:sz w:val="22"/>
                <w:szCs w:val="22"/>
              </w:rPr>
              <w:t xml:space="preserve">чення </w:t>
            </w:r>
            <w:r w:rsidRPr="00110C0C">
              <w:rPr>
                <w:b/>
                <w:spacing w:val="-14"/>
                <w:sz w:val="22"/>
                <w:szCs w:val="22"/>
              </w:rPr>
              <w:t>тендерної пропозиції</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476CAF">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476CAF">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476CAF">
            <w:pPr>
              <w:pStyle w:val="21"/>
              <w:ind w:left="0" w:right="100" w:firstLine="0"/>
              <w:jc w:val="both"/>
              <w:rPr>
                <w:sz w:val="22"/>
                <w:szCs w:val="22"/>
                <w:lang w:val="uk-UA"/>
              </w:rPr>
            </w:pPr>
            <w:r w:rsidRPr="00177745">
              <w:rPr>
                <w:sz w:val="22"/>
                <w:szCs w:val="22"/>
                <w:lang w:val="uk-UA"/>
              </w:rPr>
              <w:lastRenderedPageBreak/>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sz w:val="22"/>
                <w:szCs w:val="22"/>
                <w:lang w:val="uk-UA"/>
              </w:rPr>
              <w:lastRenderedPageBreak/>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177745" w:rsidRDefault="00652BD7" w:rsidP="00476CAF">
            <w:pPr>
              <w:pStyle w:val="210"/>
              <w:spacing w:after="0" w:line="240" w:lineRule="auto"/>
              <w:ind w:left="0" w:right="100"/>
              <w:jc w:val="both"/>
              <w:rPr>
                <w:rFonts w:ascii="Times New Roman" w:hAnsi="Times New Roman"/>
                <w:lang w:val="uk-UA"/>
              </w:rPr>
            </w:pPr>
            <w:r w:rsidRPr="00177745">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Pr="00177745" w:rsidRDefault="00652BD7" w:rsidP="00476CAF">
            <w:pPr>
              <w:pStyle w:val="210"/>
              <w:spacing w:after="0" w:line="240" w:lineRule="auto"/>
              <w:ind w:left="0" w:right="100"/>
              <w:jc w:val="both"/>
              <w:rPr>
                <w:rFonts w:ascii="Times New Roman" w:hAnsi="Times New Roman"/>
                <w:lang w:val="uk-UA"/>
              </w:rPr>
            </w:pPr>
            <w:r w:rsidRPr="00177745">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652BD7" w:rsidRPr="00177745" w:rsidTr="00D43171">
              <w:tc>
                <w:tcPr>
                  <w:tcW w:w="3222" w:type="dxa"/>
                  <w:tcBorders>
                    <w:top w:val="single" w:sz="4" w:space="0" w:color="auto"/>
                    <w:left w:val="single" w:sz="4" w:space="0" w:color="auto"/>
                    <w:bottom w:val="single" w:sz="4" w:space="0" w:color="auto"/>
                    <w:right w:val="single" w:sz="4" w:space="0" w:color="auto"/>
                  </w:tcBorders>
                  <w:hideMark/>
                </w:tcPr>
                <w:p w:rsidR="00652BD7" w:rsidRPr="00177745" w:rsidRDefault="00652BD7" w:rsidP="00476CAF">
                  <w:pPr>
                    <w:pStyle w:val="20"/>
                    <w:spacing w:after="0" w:line="240" w:lineRule="auto"/>
                    <w:ind w:left="0" w:right="100"/>
                    <w:jc w:val="center"/>
                    <w:rPr>
                      <w:rFonts w:ascii="Times New Roman" w:hAnsi="Times New Roman" w:cs="Times New Roman"/>
                      <w:b/>
                      <w:i/>
                      <w:lang w:val="uk-UA"/>
                    </w:rPr>
                  </w:pPr>
                  <w:r w:rsidRPr="00177745">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652BD7" w:rsidRPr="00177745" w:rsidRDefault="00652BD7" w:rsidP="00476CAF">
                  <w:pPr>
                    <w:pStyle w:val="20"/>
                    <w:spacing w:after="0" w:line="240" w:lineRule="auto"/>
                    <w:ind w:left="0" w:right="100"/>
                    <w:jc w:val="center"/>
                    <w:rPr>
                      <w:rFonts w:ascii="Times New Roman" w:hAnsi="Times New Roman" w:cs="Times New Roman"/>
                      <w:b/>
                      <w:i/>
                      <w:lang w:val="uk-UA"/>
                    </w:rPr>
                  </w:pPr>
                  <w:r w:rsidRPr="00177745">
                    <w:rPr>
                      <w:rFonts w:ascii="Times New Roman" w:hAnsi="Times New Roman" w:cs="Times New Roman"/>
                      <w:b/>
                      <w:i/>
                      <w:lang w:val="uk-UA"/>
                    </w:rPr>
                    <w:t>Документальне підтвердження</w:t>
                  </w:r>
                </w:p>
              </w:tc>
            </w:tr>
            <w:tr w:rsidR="00652BD7" w:rsidRPr="002435B2"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652BD7" w:rsidRPr="002435B2"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652BD7" w:rsidRPr="00110C0C" w:rsidRDefault="00652BD7" w:rsidP="00476CAF">
            <w:pPr>
              <w:pStyle w:val="210"/>
              <w:spacing w:after="0" w:line="240" w:lineRule="auto"/>
              <w:ind w:left="-15" w:right="100"/>
              <w:jc w:val="both"/>
              <w:rPr>
                <w:rFonts w:ascii="Times New Roman" w:hAnsi="Times New Roman"/>
                <w:lang w:val="uk-UA"/>
              </w:rPr>
            </w:pPr>
            <w:r w:rsidRPr="00110C0C">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110C0C" w:rsidRDefault="00652BD7" w:rsidP="00CC289C">
            <w:pPr>
              <w:jc w:val="both"/>
              <w:rPr>
                <w:rFonts w:ascii="Times New Roman" w:hAnsi="Times New Roman"/>
                <w:sz w:val="22"/>
                <w:szCs w:val="22"/>
                <w:shd w:val="solid" w:color="FFFFFF" w:fill="FFFFFF"/>
                <w:lang w:val="uk-UA" w:eastAsia="en-US"/>
              </w:rPr>
            </w:pPr>
            <w:r w:rsidRPr="00110C0C">
              <w:rPr>
                <w:rFonts w:ascii="Times New Roman" w:hAnsi="Times New Roman" w:cs="Times New Roman"/>
                <w:sz w:val="22"/>
                <w:szCs w:val="22"/>
                <w:lang w:val="uk-UA"/>
              </w:rPr>
              <w:t xml:space="preserve">3.5.4. </w:t>
            </w:r>
            <w:r w:rsidR="00223733" w:rsidRPr="00110C0C">
              <w:rPr>
                <w:rFonts w:ascii="Times New Roman" w:hAnsi="Times New Roman"/>
                <w:sz w:val="22"/>
                <w:szCs w:val="22"/>
                <w:shd w:val="solid" w:color="FFFFFF" w:fill="FFFFFF"/>
                <w:lang w:val="uk-UA" w:eastAsia="en-US"/>
              </w:rPr>
              <w:t>Учасник процедури закупівлі п</w:t>
            </w:r>
            <w:r w:rsidR="00CC289C" w:rsidRPr="00110C0C">
              <w:rPr>
                <w:rFonts w:ascii="Times New Roman" w:hAnsi="Times New Roman"/>
                <w:sz w:val="22"/>
                <w:szCs w:val="22"/>
                <w:shd w:val="solid" w:color="FFFFFF" w:fill="FFFFFF"/>
                <w:lang w:val="uk-UA" w:eastAsia="en-US"/>
              </w:rPr>
              <w:t xml:space="preserve">ідтверджує відсутність підстав </w:t>
            </w:r>
            <w:r w:rsidR="00CC289C" w:rsidRPr="00110C0C">
              <w:rPr>
                <w:rFonts w:ascii="Times New Roman" w:hAnsi="Times New Roman"/>
                <w:sz w:val="22"/>
                <w:szCs w:val="22"/>
                <w:shd w:val="solid" w:color="FFFFFF" w:fill="FFFFFF"/>
                <w:lang w:eastAsia="en-US"/>
              </w:rPr>
              <w:t>визначен</w:t>
            </w:r>
            <w:r w:rsidR="00CC289C" w:rsidRPr="00110C0C">
              <w:rPr>
                <w:rFonts w:ascii="Times New Roman" w:hAnsi="Times New Roman"/>
                <w:sz w:val="22"/>
                <w:szCs w:val="22"/>
                <w:shd w:val="solid" w:color="FFFFFF" w:fill="FFFFFF"/>
                <w:lang w:val="uk-UA" w:eastAsia="en-US"/>
              </w:rPr>
              <w:t>их статтею 17 Закону (крім пункту 13 частини першої статті 17 Закону)</w:t>
            </w:r>
            <w:r w:rsidR="00223733" w:rsidRPr="00110C0C">
              <w:rPr>
                <w:rFonts w:ascii="Times New Roman" w:hAnsi="Times New Roman"/>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110C0C" w:rsidRDefault="00223733" w:rsidP="00223733">
            <w:pPr>
              <w:jc w:val="both"/>
              <w:rPr>
                <w:rFonts w:ascii="Times New Roman" w:hAnsi="Times New Roman"/>
                <w:sz w:val="22"/>
                <w:szCs w:val="22"/>
                <w:shd w:val="solid" w:color="FFFFFF" w:fill="FFFFFF"/>
                <w:lang w:val="uk-UA"/>
              </w:rPr>
            </w:pPr>
            <w:r w:rsidRPr="00110C0C">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110C0C">
              <w:rPr>
                <w:rFonts w:ascii="Times New Roman" w:hAnsi="Times New Roman"/>
                <w:sz w:val="22"/>
                <w:szCs w:val="22"/>
                <w:shd w:val="solid" w:color="FFFFFF" w:fill="FFFFFF"/>
                <w:lang w:val="uk-UA" w:eastAsia="en-US"/>
              </w:rPr>
              <w:t>.</w:t>
            </w:r>
          </w:p>
          <w:p w:rsidR="00652BD7" w:rsidRPr="00110C0C" w:rsidRDefault="00652BD7" w:rsidP="00D43171">
            <w:pPr>
              <w:pStyle w:val="210"/>
              <w:spacing w:after="0" w:line="240" w:lineRule="auto"/>
              <w:ind w:left="-15" w:right="13"/>
              <w:jc w:val="both"/>
              <w:rPr>
                <w:rFonts w:ascii="Times New Roman" w:hAnsi="Times New Roman"/>
                <w:b/>
                <w:bCs/>
                <w:lang w:val="uk-UA"/>
              </w:rPr>
            </w:pPr>
            <w:r w:rsidRPr="00110C0C">
              <w:rPr>
                <w:rFonts w:ascii="Times New Roman" w:hAnsi="Times New Roman"/>
                <w:lang w:val="uk-UA"/>
              </w:rPr>
              <w:t>3.5.5. Учасник процедури закупівлі в електронній системі закупівель</w:t>
            </w:r>
            <w:r w:rsidR="00CE09CA" w:rsidRPr="00110C0C">
              <w:rPr>
                <w:rFonts w:ascii="Times New Roman" w:hAnsi="Times New Roman"/>
                <w:lang w:val="uk-UA"/>
              </w:rPr>
              <w:t>,</w:t>
            </w:r>
            <w:r w:rsidRPr="00110C0C">
              <w:rPr>
                <w:rFonts w:ascii="Times New Roman" w:hAnsi="Times New Roman"/>
                <w:lang w:val="uk-UA"/>
              </w:rPr>
              <w:t xml:space="preserve"> під час подання тендерної пропозиції</w:t>
            </w:r>
            <w:r w:rsidR="00CE09CA" w:rsidRPr="00110C0C">
              <w:rPr>
                <w:rFonts w:ascii="Times New Roman" w:hAnsi="Times New Roman"/>
                <w:lang w:val="uk-UA"/>
              </w:rPr>
              <w:t>,</w:t>
            </w:r>
            <w:r w:rsidRPr="00110C0C">
              <w:rPr>
                <w:rFonts w:ascii="Times New Roman" w:hAnsi="Times New Roman"/>
                <w:lang w:val="uk-UA"/>
              </w:rPr>
              <w:t xml:space="preserve"> підтверджує відсутність підстав, передбачених пунктами 5, 6, 12 і 13 частини першої</w:t>
            </w:r>
            <w:r w:rsidR="00CE09CA" w:rsidRPr="00110C0C">
              <w:rPr>
                <w:rFonts w:ascii="Times New Roman" w:hAnsi="Times New Roman"/>
                <w:lang w:val="uk-UA"/>
              </w:rPr>
              <w:t xml:space="preserve"> та частини другої </w:t>
            </w:r>
            <w:r w:rsidRPr="00110C0C">
              <w:rPr>
                <w:rFonts w:ascii="Times New Roman" w:hAnsi="Times New Roman"/>
                <w:lang w:val="uk-UA"/>
              </w:rPr>
              <w:t xml:space="preserve">ст. 17 Закону України «Про публічні закупівлі» </w:t>
            </w:r>
            <w:r w:rsidRPr="00110C0C">
              <w:rPr>
                <w:rFonts w:ascii="Times New Roman" w:hAnsi="Times New Roman"/>
                <w:u w:val="single"/>
                <w:lang w:val="uk-UA"/>
              </w:rPr>
              <w:t>шля</w:t>
            </w:r>
            <w:r w:rsidR="00131491" w:rsidRPr="00110C0C">
              <w:rPr>
                <w:rFonts w:ascii="Times New Roman" w:hAnsi="Times New Roman"/>
                <w:u w:val="single"/>
                <w:lang w:val="uk-UA"/>
              </w:rPr>
              <w:t>хом заповнення електронних</w:t>
            </w:r>
            <w:r w:rsidR="00CE09CA" w:rsidRPr="00110C0C">
              <w:rPr>
                <w:rFonts w:ascii="Times New Roman" w:hAnsi="Times New Roman"/>
                <w:u w:val="single"/>
                <w:lang w:val="uk-UA"/>
              </w:rPr>
              <w:t xml:space="preserve"> форм</w:t>
            </w:r>
            <w:r w:rsidR="002435B2">
              <w:rPr>
                <w:rFonts w:ascii="Times New Roman" w:hAnsi="Times New Roman"/>
                <w:u w:val="single"/>
                <w:lang w:val="uk-UA"/>
              </w:rPr>
              <w:t>.</w:t>
            </w:r>
            <w:r w:rsidR="00CE09CA" w:rsidRPr="00110C0C">
              <w:rPr>
                <w:rFonts w:ascii="Times New Roman" w:hAnsi="Times New Roman"/>
                <w:u w:val="single"/>
                <w:lang w:val="uk-UA"/>
              </w:rPr>
              <w:t xml:space="preserve"> </w:t>
            </w:r>
            <w:bookmarkStart w:id="0" w:name="_GoBack"/>
            <w:bookmarkEnd w:id="0"/>
          </w:p>
          <w:p w:rsidR="00CC289C" w:rsidRPr="00110C0C" w:rsidRDefault="00CC289C" w:rsidP="00CC289C">
            <w:pPr>
              <w:jc w:val="both"/>
              <w:rPr>
                <w:rFonts w:ascii="Times New Roman" w:hAnsi="Times New Roman"/>
                <w:sz w:val="22"/>
                <w:szCs w:val="22"/>
                <w:shd w:val="solid" w:color="FFFFFF" w:fill="FFFFFF"/>
              </w:rPr>
            </w:pPr>
            <w:r w:rsidRPr="00110C0C">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110C0C" w:rsidRDefault="00CC289C" w:rsidP="00CC289C">
            <w:pPr>
              <w:jc w:val="both"/>
              <w:rPr>
                <w:rFonts w:ascii="Times New Roman" w:hAnsi="Times New Roman"/>
                <w:sz w:val="22"/>
                <w:szCs w:val="22"/>
                <w:shd w:val="solid" w:color="FFFFFF" w:fill="FFFFFF"/>
                <w:lang w:val="uk-UA"/>
              </w:rPr>
            </w:pPr>
            <w:r w:rsidRPr="00110C0C">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Default="00652BD7" w:rsidP="00223733">
            <w:pPr>
              <w:jc w:val="both"/>
              <w:rPr>
                <w:rFonts w:ascii="Times New Roman" w:hAnsi="Times New Roman" w:cs="Times New Roman"/>
                <w:sz w:val="22"/>
                <w:szCs w:val="22"/>
                <w:shd w:val="clear" w:color="auto" w:fill="FFFFFF"/>
                <w:lang w:val="uk-UA"/>
              </w:rPr>
            </w:pPr>
            <w:r w:rsidRPr="00110C0C">
              <w:rPr>
                <w:rFonts w:ascii="Times New Roman" w:hAnsi="Times New Roman" w:cs="Times New Roman"/>
                <w:sz w:val="22"/>
                <w:szCs w:val="22"/>
                <w:shd w:val="clear" w:color="auto" w:fill="FFFFFF"/>
                <w:lang w:val="uk-UA"/>
              </w:rPr>
              <w:t xml:space="preserve">3.5.6. </w:t>
            </w:r>
            <w:r w:rsidR="00223733" w:rsidRPr="00110C0C">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10C0C">
              <w:rPr>
                <w:rFonts w:ascii="Times New Roman" w:hAnsi="Times New Roman" w:cs="Times New Roman"/>
                <w:sz w:val="22"/>
                <w:szCs w:val="22"/>
                <w:shd w:val="clear" w:color="auto" w:fill="FFFFFF"/>
                <w:lang w:val="uk-UA"/>
              </w:rPr>
              <w:t>, а саме:</w:t>
            </w:r>
          </w:p>
          <w:p w:rsidR="00652BD7" w:rsidRPr="00110C0C" w:rsidRDefault="00652BD7" w:rsidP="00476CAF">
            <w:pPr>
              <w:pStyle w:val="rvps2"/>
              <w:shd w:val="clear" w:color="auto" w:fill="FFFFFF"/>
              <w:spacing w:before="0" w:after="0"/>
              <w:jc w:val="both"/>
              <w:rPr>
                <w:sz w:val="22"/>
                <w:szCs w:val="22"/>
                <w:shd w:val="clear" w:color="auto" w:fill="FFFFFF"/>
                <w:lang w:val="uk-UA"/>
              </w:rPr>
            </w:pPr>
            <w:r w:rsidRPr="00110C0C">
              <w:rPr>
                <w:b/>
                <w:sz w:val="22"/>
                <w:szCs w:val="22"/>
                <w:shd w:val="clear" w:color="auto" w:fill="FFFFFF"/>
                <w:lang w:val="uk-UA"/>
              </w:rPr>
              <w:t>1)</w:t>
            </w:r>
            <w:r w:rsidR="00223733" w:rsidRPr="00110C0C">
              <w:rPr>
                <w:b/>
                <w:bCs/>
                <w:sz w:val="22"/>
                <w:szCs w:val="22"/>
                <w:shd w:val="clear" w:color="auto" w:fill="FFFFFF"/>
                <w:lang w:val="uk-UA"/>
              </w:rPr>
              <w:t xml:space="preserve"> по пункту 3</w:t>
            </w:r>
            <w:r w:rsidRPr="00110C0C">
              <w:rPr>
                <w:b/>
                <w:bCs/>
                <w:sz w:val="22"/>
                <w:szCs w:val="22"/>
                <w:shd w:val="clear" w:color="auto" w:fill="FFFFFF"/>
                <w:lang w:val="uk-UA"/>
              </w:rPr>
              <w:t xml:space="preserve"> частини першої ст.17 Закону України «Про публічні закупівлі»</w:t>
            </w:r>
            <w:r w:rsidRPr="00110C0C">
              <w:rPr>
                <w:sz w:val="22"/>
                <w:szCs w:val="22"/>
                <w:shd w:val="clear" w:color="auto" w:fill="FFFFFF"/>
                <w:lang w:val="uk-UA"/>
              </w:rPr>
              <w:t>:</w:t>
            </w:r>
          </w:p>
          <w:p w:rsidR="00652BD7" w:rsidRPr="00177745" w:rsidRDefault="00652BD7" w:rsidP="00476CAF">
            <w:pPr>
              <w:pStyle w:val="rvps2"/>
              <w:shd w:val="clear" w:color="auto" w:fill="FFFFFF"/>
              <w:spacing w:before="0" w:after="0"/>
              <w:jc w:val="both"/>
              <w:rPr>
                <w:b/>
                <w:sz w:val="22"/>
                <w:szCs w:val="22"/>
                <w:shd w:val="clear" w:color="auto" w:fill="FFFFFF"/>
                <w:lang w:val="uk-UA"/>
              </w:rPr>
            </w:pPr>
            <w:r w:rsidRPr="00177745">
              <w:rPr>
                <w:b/>
                <w:bCs/>
                <w:sz w:val="22"/>
                <w:szCs w:val="22"/>
                <w:lang w:val="uk-UA" w:eastAsia="uk-UA"/>
              </w:rPr>
              <w:t>Довідку</w:t>
            </w:r>
            <w:r w:rsidRPr="00177745">
              <w:rPr>
                <w:sz w:val="22"/>
                <w:szCs w:val="22"/>
                <w:lang w:val="uk-UA" w:eastAsia="uk-UA"/>
              </w:rPr>
              <w:t>, складену учасником у довільній формі, що підтверджує відсутність підстав, передбачених пункт</w:t>
            </w:r>
            <w:r w:rsidR="00223733" w:rsidRPr="00177745">
              <w:rPr>
                <w:sz w:val="22"/>
                <w:szCs w:val="22"/>
                <w:lang w:val="uk-UA" w:eastAsia="uk-UA"/>
              </w:rPr>
              <w:t>ом</w:t>
            </w:r>
            <w:r w:rsidRPr="00177745">
              <w:rPr>
                <w:sz w:val="22"/>
                <w:szCs w:val="22"/>
                <w:lang w:val="uk-UA" w:eastAsia="uk-UA"/>
              </w:rPr>
              <w:t xml:space="preserve"> 3 частини першої ст.17 Закону України «Про публічні закупівлі».</w:t>
            </w:r>
          </w:p>
          <w:p w:rsidR="00652BD7" w:rsidRPr="00177745" w:rsidRDefault="00652BD7" w:rsidP="00476CAF">
            <w:pPr>
              <w:pStyle w:val="rvps2"/>
              <w:shd w:val="clear" w:color="auto" w:fill="FFFFFF"/>
              <w:spacing w:before="0" w:after="0"/>
              <w:jc w:val="both"/>
              <w:rPr>
                <w:sz w:val="22"/>
                <w:szCs w:val="22"/>
                <w:shd w:val="clear" w:color="auto" w:fill="FFFFFF"/>
                <w:lang w:val="uk-UA"/>
              </w:rPr>
            </w:pPr>
            <w:r w:rsidRPr="00177745">
              <w:rPr>
                <w:b/>
                <w:sz w:val="22"/>
                <w:szCs w:val="22"/>
                <w:shd w:val="clear" w:color="auto" w:fill="FFFFFF"/>
                <w:lang w:val="uk-UA"/>
              </w:rPr>
              <w:t>2</w:t>
            </w:r>
            <w:r w:rsidRPr="00177745">
              <w:rPr>
                <w:b/>
                <w:bCs/>
                <w:sz w:val="22"/>
                <w:szCs w:val="22"/>
                <w:shd w:val="clear" w:color="auto" w:fill="FFFFFF"/>
                <w:lang w:val="uk-UA"/>
              </w:rPr>
              <w:t>) по пунктах 5, 6 частини першої ст.17 Закону України «Про публічні закупівлі</w:t>
            </w:r>
            <w:r w:rsidRPr="00177745">
              <w:rPr>
                <w:sz w:val="22"/>
                <w:szCs w:val="22"/>
                <w:shd w:val="clear" w:color="auto" w:fill="FFFFFF"/>
                <w:lang w:val="uk-UA"/>
              </w:rPr>
              <w:t>:</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sz w:val="22"/>
                <w:szCs w:val="22"/>
                <w:lang w:val="uk-UA"/>
              </w:rPr>
              <w:t>- Довідку (витягу)</w:t>
            </w:r>
            <w:r w:rsidRPr="00177745">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177745">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177745">
              <w:rPr>
                <w:rFonts w:ascii="Times New Roman" w:hAnsi="Times New Roman" w:cs="Times New Roman"/>
                <w:sz w:val="22"/>
                <w:szCs w:val="22"/>
                <w:shd w:val="clear" w:color="auto" w:fill="FFFFFF"/>
                <w:lang w:val="uk-UA"/>
              </w:rPr>
              <w:t>підписала тендерну пропозицію</w:t>
            </w:r>
            <w:r w:rsidRPr="00177745">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77745">
              <w:rPr>
                <w:rFonts w:ascii="Times New Roman" w:hAnsi="Times New Roman" w:cs="Times New Roman"/>
                <w:bCs/>
                <w:sz w:val="22"/>
                <w:szCs w:val="22"/>
                <w:lang w:val="uk-UA"/>
              </w:rPr>
              <w:t xml:space="preserve">станом </w:t>
            </w:r>
            <w:r w:rsidRPr="00177745">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177745">
              <w:rPr>
                <w:rFonts w:ascii="Times New Roman" w:hAnsi="Times New Roman" w:cs="Times New Roman"/>
                <w:bCs/>
                <w:sz w:val="22"/>
                <w:szCs w:val="22"/>
                <w:lang w:val="uk-UA"/>
              </w:rPr>
              <w:t>В</w:t>
            </w:r>
            <w:r w:rsidRPr="00177745">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z w:val="22"/>
                <w:szCs w:val="22"/>
                <w:lang w:val="uk-UA" w:eastAsia="uk-UA"/>
              </w:rPr>
              <w:t> </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
                <w:bCs/>
                <w:sz w:val="22"/>
                <w:szCs w:val="22"/>
                <w:lang w:val="uk-UA"/>
              </w:rPr>
              <w:t>Або</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Cs/>
                <w:sz w:val="22"/>
                <w:szCs w:val="22"/>
                <w:lang w:val="uk-UA"/>
              </w:rPr>
              <w:lastRenderedPageBreak/>
              <w:t xml:space="preserve">- </w:t>
            </w:r>
            <w:r w:rsidRPr="00177745">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745">
              <w:rPr>
                <w:bCs/>
                <w:sz w:val="22"/>
                <w:szCs w:val="22"/>
                <w:lang w:val="uk-UA"/>
              </w:rPr>
              <w:t xml:space="preserve"> із інформацією про </w:t>
            </w:r>
            <w:r w:rsidRPr="00177745">
              <w:rPr>
                <w:sz w:val="22"/>
                <w:szCs w:val="22"/>
                <w:lang w:val="uk-UA"/>
              </w:rPr>
              <w:t xml:space="preserve">те, що фізичну особу, яка є учасником, чи службову (посадову) особу учасника, яка </w:t>
            </w:r>
            <w:r w:rsidRPr="00177745">
              <w:rPr>
                <w:sz w:val="22"/>
                <w:szCs w:val="22"/>
                <w:shd w:val="clear" w:color="auto" w:fill="FFFFFF"/>
                <w:lang w:val="uk-UA"/>
              </w:rPr>
              <w:t>підписала тендерну пропозицію</w:t>
            </w:r>
            <w:r w:rsidRPr="00177745">
              <w:rPr>
                <w:bCs/>
                <w:sz w:val="22"/>
                <w:szCs w:val="22"/>
                <w:lang w:val="uk-UA"/>
              </w:rPr>
              <w:t xml:space="preserve"> </w:t>
            </w:r>
            <w:r w:rsidRPr="00177745">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7745">
              <w:rPr>
                <w:b/>
                <w:bCs/>
                <w:sz w:val="22"/>
                <w:szCs w:val="22"/>
                <w:lang w:val="uk-UA"/>
              </w:rPr>
              <w:t xml:space="preserve">. </w:t>
            </w:r>
          </w:p>
          <w:p w:rsidR="00652BD7" w:rsidRPr="00177745" w:rsidRDefault="00652BD7" w:rsidP="00476CAF">
            <w:pPr>
              <w:pStyle w:val="rvps2"/>
              <w:shd w:val="clear" w:color="auto" w:fill="FFFFFF"/>
              <w:suppressAutoHyphens w:val="0"/>
              <w:spacing w:before="0" w:after="0"/>
              <w:jc w:val="both"/>
              <w:rPr>
                <w:sz w:val="22"/>
                <w:szCs w:val="22"/>
                <w:lang w:val="uk-UA"/>
              </w:rPr>
            </w:pPr>
            <w:r w:rsidRPr="00177745">
              <w:rPr>
                <w:bCs/>
                <w:sz w:val="22"/>
                <w:szCs w:val="22"/>
                <w:lang w:val="uk-UA"/>
              </w:rPr>
              <w:t>В</w:t>
            </w:r>
            <w:r w:rsidRPr="00177745">
              <w:rPr>
                <w:sz w:val="22"/>
                <w:szCs w:val="22"/>
                <w:shd w:val="clear" w:color="auto" w:fill="FFFFFF"/>
                <w:lang w:val="uk-UA"/>
              </w:rPr>
              <w:t>казана довідка або витяг можуть бути надані у вигляді електронного документу;</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177745">
              <w:rPr>
                <w:rFonts w:ascii="Times New Roman" w:hAnsi="Times New Roman" w:cs="Times New Roman"/>
                <w:sz w:val="22"/>
                <w:szCs w:val="22"/>
                <w:lang w:val="uk-UA" w:eastAsia="uk-UA"/>
              </w:rPr>
              <w:t>:</w:t>
            </w:r>
          </w:p>
          <w:p w:rsidR="00652BD7" w:rsidRPr="00177745" w:rsidRDefault="00652BD7" w:rsidP="00476CAF">
            <w:pPr>
              <w:widowControl/>
              <w:shd w:val="clear" w:color="auto" w:fill="FFFFFF"/>
              <w:suppressAutoHyphens w:val="0"/>
              <w:autoSpaceDE/>
              <w:jc w:val="both"/>
              <w:rPr>
                <w:rFonts w:ascii="Times New Roman" w:hAnsi="Times New Roman" w:cs="Times New Roman"/>
                <w:spacing w:val="-2"/>
                <w:sz w:val="22"/>
                <w:szCs w:val="22"/>
                <w:lang w:val="uk-UA" w:eastAsia="uk-UA"/>
              </w:rPr>
            </w:pPr>
            <w:r w:rsidRPr="00177745">
              <w:rPr>
                <w:rFonts w:ascii="Times New Roman" w:hAnsi="Times New Roman" w:cs="Times New Roman"/>
                <w:spacing w:val="-2"/>
                <w:sz w:val="22"/>
                <w:szCs w:val="22"/>
                <w:lang w:val="uk-UA" w:eastAsia="uk-UA"/>
              </w:rPr>
              <w:t xml:space="preserve">- </w:t>
            </w:r>
            <w:r w:rsidRPr="00177745">
              <w:rPr>
                <w:rFonts w:ascii="Times New Roman" w:hAnsi="Times New Roman" w:cs="Times New Roman"/>
                <w:b/>
                <w:bCs/>
                <w:spacing w:val="-2"/>
                <w:sz w:val="22"/>
                <w:szCs w:val="22"/>
                <w:lang w:val="uk-UA" w:eastAsia="uk-UA"/>
              </w:rPr>
              <w:t>Довідку (витяг)</w:t>
            </w:r>
            <w:r w:rsidRPr="00177745">
              <w:rPr>
                <w:rFonts w:ascii="Times New Roman" w:hAnsi="Times New Roman" w:cs="Times New Roman"/>
                <w:spacing w:val="-2"/>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177745">
              <w:rPr>
                <w:rFonts w:ascii="Times New Roman" w:hAnsi="Times New Roman" w:cs="Times New Roman"/>
                <w:spacing w:val="-2"/>
                <w:sz w:val="22"/>
                <w:szCs w:val="22"/>
                <w:lang w:val="uk-UA" w:eastAsia="uk-UA"/>
              </w:rPr>
              <w:t xml:space="preserve"> </w:t>
            </w:r>
            <w:r w:rsidRPr="00177745">
              <w:rPr>
                <w:rFonts w:ascii="Times New Roman" w:hAnsi="Times New Roman" w:cs="Times New Roman"/>
                <w:b/>
                <w:bCs/>
                <w:spacing w:val="-2"/>
                <w:sz w:val="22"/>
                <w:szCs w:val="22"/>
                <w:lang w:val="uk-UA" w:eastAsia="uk-UA"/>
              </w:rPr>
              <w:t xml:space="preserve">не більше </w:t>
            </w:r>
            <w:r w:rsidR="00223733" w:rsidRPr="00177745">
              <w:rPr>
                <w:rFonts w:ascii="Times New Roman" w:hAnsi="Times New Roman" w:cs="Times New Roman"/>
                <w:b/>
                <w:bCs/>
                <w:sz w:val="22"/>
                <w:szCs w:val="22"/>
                <w:lang w:val="uk-UA"/>
              </w:rPr>
              <w:t>дванадцятимісячної</w:t>
            </w:r>
            <w:r w:rsidRPr="00177745">
              <w:rPr>
                <w:rFonts w:ascii="Times New Roman" w:hAnsi="Times New Roman" w:cs="Times New Roman"/>
                <w:b/>
                <w:bCs/>
                <w:spacing w:val="-2"/>
                <w:sz w:val="22"/>
                <w:szCs w:val="22"/>
                <w:lang w:val="uk-UA"/>
              </w:rPr>
              <w:t xml:space="preserve"> </w:t>
            </w:r>
            <w:r w:rsidRPr="00177745">
              <w:rPr>
                <w:rFonts w:ascii="Times New Roman" w:hAnsi="Times New Roman" w:cs="Times New Roman"/>
                <w:b/>
                <w:bCs/>
                <w:spacing w:val="-2"/>
                <w:sz w:val="22"/>
                <w:szCs w:val="22"/>
                <w:lang w:val="uk-UA" w:eastAsia="uk-UA"/>
              </w:rPr>
              <w:t>давнини відносно дати подання тендерних пропозицій. </w:t>
            </w:r>
            <w:r w:rsidRPr="00177745">
              <w:rPr>
                <w:rFonts w:ascii="Times New Roman" w:hAnsi="Times New Roman" w:cs="Times New Roman"/>
                <w:spacing w:val="-2"/>
                <w:sz w:val="22"/>
                <w:szCs w:val="22"/>
                <w:lang w:val="uk-UA" w:eastAsia="uk-UA"/>
              </w:rPr>
              <w:t>Вказана довідка можу бути надана у вигляді електронного документу</w:t>
            </w:r>
            <w:r w:rsidRPr="00177745">
              <w:rPr>
                <w:rFonts w:ascii="Times New Roman" w:hAnsi="Times New Roman" w:cs="Times New Roman"/>
                <w:b/>
                <w:bCs/>
                <w:spacing w:val="-2"/>
                <w:sz w:val="22"/>
                <w:szCs w:val="22"/>
                <w:lang w:val="uk-UA"/>
              </w:rPr>
              <w:t xml:space="preserve">. </w:t>
            </w:r>
            <w:r w:rsidRPr="00177745">
              <w:rPr>
                <w:rFonts w:ascii="Times New Roman" w:hAnsi="Times New Roman" w:cs="Times New Roman"/>
                <w:bCs/>
                <w:spacing w:val="-2"/>
                <w:sz w:val="22"/>
                <w:szCs w:val="22"/>
                <w:lang w:val="uk-UA"/>
              </w:rPr>
              <w:t>В</w:t>
            </w:r>
            <w:r w:rsidRPr="00177745">
              <w:rPr>
                <w:rFonts w:ascii="Times New Roman" w:hAnsi="Times New Roman" w:cs="Times New Roman"/>
                <w:spacing w:val="-2"/>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pacing w:val="-2"/>
                <w:sz w:val="22"/>
                <w:szCs w:val="22"/>
                <w:lang w:val="uk-UA" w:eastAsia="uk-UA"/>
              </w:rPr>
              <w:t> </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
                <w:bCs/>
                <w:sz w:val="22"/>
                <w:szCs w:val="22"/>
                <w:lang w:val="uk-UA"/>
              </w:rPr>
              <w:t>Або</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Cs/>
                <w:sz w:val="22"/>
                <w:szCs w:val="22"/>
                <w:lang w:val="uk-UA"/>
              </w:rPr>
              <w:t xml:space="preserve">- </w:t>
            </w:r>
            <w:r w:rsidRPr="00177745">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745">
              <w:rPr>
                <w:bCs/>
                <w:sz w:val="22"/>
                <w:szCs w:val="22"/>
                <w:lang w:val="uk-UA"/>
              </w:rPr>
              <w:t xml:space="preserve"> із інформацією про </w:t>
            </w:r>
            <w:r w:rsidRPr="00177745">
              <w:rPr>
                <w:sz w:val="22"/>
                <w:szCs w:val="22"/>
                <w:lang w:val="uk-UA"/>
              </w:rPr>
              <w:t xml:space="preserve">те, що фізичну особу, яка є учасником, чи службову (посадову) особу учасника, яка </w:t>
            </w:r>
            <w:r w:rsidRPr="00177745">
              <w:rPr>
                <w:sz w:val="22"/>
                <w:szCs w:val="22"/>
                <w:shd w:val="clear" w:color="auto" w:fill="FFFFFF"/>
                <w:lang w:val="uk-UA"/>
              </w:rPr>
              <w:t>підписала тендерну пропозицію</w:t>
            </w:r>
            <w:r w:rsidRPr="00177745">
              <w:rPr>
                <w:bCs/>
                <w:sz w:val="22"/>
                <w:szCs w:val="22"/>
                <w:lang w:val="uk-UA"/>
              </w:rPr>
              <w:t xml:space="preserve"> </w:t>
            </w:r>
            <w:r w:rsidRPr="00177745">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7745">
              <w:rPr>
                <w:b/>
                <w:bCs/>
                <w:sz w:val="22"/>
                <w:szCs w:val="22"/>
                <w:lang w:val="uk-UA"/>
              </w:rPr>
              <w:t xml:space="preserve">. </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Cs/>
                <w:sz w:val="22"/>
                <w:szCs w:val="22"/>
                <w:lang w:val="uk-UA"/>
              </w:rPr>
              <w:t>В</w:t>
            </w:r>
            <w:r w:rsidRPr="00177745">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z w:val="22"/>
                <w:szCs w:val="22"/>
                <w:lang w:val="uk-UA" w:eastAsia="uk-UA"/>
              </w:rPr>
              <w:t> </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w:t>
            </w:r>
            <w:r w:rsidRPr="00177745">
              <w:rPr>
                <w:rFonts w:ascii="Times New Roman" w:hAnsi="Times New Roman" w:cs="Times New Roman"/>
                <w:b/>
                <w:bCs/>
                <w:sz w:val="22"/>
                <w:szCs w:val="22"/>
                <w:lang w:val="uk-UA" w:eastAsia="uk-UA"/>
              </w:rPr>
              <w:t>Довідку</w:t>
            </w:r>
            <w:r w:rsidRPr="00177745">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bCs/>
                <w:sz w:val="22"/>
                <w:szCs w:val="22"/>
                <w:lang w:val="uk-UA" w:eastAsia="uk-UA"/>
              </w:rPr>
              <w:t>4) по частині другій ст.17 Закону України «Про публічні закупівлі</w:t>
            </w:r>
            <w:r w:rsidRPr="00177745">
              <w:rPr>
                <w:rFonts w:ascii="Times New Roman" w:hAnsi="Times New Roman" w:cs="Times New Roman"/>
                <w:sz w:val="22"/>
                <w:szCs w:val="22"/>
                <w:lang w:val="uk-UA" w:eastAsia="uk-UA"/>
              </w:rPr>
              <w:t>:</w:t>
            </w:r>
          </w:p>
          <w:p w:rsidR="00652BD7" w:rsidRPr="00177745" w:rsidRDefault="00652BD7" w:rsidP="00476CAF">
            <w:pPr>
              <w:pStyle w:val="rvps2"/>
              <w:shd w:val="clear" w:color="auto" w:fill="FFFFFF"/>
              <w:suppressAutoHyphens w:val="0"/>
              <w:spacing w:before="0" w:after="0"/>
              <w:jc w:val="both"/>
              <w:rPr>
                <w:spacing w:val="-2"/>
                <w:sz w:val="22"/>
                <w:szCs w:val="22"/>
                <w:lang w:val="uk-UA"/>
              </w:rPr>
            </w:pPr>
            <w:r w:rsidRPr="00177745">
              <w:rPr>
                <w:b/>
                <w:bCs/>
                <w:spacing w:val="-2"/>
                <w:sz w:val="22"/>
                <w:szCs w:val="22"/>
                <w:lang w:val="uk-UA" w:eastAsia="uk-UA"/>
              </w:rPr>
              <w:t>- Довідку</w:t>
            </w:r>
            <w:r w:rsidRPr="00177745">
              <w:rPr>
                <w:spacing w:val="-2"/>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177745" w:rsidRDefault="00652BD7" w:rsidP="00476CAF">
            <w:pPr>
              <w:pStyle w:val="rvps2"/>
              <w:shd w:val="clear" w:color="auto" w:fill="FFFFFF"/>
              <w:spacing w:before="0" w:after="0"/>
              <w:ind w:right="100"/>
              <w:jc w:val="both"/>
              <w:rPr>
                <w:sz w:val="22"/>
                <w:szCs w:val="22"/>
                <w:lang w:val="uk-UA"/>
              </w:rPr>
            </w:pPr>
            <w:r w:rsidRPr="00177745">
              <w:rPr>
                <w:sz w:val="22"/>
                <w:szCs w:val="22"/>
                <w:lang w:val="uk-UA"/>
              </w:rPr>
              <w:t>3.5.</w:t>
            </w:r>
            <w:r w:rsidR="00CE09CA" w:rsidRPr="00177745">
              <w:rPr>
                <w:sz w:val="22"/>
                <w:szCs w:val="22"/>
                <w:lang w:val="uk-UA"/>
              </w:rPr>
              <w:t>7</w:t>
            </w:r>
            <w:r w:rsidRPr="00177745">
              <w:rPr>
                <w:sz w:val="22"/>
                <w:szCs w:val="22"/>
                <w:lang w:val="uk-UA"/>
              </w:rPr>
              <w:t xml:space="preserve">. </w:t>
            </w:r>
            <w:r w:rsidRPr="00177745">
              <w:rPr>
                <w:i/>
                <w:sz w:val="22"/>
                <w:szCs w:val="22"/>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52BD7" w:rsidRPr="00177745" w:rsidRDefault="00652BD7" w:rsidP="00476CAF">
            <w:pPr>
              <w:pStyle w:val="rvps2"/>
              <w:shd w:val="clear" w:color="auto" w:fill="FFFFFF"/>
              <w:spacing w:before="0" w:after="0"/>
              <w:ind w:right="100"/>
              <w:jc w:val="both"/>
              <w:rPr>
                <w:sz w:val="22"/>
                <w:szCs w:val="22"/>
                <w:lang w:val="uk-UA"/>
              </w:rPr>
            </w:pPr>
            <w:r w:rsidRPr="00177745">
              <w:rPr>
                <w:spacing w:val="-2"/>
                <w:sz w:val="22"/>
                <w:szCs w:val="22"/>
                <w:lang w:val="uk-UA"/>
              </w:rPr>
              <w:t>3.5.</w:t>
            </w:r>
            <w:r w:rsidR="00CE09CA" w:rsidRPr="00177745">
              <w:rPr>
                <w:spacing w:val="-2"/>
                <w:sz w:val="22"/>
                <w:szCs w:val="22"/>
                <w:lang w:val="uk-UA"/>
              </w:rPr>
              <w:t>8</w:t>
            </w:r>
            <w:r w:rsidRPr="00177745">
              <w:rPr>
                <w:spacing w:val="-2"/>
                <w:sz w:val="22"/>
                <w:szCs w:val="22"/>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w:t>
            </w:r>
            <w:r w:rsidRPr="00177745">
              <w:rPr>
                <w:sz w:val="22"/>
                <w:szCs w:val="22"/>
                <w:lang w:val="uk-UA"/>
              </w:rPr>
              <w:t>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52BD7" w:rsidRPr="00177745" w:rsidRDefault="00652BD7" w:rsidP="00476CAF">
            <w:pPr>
              <w:pStyle w:val="rvps2"/>
              <w:shd w:val="clear" w:color="auto" w:fill="FFFFFF"/>
              <w:spacing w:before="0" w:after="0"/>
              <w:ind w:right="100"/>
              <w:jc w:val="both"/>
              <w:rPr>
                <w:sz w:val="22"/>
                <w:szCs w:val="22"/>
              </w:rPr>
            </w:pPr>
            <w:r w:rsidRPr="00177745">
              <w:rPr>
                <w:sz w:val="22"/>
                <w:szCs w:val="22"/>
                <w:lang w:val="uk-UA"/>
              </w:rPr>
              <w:t>3.5.</w:t>
            </w:r>
            <w:r w:rsidR="00CE09CA" w:rsidRPr="00177745">
              <w:rPr>
                <w:sz w:val="22"/>
                <w:szCs w:val="22"/>
                <w:lang w:val="uk-UA"/>
              </w:rPr>
              <w:t>9</w:t>
            </w:r>
            <w:r w:rsidRPr="0017774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77745">
              <w:rPr>
                <w:sz w:val="22"/>
                <w:szCs w:val="22"/>
              </w:rPr>
              <w:t>17 Закону подається по кожному з учасників, які входять у склад об’єднання окремо.</w:t>
            </w:r>
          </w:p>
          <w:p w:rsidR="00652BD7" w:rsidRPr="00177745" w:rsidRDefault="00652BD7" w:rsidP="00476CAF">
            <w:pPr>
              <w:tabs>
                <w:tab w:val="left" w:pos="1080"/>
                <w:tab w:val="left" w:pos="10381"/>
              </w:tabs>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rPr>
              <w:t>3.5.1</w:t>
            </w:r>
            <w:r w:rsidR="00CE09CA" w:rsidRPr="00177745">
              <w:rPr>
                <w:rFonts w:ascii="Times New Roman" w:hAnsi="Times New Roman" w:cs="Times New Roman"/>
                <w:sz w:val="22"/>
                <w:szCs w:val="22"/>
                <w:lang w:val="uk-UA"/>
              </w:rPr>
              <w:t>0</w:t>
            </w:r>
            <w:r w:rsidRPr="00177745">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177745" w:rsidRDefault="00652BD7" w:rsidP="00476CAF">
            <w:pPr>
              <w:tabs>
                <w:tab w:val="left" w:pos="1080"/>
                <w:tab w:val="left" w:pos="10381"/>
              </w:tabs>
              <w:ind w:right="100"/>
              <w:jc w:val="both"/>
              <w:rPr>
                <w:rFonts w:ascii="Times New Roman" w:hAnsi="Times New Roman" w:cs="Times New Roman"/>
                <w:spacing w:val="-4"/>
                <w:sz w:val="22"/>
                <w:szCs w:val="22"/>
                <w:lang w:val="uk-UA"/>
              </w:rPr>
            </w:pPr>
            <w:r w:rsidRPr="00177745">
              <w:rPr>
                <w:rFonts w:ascii="Times New Roman" w:hAnsi="Times New Roman" w:cs="Times New Roman"/>
                <w:bCs/>
                <w:spacing w:val="-4"/>
                <w:sz w:val="22"/>
                <w:szCs w:val="22"/>
                <w:lang w:val="uk-UA"/>
              </w:rPr>
              <w:lastRenderedPageBreak/>
              <w:t>3.5.1</w:t>
            </w:r>
            <w:r w:rsidR="00CE09CA" w:rsidRPr="00177745">
              <w:rPr>
                <w:rFonts w:ascii="Times New Roman" w:hAnsi="Times New Roman" w:cs="Times New Roman"/>
                <w:bCs/>
                <w:spacing w:val="-4"/>
                <w:sz w:val="22"/>
                <w:szCs w:val="22"/>
                <w:lang w:val="uk-UA"/>
              </w:rPr>
              <w:t>1</w:t>
            </w:r>
            <w:r w:rsidRPr="00177745">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177745" w:rsidRDefault="00652BD7" w:rsidP="00CE09CA">
            <w:pPr>
              <w:tabs>
                <w:tab w:val="left" w:pos="1080"/>
                <w:tab w:val="left" w:pos="10381"/>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3.5.1</w:t>
            </w:r>
            <w:r w:rsidR="00CE09CA" w:rsidRPr="00177745">
              <w:rPr>
                <w:rFonts w:ascii="Times New Roman" w:hAnsi="Times New Roman" w:cs="Times New Roman"/>
                <w:sz w:val="22"/>
                <w:szCs w:val="22"/>
                <w:lang w:val="uk-UA"/>
              </w:rPr>
              <w:t>2</w:t>
            </w:r>
            <w:r w:rsidRPr="00177745">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652BD7" w:rsidRPr="00177745" w:rsidRDefault="00652BD7" w:rsidP="00014B21">
            <w:pPr>
              <w:jc w:val="both"/>
              <w:rPr>
                <w:rFonts w:ascii="Times New Roman" w:hAnsi="Times New Roman" w:cs="Times New Roman"/>
                <w:b/>
                <w:sz w:val="22"/>
                <w:szCs w:val="22"/>
                <w:lang w:val="uk-UA"/>
              </w:rPr>
            </w:pPr>
            <w:r w:rsidRPr="00177745">
              <w:rPr>
                <w:rFonts w:ascii="Times New Roman" w:hAnsi="Times New Roman" w:cs="Times New Roman"/>
                <w:sz w:val="22"/>
                <w:szCs w:val="22"/>
                <w:lang w:val="uk-UA"/>
              </w:rPr>
              <w:t xml:space="preserve">3.6.1. Предмет закупівлі: </w:t>
            </w:r>
            <w:r w:rsidR="00CC68C4" w:rsidRPr="00CC68C4">
              <w:rPr>
                <w:rStyle w:val="rvts0"/>
                <w:rFonts w:ascii="Times New Roman" w:hAnsi="Times New Roman" w:cs="Times New Roman"/>
                <w:b/>
                <w:sz w:val="22"/>
                <w:szCs w:val="22"/>
                <w:lang w:val="uk-UA"/>
              </w:rPr>
              <w:t>Апарат штучної вентиляції легенів</w:t>
            </w:r>
            <w:r w:rsidR="00CC68C4" w:rsidRPr="00CC68C4">
              <w:rPr>
                <w:rFonts w:ascii="Times New Roman" w:hAnsi="Times New Roman" w:cs="Times New Roman"/>
                <w:b/>
                <w:bCs/>
                <w:sz w:val="22"/>
                <w:szCs w:val="22"/>
                <w:lang w:val="uk-UA"/>
              </w:rPr>
              <w:t xml:space="preserve"> (НК 024:2019: </w:t>
            </w:r>
            <w:r w:rsidR="00CC68C4" w:rsidRPr="00CC68C4">
              <w:rPr>
                <w:rFonts w:ascii="Times New Roman" w:hAnsi="Times New Roman" w:cs="Times New Roman"/>
                <w:b/>
                <w:sz w:val="22"/>
                <w:szCs w:val="22"/>
                <w:lang w:val="uk-UA"/>
              </w:rPr>
              <w:t>47244 Апарат штучної вентиляції легень загального призначення для інтенсивної терапії</w:t>
            </w:r>
            <w:r w:rsidR="00CC68C4" w:rsidRPr="00CC68C4">
              <w:rPr>
                <w:rFonts w:ascii="Times New Roman" w:hAnsi="Times New Roman" w:cs="Times New Roman"/>
                <w:b/>
                <w:bCs/>
                <w:sz w:val="22"/>
                <w:szCs w:val="22"/>
                <w:lang w:val="uk-UA"/>
              </w:rPr>
              <w:t xml:space="preserve">) </w:t>
            </w:r>
            <w:r w:rsidR="00CC68C4" w:rsidRPr="00CC68C4">
              <w:rPr>
                <w:rStyle w:val="rvts0"/>
                <w:rFonts w:ascii="Times New Roman" w:hAnsi="Times New Roman" w:cs="Times New Roman"/>
                <w:b/>
                <w:sz w:val="22"/>
                <w:szCs w:val="22"/>
                <w:lang w:val="uk-UA"/>
              </w:rPr>
              <w:t>(</w:t>
            </w:r>
            <w:r w:rsidR="00CC68C4" w:rsidRPr="00CC68C4">
              <w:rPr>
                <w:rFonts w:ascii="Times New Roman" w:hAnsi="Times New Roman" w:cs="Times New Roman"/>
                <w:b/>
                <w:bCs/>
                <w:sz w:val="22"/>
                <w:szCs w:val="22"/>
                <w:lang w:val="uk-UA"/>
              </w:rPr>
              <w:t xml:space="preserve">ДК 021:2015 - </w:t>
            </w:r>
            <w:r w:rsidR="00CC68C4" w:rsidRPr="00CC68C4">
              <w:rPr>
                <w:rFonts w:ascii="Times New Roman" w:hAnsi="Times New Roman" w:cs="Times New Roman"/>
                <w:b/>
                <w:sz w:val="22"/>
                <w:szCs w:val="22"/>
                <w:lang w:val="uk-UA"/>
              </w:rPr>
              <w:t>33150000-6 Апаратура для радіотерапії, механотерапії, електротерапії та фізичної терапії</w:t>
            </w:r>
            <w:r w:rsidR="00CC68C4" w:rsidRPr="00CC68C4">
              <w:rPr>
                <w:rFonts w:ascii="Times New Roman" w:hAnsi="Times New Roman" w:cs="Times New Roman"/>
                <w:b/>
                <w:bCs/>
                <w:sz w:val="22"/>
                <w:szCs w:val="22"/>
                <w:lang w:val="uk-UA"/>
              </w:rPr>
              <w:t>).</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rPr>
              <w:t xml:space="preserve">3.6.2. Технічні, якісні </w:t>
            </w:r>
            <w:r w:rsidR="005F40A2" w:rsidRPr="00177745">
              <w:rPr>
                <w:rFonts w:ascii="Times New Roman" w:hAnsi="Times New Roman" w:cs="Times New Roman"/>
              </w:rPr>
              <w:t xml:space="preserve">характеристики </w:t>
            </w:r>
            <w:r w:rsidR="005F40A2" w:rsidRPr="00177745">
              <w:rPr>
                <w:rStyle w:val="ae"/>
                <w:rFonts w:ascii="Times New Roman" w:hAnsi="Times New Roman" w:cs="Times New Roman"/>
                <w:i w:val="0"/>
              </w:rPr>
              <w:t>предмета закупівлі</w:t>
            </w:r>
            <w:r w:rsidR="005F40A2" w:rsidRPr="00177745">
              <w:rPr>
                <w:rFonts w:ascii="Times New Roman" w:hAnsi="Times New Roman" w:cs="Times New Roman"/>
              </w:rPr>
              <w:t xml:space="preserve"> </w:t>
            </w:r>
            <w:r w:rsidRPr="00177745">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77745">
              <w:rPr>
                <w:rFonts w:ascii="Times New Roman" w:hAnsi="Times New Roman" w:cs="Times New Roman"/>
                <w:bCs/>
                <w:sz w:val="22"/>
                <w:szCs w:val="22"/>
                <w:lang w:val="uk-UA"/>
              </w:rPr>
              <w:t xml:space="preserve">. </w:t>
            </w:r>
          </w:p>
          <w:p w:rsidR="00652BD7" w:rsidRPr="008B2F5A" w:rsidRDefault="00652BD7" w:rsidP="00476CAF">
            <w:pPr>
              <w:ind w:right="100"/>
              <w:jc w:val="both"/>
              <w:rPr>
                <w:rFonts w:ascii="Times New Roman" w:hAnsi="Times New Roman" w:cs="Times New Roman"/>
                <w:spacing w:val="-6"/>
                <w:sz w:val="22"/>
                <w:szCs w:val="22"/>
                <w:lang w:val="uk-UA"/>
              </w:rPr>
            </w:pPr>
            <w:r w:rsidRPr="008B2F5A">
              <w:rPr>
                <w:rFonts w:ascii="Times New Roman" w:hAnsi="Times New Roman" w:cs="Times New Roman"/>
                <w:spacing w:val="-6"/>
                <w:sz w:val="22"/>
                <w:szCs w:val="22"/>
                <w:lang w:val="uk-UA"/>
              </w:rPr>
              <w:t xml:space="preserve">Технічні, якісні, кількісні характиристики зазначені у </w:t>
            </w:r>
            <w:r w:rsidRPr="008B2F5A">
              <w:rPr>
                <w:rFonts w:ascii="Times New Roman" w:hAnsi="Times New Roman" w:cs="Times New Roman"/>
                <w:b/>
                <w:spacing w:val="-6"/>
                <w:sz w:val="22"/>
                <w:szCs w:val="22"/>
                <w:u w:val="single"/>
                <w:lang w:val="uk-UA"/>
              </w:rPr>
              <w:t>Додатку №2</w:t>
            </w:r>
            <w:r w:rsidRPr="008B2F5A">
              <w:rPr>
                <w:rFonts w:ascii="Times New Roman" w:hAnsi="Times New Roman" w:cs="Times New Roman"/>
                <w:spacing w:val="-6"/>
                <w:sz w:val="22"/>
                <w:szCs w:val="22"/>
                <w:lang w:val="uk-UA"/>
              </w:rPr>
              <w:t xml:space="preserve"> до тендерної документації.</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476CAF">
        <w:tc>
          <w:tcPr>
            <w:tcW w:w="2411" w:type="dxa"/>
            <w:shd w:val="clear" w:color="auto" w:fill="auto"/>
            <w:vAlign w:val="center"/>
          </w:tcPr>
          <w:p w:rsidR="00652BD7" w:rsidRPr="00177745" w:rsidRDefault="00652BD7" w:rsidP="00476CAF">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476CAF">
        <w:tc>
          <w:tcPr>
            <w:tcW w:w="2411" w:type="dxa"/>
            <w:shd w:val="clear" w:color="auto" w:fill="auto"/>
            <w:vAlign w:val="center"/>
          </w:tcPr>
          <w:p w:rsidR="00652BD7" w:rsidRPr="00110C0C" w:rsidRDefault="00652BD7" w:rsidP="00476CAF">
            <w:pPr>
              <w:rPr>
                <w:rFonts w:ascii="Times New Roman" w:hAnsi="Times New Roman" w:cs="Times New Roman"/>
                <w:b/>
                <w:spacing w:val="-8"/>
                <w:sz w:val="22"/>
                <w:szCs w:val="22"/>
                <w:lang w:eastAsia="uk-UA"/>
              </w:rPr>
            </w:pPr>
            <w:r w:rsidRPr="00110C0C">
              <w:rPr>
                <w:rFonts w:ascii="Times New Roman" w:hAnsi="Times New Roman" w:cs="Times New Roman"/>
                <w:b/>
                <w:spacing w:val="-8"/>
                <w:sz w:val="22"/>
                <w:szCs w:val="22"/>
                <w:lang w:val="uk-UA"/>
              </w:rPr>
              <w:t xml:space="preserve">8. </w:t>
            </w:r>
            <w:r w:rsidRPr="00110C0C">
              <w:rPr>
                <w:rFonts w:ascii="Times New Roman" w:hAnsi="Times New Roman" w:cs="Times New Roman"/>
                <w:b/>
                <w:spacing w:val="-8"/>
                <w:sz w:val="22"/>
                <w:szCs w:val="22"/>
              </w:rPr>
              <w:t xml:space="preserve">Інформація про </w:t>
            </w:r>
            <w:r w:rsidRPr="00110C0C">
              <w:rPr>
                <w:rFonts w:ascii="Times New Roman" w:hAnsi="Times New Roman" w:cs="Times New Roman"/>
                <w:b/>
                <w:spacing w:val="-8"/>
                <w:sz w:val="22"/>
                <w:szCs w:val="22"/>
                <w:lang w:eastAsia="uk-UA"/>
              </w:rPr>
              <w:t xml:space="preserve">субпідрядника/співвиконавця </w:t>
            </w:r>
            <w:r w:rsidRPr="00110C0C">
              <w:rPr>
                <w:rFonts w:ascii="Times New Roman" w:hAnsi="Times New Roman" w:cs="Times New Roman"/>
                <w:b/>
                <w:spacing w:val="-8"/>
                <w:sz w:val="22"/>
                <w:szCs w:val="22"/>
              </w:rPr>
              <w:t>(у випадку закупівлі робіт</w:t>
            </w:r>
            <w:r w:rsidRPr="00110C0C">
              <w:rPr>
                <w:rFonts w:ascii="Times New Roman" w:hAnsi="Times New Roman" w:cs="Times New Roman"/>
                <w:b/>
                <w:spacing w:val="-8"/>
                <w:sz w:val="22"/>
                <w:szCs w:val="22"/>
                <w:lang w:eastAsia="uk-UA"/>
              </w:rPr>
              <w:t xml:space="preserve"> чи послуг</w:t>
            </w:r>
            <w:r w:rsidRPr="00110C0C">
              <w:rPr>
                <w:rFonts w:ascii="Times New Roman" w:hAnsi="Times New Roman" w:cs="Times New Roman"/>
                <w:b/>
                <w:spacing w:val="-8"/>
                <w:sz w:val="22"/>
                <w:szCs w:val="22"/>
              </w:rPr>
              <w:t>)</w:t>
            </w:r>
          </w:p>
        </w:tc>
        <w:tc>
          <w:tcPr>
            <w:tcW w:w="8646" w:type="dxa"/>
            <w:shd w:val="clear" w:color="auto" w:fill="auto"/>
            <w:vAlign w:val="center"/>
          </w:tcPr>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2435B2" w:rsidTr="00476CAF">
        <w:tc>
          <w:tcPr>
            <w:tcW w:w="2411" w:type="dxa"/>
            <w:shd w:val="clear" w:color="auto" w:fill="auto"/>
            <w:vAlign w:val="center"/>
          </w:tcPr>
          <w:p w:rsidR="00652BD7" w:rsidRPr="00177745" w:rsidRDefault="00652BD7" w:rsidP="00476CAF">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476CAF">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b/>
                <w:sz w:val="22"/>
                <w:szCs w:val="22"/>
                <w:lang w:val="uk-UA"/>
              </w:rPr>
              <w:t>1. Кінцевий строк подання тендерної пропозиції</w:t>
            </w:r>
          </w:p>
        </w:tc>
        <w:tc>
          <w:tcPr>
            <w:tcW w:w="8646" w:type="dxa"/>
            <w:shd w:val="clear" w:color="auto" w:fill="auto"/>
            <w:vAlign w:val="center"/>
          </w:tcPr>
          <w:p w:rsidR="00652BD7" w:rsidRPr="00177745" w:rsidRDefault="00652BD7" w:rsidP="00476CAF">
            <w:pPr>
              <w:pStyle w:val="a6"/>
              <w:spacing w:before="0" w:after="0"/>
              <w:ind w:right="100"/>
              <w:rPr>
                <w:b/>
                <w:sz w:val="22"/>
                <w:szCs w:val="22"/>
                <w:lang w:val="uk-UA"/>
              </w:rPr>
            </w:pPr>
            <w:r w:rsidRPr="00177745">
              <w:rPr>
                <w:sz w:val="22"/>
                <w:szCs w:val="22"/>
                <w:lang w:val="uk-UA"/>
              </w:rPr>
              <w:t>4.1.1. Кінцевий строк подання тендерних пропозицій:</w:t>
            </w:r>
            <w:r w:rsidRPr="00177745">
              <w:rPr>
                <w:b/>
                <w:sz w:val="22"/>
                <w:szCs w:val="22"/>
                <w:lang w:val="uk-UA"/>
              </w:rPr>
              <w:t xml:space="preserve"> </w:t>
            </w:r>
          </w:p>
          <w:p w:rsidR="00652BD7" w:rsidRPr="00177745" w:rsidRDefault="00652BD7" w:rsidP="00476CAF">
            <w:pPr>
              <w:pStyle w:val="a6"/>
              <w:spacing w:before="0" w:after="0" w:line="264" w:lineRule="auto"/>
              <w:ind w:right="100"/>
              <w:jc w:val="both"/>
              <w:rPr>
                <w:b/>
                <w:sz w:val="22"/>
                <w:szCs w:val="22"/>
                <w:lang w:val="uk-UA"/>
              </w:rPr>
            </w:pPr>
            <w:r w:rsidRPr="006E4E46">
              <w:rPr>
                <w:b/>
                <w:sz w:val="22"/>
                <w:szCs w:val="22"/>
                <w:lang w:val="uk-UA"/>
              </w:rPr>
              <w:t>Дата - «</w:t>
            </w:r>
            <w:r w:rsidR="00D43171" w:rsidRPr="006E4E46">
              <w:rPr>
                <w:b/>
                <w:sz w:val="22"/>
                <w:szCs w:val="22"/>
                <w:lang w:val="uk-UA"/>
              </w:rPr>
              <w:t>1</w:t>
            </w:r>
            <w:r w:rsidR="006E4E46" w:rsidRPr="006E4E46">
              <w:rPr>
                <w:b/>
                <w:sz w:val="22"/>
                <w:szCs w:val="22"/>
                <w:lang w:val="uk-UA"/>
              </w:rPr>
              <w:t>1</w:t>
            </w:r>
            <w:r w:rsidRPr="006E4E46">
              <w:rPr>
                <w:b/>
                <w:sz w:val="22"/>
                <w:szCs w:val="22"/>
                <w:lang w:val="uk-UA"/>
              </w:rPr>
              <w:t xml:space="preserve">» </w:t>
            </w:r>
            <w:r w:rsidR="005B75F5" w:rsidRPr="006E4E46">
              <w:rPr>
                <w:b/>
                <w:sz w:val="22"/>
                <w:szCs w:val="22"/>
                <w:lang w:val="uk-UA"/>
              </w:rPr>
              <w:t>листопада</w:t>
            </w:r>
            <w:r w:rsidRPr="006E4E46">
              <w:rPr>
                <w:b/>
                <w:sz w:val="22"/>
                <w:szCs w:val="22"/>
                <w:lang w:val="uk-UA"/>
              </w:rPr>
              <w:t xml:space="preserve"> 2022 року</w:t>
            </w:r>
          </w:p>
          <w:p w:rsidR="00652BD7" w:rsidRPr="00177745" w:rsidRDefault="00652BD7" w:rsidP="00476CAF">
            <w:pPr>
              <w:pStyle w:val="a6"/>
              <w:spacing w:before="0" w:after="0" w:line="264" w:lineRule="auto"/>
              <w:ind w:right="100"/>
              <w:jc w:val="both"/>
              <w:rPr>
                <w:b/>
                <w:sz w:val="22"/>
                <w:szCs w:val="22"/>
                <w:lang w:val="uk-UA"/>
              </w:rPr>
            </w:pPr>
            <w:r w:rsidRPr="00177745">
              <w:rPr>
                <w:b/>
                <w:sz w:val="22"/>
                <w:szCs w:val="22"/>
                <w:lang w:val="uk-UA"/>
              </w:rPr>
              <w:t>Час – до 09:00 год. за Київським часом</w:t>
            </w:r>
          </w:p>
          <w:p w:rsidR="00652BD7" w:rsidRPr="00177745" w:rsidRDefault="00652BD7" w:rsidP="00476CAF">
            <w:pPr>
              <w:ind w:right="100"/>
              <w:contextualSpacing/>
              <w:jc w:val="both"/>
              <w:rPr>
                <w:rFonts w:ascii="Times New Roman" w:hAnsi="Times New Roman" w:cs="Times New Roman"/>
                <w:sz w:val="22"/>
                <w:szCs w:val="22"/>
              </w:rPr>
            </w:pPr>
            <w:r w:rsidRPr="0017774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177745" w:rsidRDefault="00652BD7" w:rsidP="00476CAF">
            <w:pPr>
              <w:pStyle w:val="11"/>
              <w:widowControl w:val="0"/>
              <w:spacing w:line="240" w:lineRule="auto"/>
              <w:ind w:right="100"/>
              <w:jc w:val="both"/>
              <w:rPr>
                <w:rFonts w:ascii="Times New Roman" w:hAnsi="Times New Roman" w:cs="Times New Roman"/>
                <w:color w:val="auto"/>
                <w:lang w:val="uk-UA"/>
              </w:rPr>
            </w:pPr>
            <w:r w:rsidRPr="0017774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b/>
                <w:sz w:val="22"/>
                <w:szCs w:val="22"/>
                <w:lang w:val="uk-UA"/>
              </w:rPr>
              <w:lastRenderedPageBreak/>
              <w:t>2. Дата та час розкриття тендерної пропозиції</w:t>
            </w:r>
          </w:p>
        </w:tc>
        <w:tc>
          <w:tcPr>
            <w:tcW w:w="8646" w:type="dxa"/>
            <w:shd w:val="clear" w:color="auto" w:fill="auto"/>
            <w:vAlign w:val="center"/>
          </w:tcPr>
          <w:p w:rsidR="00652BD7" w:rsidRPr="008706CF" w:rsidRDefault="00652BD7" w:rsidP="00476CAF">
            <w:pPr>
              <w:ind w:right="100"/>
              <w:contextualSpacing/>
              <w:jc w:val="both"/>
              <w:rPr>
                <w:rFonts w:ascii="Times New Roman" w:hAnsi="Times New Roman" w:cs="Times New Roman"/>
                <w:spacing w:val="-4"/>
                <w:sz w:val="22"/>
                <w:szCs w:val="22"/>
                <w:lang w:val="uk-UA"/>
              </w:rPr>
            </w:pPr>
            <w:r w:rsidRPr="008706CF">
              <w:rPr>
                <w:rFonts w:ascii="Times New Roman" w:hAnsi="Times New Roman" w:cs="Times New Roman"/>
                <w:spacing w:val="-4"/>
                <w:sz w:val="22"/>
                <w:szCs w:val="22"/>
                <w:lang w:val="uk-UA"/>
              </w:rPr>
              <w:t>4.2.1</w:t>
            </w:r>
            <w:r w:rsidR="00F06046" w:rsidRPr="008706CF">
              <w:rPr>
                <w:rFonts w:ascii="Times New Roman" w:hAnsi="Times New Roman" w:cs="Times New Roman"/>
                <w:spacing w:val="-4"/>
                <w:sz w:val="22"/>
                <w:szCs w:val="22"/>
                <w:lang w:val="uk-UA"/>
              </w:rPr>
              <w:t>.</w:t>
            </w:r>
            <w:r w:rsidRPr="008706CF">
              <w:rPr>
                <w:rFonts w:ascii="Times New Roman" w:hAnsi="Times New Roman" w:cs="Times New Roman"/>
                <w:spacing w:val="-4"/>
                <w:sz w:val="22"/>
                <w:szCs w:val="22"/>
                <w:lang w:val="uk-UA"/>
              </w:rPr>
              <w:t xml:space="preserve"> </w:t>
            </w:r>
            <w:r w:rsidR="00F06046" w:rsidRPr="008706CF">
              <w:rPr>
                <w:rFonts w:ascii="Times New Roman" w:hAnsi="Times New Roman" w:cs="Times New Roman"/>
                <w:color w:val="000000"/>
                <w:spacing w:val="-4"/>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8706CF" w:rsidRDefault="00652BD7" w:rsidP="00476CAF">
            <w:pPr>
              <w:ind w:right="100"/>
              <w:contextualSpacing/>
              <w:jc w:val="both"/>
              <w:rPr>
                <w:rStyle w:val="rvts0"/>
                <w:rFonts w:ascii="Times New Roman" w:hAnsi="Times New Roman" w:cs="Times New Roman"/>
                <w:spacing w:val="-8"/>
                <w:sz w:val="22"/>
                <w:szCs w:val="22"/>
              </w:rPr>
            </w:pPr>
            <w:r w:rsidRPr="008706CF">
              <w:rPr>
                <w:rFonts w:ascii="Times New Roman" w:hAnsi="Times New Roman" w:cs="Times New Roman"/>
                <w:spacing w:val="-8"/>
                <w:sz w:val="22"/>
                <w:szCs w:val="22"/>
                <w:lang w:val="uk-UA"/>
              </w:rPr>
              <w:t xml:space="preserve">4.2.2. </w:t>
            </w:r>
            <w:r w:rsidR="00C16A68" w:rsidRPr="008706CF">
              <w:rPr>
                <w:rStyle w:val="rvts0"/>
                <w:rFonts w:ascii="Times New Roman" w:hAnsi="Times New Roman" w:cs="Times New Roman"/>
                <w:spacing w:val="-8"/>
                <w:sz w:val="22"/>
                <w:szCs w:val="22"/>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6046" w:rsidRPr="00177745" w:rsidRDefault="00C16A68" w:rsidP="00C16A68">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val="uk-UA" w:eastAsia="en-US"/>
              </w:rPr>
              <w:t xml:space="preserve">4.2.3. </w:t>
            </w:r>
            <w:r w:rsidR="00F06046" w:rsidRPr="00177745">
              <w:rPr>
                <w:rFonts w:ascii="Times New Roman" w:hAnsi="Times New Roman" w:cs="Times New Roman"/>
                <w:color w:val="000000"/>
                <w:sz w:val="22"/>
                <w:szCs w:val="22"/>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2BD7" w:rsidRPr="00177745" w:rsidRDefault="00652BD7" w:rsidP="00C16A68">
            <w:pPr>
              <w:pStyle w:val="a6"/>
              <w:spacing w:before="0" w:after="0"/>
              <w:ind w:right="100"/>
              <w:jc w:val="both"/>
              <w:rPr>
                <w:sz w:val="22"/>
                <w:szCs w:val="22"/>
                <w:lang w:val="uk-UA"/>
              </w:rPr>
            </w:pPr>
            <w:r w:rsidRPr="00177745">
              <w:rPr>
                <w:sz w:val="22"/>
                <w:szCs w:val="22"/>
              </w:rPr>
              <w:t>4.2.</w:t>
            </w:r>
            <w:r w:rsidR="00C16A68" w:rsidRPr="00177745">
              <w:rPr>
                <w:sz w:val="22"/>
                <w:szCs w:val="22"/>
                <w:lang w:val="uk-UA"/>
              </w:rPr>
              <w:t>4</w:t>
            </w:r>
            <w:r w:rsidRPr="00177745">
              <w:rPr>
                <w:sz w:val="22"/>
                <w:szCs w:val="22"/>
              </w:rPr>
              <w:t>. Учасник може протягом одного етапу аукціону один раз понизити ціну</w:t>
            </w:r>
            <w:r w:rsidRPr="00177745">
              <w:rPr>
                <w:sz w:val="22"/>
                <w:szCs w:val="22"/>
                <w:lang w:val="uk-UA"/>
              </w:rPr>
              <w:t>/приведену ціну</w:t>
            </w:r>
            <w:r w:rsidRPr="00177745">
              <w:rPr>
                <w:sz w:val="22"/>
                <w:szCs w:val="22"/>
              </w:rPr>
              <w:t xml:space="preserve"> своєї пропозиції не менше ніж на один крок від своєї попередньої ціни</w:t>
            </w:r>
            <w:r w:rsidRPr="00177745">
              <w:rPr>
                <w:sz w:val="22"/>
                <w:szCs w:val="22"/>
                <w:lang w:val="uk-UA"/>
              </w:rPr>
              <w:t>/приведеної ціни</w:t>
            </w:r>
            <w:r w:rsidRPr="00177745">
              <w:rPr>
                <w:sz w:val="22"/>
                <w:szCs w:val="22"/>
              </w:rPr>
              <w:t xml:space="preserve">. Розмір мінімального кроку пониження ціни під час електронного аукціону складає – </w:t>
            </w:r>
            <w:r w:rsidRPr="00177745">
              <w:rPr>
                <w:sz w:val="22"/>
                <w:szCs w:val="22"/>
                <w:lang w:val="uk-UA"/>
              </w:rPr>
              <w:t>0,5</w:t>
            </w:r>
            <w:r w:rsidRPr="00177745">
              <w:rPr>
                <w:sz w:val="22"/>
                <w:szCs w:val="22"/>
              </w:rPr>
              <w:t xml:space="preserve"> відсотка від очікуваної вартості закупівлі.</w:t>
            </w:r>
          </w:p>
        </w:tc>
      </w:tr>
      <w:tr w:rsidR="00652BD7" w:rsidRPr="00177745" w:rsidTr="00476CAF">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 xml:space="preserve">V. </w:t>
            </w:r>
            <w:r w:rsidRPr="00177745">
              <w:rPr>
                <w:b/>
                <w:sz w:val="22"/>
                <w:szCs w:val="22"/>
                <w:lang w:val="uk-UA"/>
              </w:rPr>
              <w:t>Оцінка тендерної пропозиції</w:t>
            </w:r>
            <w:r w:rsidRPr="00177745">
              <w:rPr>
                <w:sz w:val="22"/>
                <w:szCs w:val="22"/>
                <w:lang w:val="uk-UA"/>
              </w:rPr>
              <w:t> </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652BD7" w:rsidRPr="008706CF" w:rsidRDefault="00652BD7" w:rsidP="00476CAF">
            <w:pPr>
              <w:pStyle w:val="a6"/>
              <w:spacing w:before="0" w:after="0"/>
              <w:ind w:right="100"/>
              <w:jc w:val="both"/>
              <w:rPr>
                <w:sz w:val="22"/>
                <w:szCs w:val="22"/>
                <w:shd w:val="clear" w:color="auto" w:fill="FFFFFF"/>
                <w:lang w:val="uk-UA"/>
              </w:rPr>
            </w:pPr>
            <w:r w:rsidRPr="008706CF">
              <w:rPr>
                <w:sz w:val="22"/>
                <w:szCs w:val="22"/>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52BD7" w:rsidRPr="008706CF" w:rsidRDefault="00652BD7" w:rsidP="00476CAF">
            <w:pPr>
              <w:pStyle w:val="a6"/>
              <w:spacing w:before="0" w:after="0"/>
              <w:ind w:right="100"/>
              <w:jc w:val="both"/>
              <w:rPr>
                <w:spacing w:val="-4"/>
                <w:sz w:val="22"/>
                <w:szCs w:val="22"/>
                <w:shd w:val="clear" w:color="auto" w:fill="FFFFFF"/>
                <w:lang w:val="uk-UA"/>
              </w:rPr>
            </w:pPr>
            <w:r w:rsidRPr="008706CF">
              <w:rPr>
                <w:spacing w:val="-4"/>
                <w:sz w:val="22"/>
                <w:szCs w:val="22"/>
                <w:shd w:val="clear" w:color="auto" w:fill="FFFFFF"/>
                <w:lang w:val="uk-UA"/>
              </w:rPr>
              <w:t>Дата і час електронного аукціону визначаються електроною системою закупівель автоматично.</w:t>
            </w:r>
          </w:p>
          <w:p w:rsidR="00652BD7" w:rsidRPr="008706CF" w:rsidRDefault="00652BD7" w:rsidP="00476CAF">
            <w:pPr>
              <w:pStyle w:val="a6"/>
              <w:spacing w:before="0" w:after="0"/>
              <w:ind w:right="100"/>
              <w:jc w:val="both"/>
              <w:rPr>
                <w:sz w:val="22"/>
                <w:szCs w:val="22"/>
                <w:lang w:val="uk-UA"/>
              </w:rPr>
            </w:pPr>
            <w:r w:rsidRPr="008706CF">
              <w:rPr>
                <w:sz w:val="22"/>
                <w:szCs w:val="22"/>
                <w:shd w:val="clear" w:color="auto" w:fill="FFFFFF"/>
                <w:lang w:val="uk-UA"/>
              </w:rPr>
              <w:t xml:space="preserve">5.1.2. </w:t>
            </w:r>
            <w:r w:rsidR="00C16A68" w:rsidRPr="008706CF">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2BD7" w:rsidRPr="008706CF" w:rsidRDefault="00652BD7" w:rsidP="00476CAF">
            <w:pPr>
              <w:pStyle w:val="a6"/>
              <w:spacing w:before="0" w:after="0"/>
              <w:ind w:right="100"/>
              <w:jc w:val="both"/>
              <w:rPr>
                <w:sz w:val="22"/>
                <w:szCs w:val="22"/>
                <w:shd w:val="clear" w:color="auto" w:fill="FFFFFF"/>
                <w:lang w:val="uk-UA"/>
              </w:rPr>
            </w:pPr>
            <w:r w:rsidRPr="008706CF">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8706CF" w:rsidRDefault="00652BD7" w:rsidP="00476CAF">
            <w:pPr>
              <w:ind w:right="100"/>
              <w:jc w:val="both"/>
              <w:rPr>
                <w:rFonts w:ascii="Times New Roman" w:hAnsi="Times New Roman" w:cs="Times New Roman"/>
                <w:b/>
                <w:sz w:val="22"/>
                <w:szCs w:val="22"/>
                <w:lang w:val="uk-UA"/>
              </w:rPr>
            </w:pPr>
            <w:r w:rsidRPr="008706CF">
              <w:rPr>
                <w:rFonts w:ascii="Times New Roman" w:hAnsi="Times New Roman" w:cs="Times New Roman"/>
                <w:sz w:val="22"/>
                <w:szCs w:val="22"/>
                <w:shd w:val="clear" w:color="auto" w:fill="FFFFFF"/>
                <w:lang w:val="uk-UA"/>
              </w:rPr>
              <w:t xml:space="preserve">5.1.4. </w:t>
            </w:r>
            <w:r w:rsidRPr="008706CF">
              <w:rPr>
                <w:rFonts w:ascii="Times New Roman" w:hAnsi="Times New Roman" w:cs="Times New Roman"/>
                <w:b/>
                <w:sz w:val="22"/>
                <w:szCs w:val="22"/>
                <w:lang w:val="uk-UA"/>
              </w:rPr>
              <w:t>Критерії та методика оцінки:</w:t>
            </w:r>
          </w:p>
          <w:p w:rsidR="00652BD7" w:rsidRPr="008706CF" w:rsidRDefault="00652BD7" w:rsidP="00476CAF">
            <w:pPr>
              <w:ind w:right="100"/>
              <w:contextualSpacing/>
              <w:jc w:val="both"/>
              <w:rPr>
                <w:rFonts w:ascii="Times New Roman" w:hAnsi="Times New Roman" w:cs="Times New Roman"/>
                <w:i/>
                <w:sz w:val="22"/>
                <w:szCs w:val="22"/>
                <w:lang w:eastAsia="uk-UA"/>
              </w:rPr>
            </w:pPr>
            <w:r w:rsidRPr="008706CF">
              <w:rPr>
                <w:rFonts w:ascii="Times New Roman" w:hAnsi="Times New Roman" w:cs="Times New Roman"/>
                <w:i/>
                <w:sz w:val="22"/>
                <w:szCs w:val="22"/>
                <w:lang w:val="uk-UA" w:eastAsia="uk-UA"/>
              </w:rPr>
              <w:t xml:space="preserve">Єдиним критерієм оцінки згідно даної процедури відкритих торгів є ціна (питома вага критерію – 100%). </w:t>
            </w:r>
            <w:r w:rsidRPr="008706CF">
              <w:rPr>
                <w:rFonts w:ascii="Times New Roman" w:hAnsi="Times New Roman" w:cs="Times New Roman"/>
                <w:i/>
                <w:sz w:val="22"/>
                <w:szCs w:val="22"/>
                <w:lang w:eastAsia="uk-UA"/>
              </w:rPr>
              <w:t>Згідно ч. 1 ст. 2</w:t>
            </w:r>
            <w:r w:rsidRPr="008706CF">
              <w:rPr>
                <w:rFonts w:ascii="Times New Roman" w:hAnsi="Times New Roman" w:cs="Times New Roman"/>
                <w:i/>
                <w:sz w:val="22"/>
                <w:szCs w:val="22"/>
                <w:lang w:val="uk-UA" w:eastAsia="uk-UA"/>
              </w:rPr>
              <w:t>9</w:t>
            </w:r>
            <w:r w:rsidRPr="008706CF">
              <w:rPr>
                <w:rFonts w:ascii="Times New Roman" w:hAnsi="Times New Roman" w:cs="Times New Roman"/>
                <w:i/>
                <w:sz w:val="22"/>
                <w:szCs w:val="22"/>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8706CF">
              <w:rPr>
                <w:rFonts w:ascii="Times New Roman" w:hAnsi="Times New Roman" w:cs="Times New Roman"/>
                <w:i/>
                <w:sz w:val="22"/>
                <w:szCs w:val="22"/>
                <w:lang w:eastAsia="uk-UA"/>
              </w:rPr>
              <w:t>До початку</w:t>
            </w:r>
            <w:proofErr w:type="gramEnd"/>
            <w:r w:rsidRPr="008706CF">
              <w:rPr>
                <w:rFonts w:ascii="Times New Roman" w:hAnsi="Times New Roman" w:cs="Times New Roman"/>
                <w:i/>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52BD7" w:rsidRPr="008706CF" w:rsidRDefault="00652BD7" w:rsidP="00476CAF">
            <w:pPr>
              <w:ind w:right="100"/>
              <w:jc w:val="both"/>
              <w:rPr>
                <w:rFonts w:ascii="Times New Roman" w:hAnsi="Times New Roman" w:cs="Times New Roman"/>
                <w:spacing w:val="-6"/>
                <w:sz w:val="22"/>
                <w:szCs w:val="22"/>
                <w:lang w:val="uk-UA" w:eastAsia="uk-UA"/>
              </w:rPr>
            </w:pPr>
            <w:r w:rsidRPr="008706CF">
              <w:rPr>
                <w:rFonts w:ascii="Times New Roman" w:hAnsi="Times New Roman" w:cs="Times New Roman"/>
                <w:spacing w:val="-6"/>
                <w:sz w:val="22"/>
                <w:szCs w:val="22"/>
                <w:lang w:eastAsia="uk-UA"/>
              </w:rPr>
              <w:t>5.1.</w:t>
            </w:r>
            <w:r w:rsidRPr="008706CF">
              <w:rPr>
                <w:rFonts w:ascii="Times New Roman" w:hAnsi="Times New Roman" w:cs="Times New Roman"/>
                <w:spacing w:val="-6"/>
                <w:sz w:val="22"/>
                <w:szCs w:val="22"/>
                <w:lang w:val="uk-UA" w:eastAsia="uk-UA"/>
              </w:rPr>
              <w:t>5</w:t>
            </w:r>
            <w:r w:rsidRPr="008706CF">
              <w:rPr>
                <w:rFonts w:ascii="Times New Roman" w:hAnsi="Times New Roman" w:cs="Times New Roman"/>
                <w:spacing w:val="-6"/>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8706CF" w:rsidRDefault="00652BD7" w:rsidP="00476CAF">
            <w:pPr>
              <w:ind w:right="100"/>
              <w:jc w:val="both"/>
              <w:rPr>
                <w:rFonts w:ascii="Times New Roman" w:hAnsi="Times New Roman" w:cs="Times New Roman"/>
                <w:sz w:val="22"/>
                <w:szCs w:val="22"/>
                <w:lang w:val="uk-UA" w:eastAsia="uk-UA"/>
              </w:rPr>
            </w:pPr>
            <w:r w:rsidRPr="008706CF">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8706CF" w:rsidRDefault="00652BD7" w:rsidP="00476CAF">
            <w:pPr>
              <w:ind w:right="100"/>
              <w:jc w:val="both"/>
              <w:rPr>
                <w:rFonts w:ascii="Times New Roman" w:hAnsi="Times New Roman" w:cs="Times New Roman"/>
                <w:sz w:val="22"/>
                <w:szCs w:val="22"/>
                <w:shd w:val="clear" w:color="auto" w:fill="FFFFFF"/>
                <w:lang w:val="uk-UA"/>
              </w:rPr>
            </w:pPr>
            <w:r w:rsidRPr="008706CF">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8706CF">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8706CF">
              <w:rPr>
                <w:rFonts w:ascii="Times New Roman" w:hAnsi="Times New Roman" w:cs="Times New Roman"/>
                <w:sz w:val="22"/>
                <w:szCs w:val="22"/>
                <w:shd w:val="clear" w:color="auto" w:fill="FFFFFF"/>
                <w:lang w:val="uk-UA"/>
              </w:rPr>
              <w:t>.</w:t>
            </w:r>
          </w:p>
          <w:p w:rsidR="00652BD7" w:rsidRPr="008706CF" w:rsidRDefault="00652BD7" w:rsidP="00476CAF">
            <w:pPr>
              <w:ind w:right="100"/>
              <w:jc w:val="both"/>
              <w:rPr>
                <w:rFonts w:ascii="Times New Roman" w:hAnsi="Times New Roman" w:cs="Times New Roman"/>
                <w:sz w:val="22"/>
                <w:szCs w:val="22"/>
                <w:shd w:val="clear" w:color="auto" w:fill="FFFFFF"/>
                <w:lang w:val="uk-UA"/>
              </w:rPr>
            </w:pPr>
            <w:r w:rsidRPr="008706CF">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8706CF" w:rsidRDefault="00652BD7" w:rsidP="00476CAF">
            <w:pPr>
              <w:ind w:right="100"/>
              <w:jc w:val="both"/>
              <w:rPr>
                <w:rFonts w:ascii="Times New Roman" w:hAnsi="Times New Roman" w:cs="Times New Roman"/>
                <w:sz w:val="22"/>
                <w:szCs w:val="22"/>
                <w:lang w:val="uk-UA"/>
              </w:rPr>
            </w:pPr>
            <w:r w:rsidRPr="008706CF">
              <w:rPr>
                <w:rFonts w:ascii="Times New Roman" w:hAnsi="Times New Roman" w:cs="Times New Roman"/>
                <w:sz w:val="22"/>
                <w:szCs w:val="22"/>
                <w:shd w:val="clear" w:color="auto" w:fill="FFFFFF"/>
                <w:lang w:val="uk-UA"/>
              </w:rPr>
              <w:t xml:space="preserve">5.1.8. </w:t>
            </w:r>
            <w:r w:rsidRPr="008706CF">
              <w:rPr>
                <w:rFonts w:ascii="Times New Roman" w:hAnsi="Times New Roman" w:cs="Times New Roman"/>
                <w:sz w:val="22"/>
                <w:szCs w:val="22"/>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w:t>
            </w:r>
            <w:r w:rsidRPr="008706CF">
              <w:rPr>
                <w:rFonts w:ascii="Times New Roman" w:hAnsi="Times New Roman" w:cs="Times New Roman"/>
                <w:sz w:val="22"/>
                <w:szCs w:val="22"/>
                <w:lang w:val="uk-UA"/>
              </w:rPr>
              <w:lastRenderedPageBreak/>
              <w:t>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8706CF" w:rsidRDefault="003A26D5" w:rsidP="003A26D5">
            <w:pPr>
              <w:jc w:val="both"/>
              <w:rPr>
                <w:rFonts w:ascii="Times New Roman" w:hAnsi="Times New Roman" w:cs="Times New Roman"/>
                <w:color w:val="000000"/>
                <w:sz w:val="22"/>
                <w:szCs w:val="22"/>
                <w:shd w:val="solid" w:color="FFFFFF" w:fill="FFFFFF"/>
              </w:rPr>
            </w:pPr>
            <w:r w:rsidRPr="008706CF">
              <w:rPr>
                <w:rFonts w:ascii="Times New Roman" w:hAnsi="Times New Roman" w:cs="Times New Roman"/>
                <w:sz w:val="22"/>
                <w:szCs w:val="22"/>
                <w:lang w:val="uk-UA"/>
              </w:rPr>
              <w:t xml:space="preserve">5.1.9. </w:t>
            </w:r>
            <w:r w:rsidRPr="008706CF">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177745" w:rsidRDefault="003A26D5" w:rsidP="003A26D5">
            <w:pPr>
              <w:jc w:val="both"/>
              <w:rPr>
                <w:rFonts w:ascii="Times New Roman" w:hAnsi="Times New Roman" w:cs="Times New Roman"/>
                <w:color w:val="000000"/>
                <w:sz w:val="22"/>
                <w:szCs w:val="22"/>
                <w:shd w:val="solid" w:color="FFFFFF" w:fill="FFFFFF"/>
              </w:rPr>
            </w:pPr>
            <w:r w:rsidRPr="008706CF">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8706CF">
              <w:rPr>
                <w:rFonts w:ascii="Times New Roman" w:hAnsi="Times New Roman" w:cs="Times New Roman"/>
                <w:color w:val="000000"/>
                <w:sz w:val="22"/>
                <w:szCs w:val="22"/>
                <w:shd w:val="solid" w:color="FFFFFF" w:fill="FFFFFF"/>
                <w:lang w:val="uk-UA" w:eastAsia="en-US"/>
              </w:rPr>
              <w:t>Постанови.</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5B75F5" w:rsidRDefault="00652BD7" w:rsidP="00476CAF">
            <w:pPr>
              <w:tabs>
                <w:tab w:val="left" w:pos="1080"/>
              </w:tabs>
              <w:ind w:right="100"/>
              <w:jc w:val="both"/>
              <w:rPr>
                <w:rFonts w:ascii="Times New Roman" w:hAnsi="Times New Roman" w:cs="Times New Roman"/>
                <w:sz w:val="22"/>
                <w:szCs w:val="22"/>
                <w:lang w:val="uk-UA"/>
              </w:rPr>
            </w:pPr>
            <w:r w:rsidRPr="005B75F5">
              <w:rPr>
                <w:rFonts w:ascii="Times New Roman" w:hAnsi="Times New Roman" w:cs="Times New Roman"/>
                <w:sz w:val="22"/>
                <w:szCs w:val="22"/>
                <w:shd w:val="clear" w:color="auto" w:fill="FFFFFF"/>
                <w:lang w:val="uk-UA"/>
              </w:rPr>
              <w:t xml:space="preserve">5.2.1. </w:t>
            </w:r>
            <w:r w:rsidRPr="005B75F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5B75F5" w:rsidRDefault="00652BD7" w:rsidP="00476CAF">
            <w:pPr>
              <w:tabs>
                <w:tab w:val="left" w:pos="1080"/>
              </w:tabs>
              <w:ind w:right="100"/>
              <w:jc w:val="both"/>
              <w:rPr>
                <w:rFonts w:ascii="Times New Roman" w:hAnsi="Times New Roman" w:cs="Times New Roman"/>
                <w:sz w:val="22"/>
                <w:szCs w:val="22"/>
                <w:lang w:val="uk-UA"/>
              </w:rPr>
            </w:pPr>
            <w:r w:rsidRPr="005B75F5">
              <w:rPr>
                <w:rFonts w:ascii="Times New Roman" w:hAnsi="Times New Roman" w:cs="Times New Roman"/>
                <w:sz w:val="22"/>
                <w:szCs w:val="22"/>
                <w:lang w:val="uk-UA"/>
              </w:rPr>
              <w:t>З метою дотрим</w:t>
            </w:r>
            <w:r w:rsidR="00373421" w:rsidRPr="005B75F5">
              <w:rPr>
                <w:rFonts w:ascii="Times New Roman" w:hAnsi="Times New Roman" w:cs="Times New Roman"/>
                <w:sz w:val="22"/>
                <w:szCs w:val="22"/>
                <w:lang w:val="uk-UA"/>
              </w:rPr>
              <w:t xml:space="preserve">ання вимог визначених пунктами </w:t>
            </w:r>
            <w:r w:rsidRPr="005B75F5">
              <w:rPr>
                <w:rFonts w:ascii="Times New Roman" w:hAnsi="Times New Roman" w:cs="Times New Roman"/>
                <w:sz w:val="22"/>
                <w:szCs w:val="22"/>
                <w:shd w:val="clear" w:color="auto" w:fill="FFFFFF"/>
              </w:rPr>
              <w:t>3, 5, 6, 12 і 13</w:t>
            </w:r>
            <w:r w:rsidRPr="005B75F5">
              <w:rPr>
                <w:rFonts w:ascii="Times New Roman" w:hAnsi="Times New Roman" w:cs="Times New Roman"/>
                <w:sz w:val="22"/>
                <w:szCs w:val="22"/>
                <w:lang w:val="uk-UA"/>
              </w:rPr>
              <w:t xml:space="preserve"> частини першої та частини другої статті 17 Закону, учасник повинен надати гарантійного листа, щодо зобов’язання надання ним документів </w:t>
            </w:r>
            <w:r w:rsidR="00373421" w:rsidRPr="005B75F5">
              <w:rPr>
                <w:rFonts w:ascii="Times New Roman" w:hAnsi="Times New Roman" w:cs="Times New Roman"/>
                <w:sz w:val="22"/>
                <w:szCs w:val="22"/>
                <w:lang w:val="uk-UA"/>
              </w:rPr>
              <w:t>протягом</w:t>
            </w:r>
            <w:r w:rsidRPr="005B75F5">
              <w:rPr>
                <w:rFonts w:ascii="Times New Roman" w:hAnsi="Times New Roman" w:cs="Times New Roman"/>
                <w:sz w:val="22"/>
                <w:szCs w:val="22"/>
                <w:lang w:val="uk-UA"/>
              </w:rPr>
              <w:t xml:space="preserve"> </w:t>
            </w:r>
            <w:r w:rsidR="00373421" w:rsidRPr="005B75F5">
              <w:rPr>
                <w:rFonts w:ascii="Times New Roman" w:hAnsi="Times New Roman" w:cs="Times New Roman"/>
                <w:sz w:val="22"/>
                <w:szCs w:val="22"/>
                <w:lang w:val="uk-UA"/>
              </w:rPr>
              <w:t>4</w:t>
            </w:r>
            <w:r w:rsidRPr="005B75F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5B75F5" w:rsidRDefault="00652BD7" w:rsidP="00476CAF">
            <w:pPr>
              <w:tabs>
                <w:tab w:val="left" w:pos="1080"/>
              </w:tabs>
              <w:ind w:right="100"/>
              <w:jc w:val="both"/>
              <w:rPr>
                <w:rFonts w:ascii="Times New Roman" w:hAnsi="Times New Roman" w:cs="Times New Roman"/>
                <w:sz w:val="22"/>
                <w:szCs w:val="22"/>
                <w:lang w:val="uk-UA"/>
              </w:rPr>
            </w:pPr>
            <w:r w:rsidRPr="005B75F5">
              <w:rPr>
                <w:rFonts w:ascii="Times New Roman" w:hAnsi="Times New Roman" w:cs="Times New Roman"/>
                <w:sz w:val="22"/>
                <w:szCs w:val="22"/>
                <w:shd w:val="clear" w:color="auto" w:fill="FFFFFF"/>
                <w:lang w:val="uk-UA"/>
              </w:rPr>
              <w:t xml:space="preserve">5.2.2. </w:t>
            </w:r>
            <w:r w:rsidRPr="005B75F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shd w:val="clear" w:color="auto" w:fill="FFFFFF"/>
                <w:lang w:val="uk-UA"/>
              </w:rPr>
              <w:t xml:space="preserve">5.2.3. </w:t>
            </w:r>
            <w:r w:rsidRPr="005B75F5">
              <w:rPr>
                <w:rFonts w:ascii="Times New Roman" w:hAnsi="Times New Roman" w:cs="Times New Roman"/>
                <w:sz w:val="22"/>
                <w:szCs w:val="22"/>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B75F5">
              <w:rPr>
                <w:rFonts w:ascii="Times New Roman" w:hAnsi="Times New Roman" w:cs="Times New Roman"/>
                <w:sz w:val="22"/>
                <w:szCs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5.2.</w:t>
            </w:r>
            <w:r w:rsidRPr="005B75F5">
              <w:rPr>
                <w:rFonts w:ascii="Times New Roman" w:hAnsi="Times New Roman" w:cs="Times New Roman"/>
                <w:sz w:val="22"/>
                <w:szCs w:val="22"/>
                <w:lang w:val="uk-UA" w:eastAsia="uk-UA"/>
              </w:rPr>
              <w:t>4.</w:t>
            </w:r>
            <w:r w:rsidRPr="005B75F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B75F5">
              <w:rPr>
                <w:rFonts w:ascii="Times New Roman" w:hAnsi="Times New Roman" w:cs="Times New Roman"/>
                <w:sz w:val="22"/>
                <w:szCs w:val="22"/>
                <w:lang w:val="uk-UA" w:eastAsia="uk-UA"/>
              </w:rPr>
              <w:t xml:space="preserve">тендерної </w:t>
            </w:r>
            <w:r w:rsidRPr="005B75F5">
              <w:rPr>
                <w:rFonts w:ascii="Times New Roman" w:hAnsi="Times New Roman" w:cs="Times New Roman"/>
                <w:sz w:val="22"/>
                <w:szCs w:val="22"/>
                <w:lang w:eastAsia="uk-UA"/>
              </w:rPr>
              <w:t>пропозиції.</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5B75F5" w:rsidRDefault="00652BD7" w:rsidP="00476CAF">
            <w:pPr>
              <w:ind w:right="100"/>
              <w:contextualSpacing/>
              <w:jc w:val="both"/>
              <w:rPr>
                <w:rFonts w:ascii="Times New Roman" w:hAnsi="Times New Roman" w:cs="Times New Roman"/>
                <w:sz w:val="22"/>
                <w:szCs w:val="22"/>
                <w:lang w:eastAsia="uk-UA"/>
              </w:rPr>
            </w:pPr>
            <w:r w:rsidRPr="005B75F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5B75F5" w:rsidRDefault="00652BD7" w:rsidP="00476CAF">
            <w:pPr>
              <w:tabs>
                <w:tab w:val="left" w:pos="1080"/>
              </w:tabs>
              <w:ind w:right="100"/>
              <w:contextualSpacing/>
              <w:jc w:val="both"/>
              <w:rPr>
                <w:rFonts w:ascii="Times New Roman" w:hAnsi="Times New Roman" w:cs="Times New Roman"/>
                <w:sz w:val="22"/>
                <w:szCs w:val="22"/>
                <w:lang w:val="uk-UA"/>
              </w:rPr>
            </w:pPr>
            <w:r w:rsidRPr="005B75F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5B75F5" w:rsidRDefault="00652BD7" w:rsidP="00476CAF">
            <w:pPr>
              <w:tabs>
                <w:tab w:val="left" w:pos="1080"/>
              </w:tabs>
              <w:ind w:right="100"/>
              <w:contextualSpacing/>
              <w:jc w:val="both"/>
              <w:rPr>
                <w:rFonts w:ascii="Times New Roman" w:hAnsi="Times New Roman" w:cs="Times New Roman"/>
                <w:sz w:val="22"/>
                <w:szCs w:val="22"/>
                <w:lang w:val="uk-UA"/>
              </w:rPr>
            </w:pPr>
            <w:r w:rsidRPr="005B75F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476CAF">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lastRenderedPageBreak/>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476CAF">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476CAF">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177745">
              <w:rPr>
                <w:rFonts w:ascii="Times New Roman" w:hAnsi="Times New Roman" w:cs="Times New Roman"/>
                <w:sz w:val="22"/>
                <w:szCs w:val="22"/>
              </w:rPr>
              <w:t>України.</w:t>
            </w:r>
            <w:r w:rsidRPr="00177745">
              <w:rPr>
                <w:rFonts w:ascii="Times New Roman" w:hAnsi="Times New Roman" w:cs="Times New Roman"/>
                <w:sz w:val="22"/>
                <w:szCs w:val="22"/>
                <w:lang w:val="uk-UA"/>
              </w:rPr>
              <w:t xml:space="preserve"> (надати офіційне підтвердження)</w:t>
            </w:r>
          </w:p>
        </w:tc>
      </w:tr>
      <w:tr w:rsidR="00652BD7" w:rsidRPr="002435B2" w:rsidTr="00476CAF">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w:t>
            </w:r>
            <w:r w:rsidRPr="00177745">
              <w:rPr>
                <w:rFonts w:ascii="Times New Roman" w:hAnsi="Times New Roman" w:cs="Times New Roman"/>
                <w:color w:val="000000"/>
                <w:sz w:val="22"/>
                <w:szCs w:val="22"/>
                <w:shd w:val="solid" w:color="FFFFFF" w:fill="FFFFFF"/>
                <w:lang w:eastAsia="en-US"/>
              </w:rPr>
              <w:lastRenderedPageBreak/>
              <w:t>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E12F44" w:rsidRDefault="00047E5B" w:rsidP="00BC3302">
            <w:pPr>
              <w:pStyle w:val="ad"/>
              <w:numPr>
                <w:ilvl w:val="0"/>
                <w:numId w:val="6"/>
              </w:numPr>
              <w:ind w:left="0" w:firstLine="393"/>
              <w:jc w:val="both"/>
              <w:rPr>
                <w:rFonts w:ascii="Times New Roman" w:hAnsi="Times New Roman" w:cs="Times New Roman"/>
                <w:color w:val="000000"/>
                <w:sz w:val="22"/>
                <w:szCs w:val="22"/>
              </w:rPr>
            </w:pPr>
            <w:r w:rsidRPr="00E12F44">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не відповідає вимогам, установленим у тендерній документації відповідно </w:t>
            </w:r>
            <w:proofErr w:type="gramStart"/>
            <w:r w:rsidRPr="00177745">
              <w:rPr>
                <w:rFonts w:ascii="Times New Roman" w:hAnsi="Times New Roman" w:cs="Times New Roman"/>
                <w:color w:val="000000"/>
                <w:sz w:val="22"/>
                <w:szCs w:val="22"/>
                <w:lang w:eastAsia="en-US"/>
              </w:rPr>
              <w:t>до абзацу</w:t>
            </w:r>
            <w:proofErr w:type="gramEnd"/>
            <w:r w:rsidRPr="00177745">
              <w:rPr>
                <w:rFonts w:ascii="Times New Roman" w:hAnsi="Times New Roman" w:cs="Times New Roman"/>
                <w:color w:val="000000"/>
                <w:sz w:val="22"/>
                <w:szCs w:val="22"/>
                <w:lang w:eastAsia="en-US"/>
              </w:rPr>
              <w:t xml:space="preserve">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77745">
              <w:rPr>
                <w:rFonts w:ascii="Times New Roman" w:hAnsi="Times New Roman" w:cs="Times New Roman"/>
                <w:color w:val="000000"/>
                <w:sz w:val="22"/>
                <w:szCs w:val="22"/>
                <w:shd w:val="solid" w:color="FFFFFF" w:fill="FFFFFF"/>
                <w:lang w:eastAsia="en-US"/>
              </w:rPr>
              <w:t>з урахуванням пункту 44 цих особливостей</w:t>
            </w:r>
            <w:r w:rsidRPr="00177745">
              <w:rPr>
                <w:rFonts w:ascii="Times New Roman" w:hAnsi="Times New Roman" w:cs="Times New Roman"/>
                <w:color w:val="000000"/>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lastRenderedPageBreak/>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476CAF">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476CAF">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476CAF">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476CAF">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476CAF">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476CAF">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476CAF">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1699A" w:rsidRDefault="00652BD7" w:rsidP="00476CAF">
            <w:pPr>
              <w:pStyle w:val="a6"/>
              <w:spacing w:before="0" w:after="0"/>
              <w:ind w:right="100"/>
              <w:jc w:val="both"/>
              <w:rPr>
                <w:spacing w:val="-4"/>
                <w:sz w:val="22"/>
                <w:szCs w:val="22"/>
                <w:lang w:val="uk-UA"/>
              </w:rPr>
            </w:pPr>
            <w:r w:rsidRPr="0011699A">
              <w:rPr>
                <w:spacing w:val="-4"/>
                <w:sz w:val="22"/>
                <w:szCs w:val="22"/>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11699A" w:rsidRDefault="0082724C" w:rsidP="0082724C">
            <w:pPr>
              <w:jc w:val="both"/>
              <w:rPr>
                <w:rFonts w:ascii="Times New Roman" w:hAnsi="Times New Roman"/>
                <w:color w:val="000000"/>
                <w:spacing w:val="-8"/>
                <w:sz w:val="22"/>
                <w:szCs w:val="22"/>
              </w:rPr>
            </w:pPr>
            <w:r w:rsidRPr="0011699A">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2435B2"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 xml:space="preserve">З метою забезпечення права на оскарження рішень замовника </w:t>
            </w:r>
            <w:proofErr w:type="gramStart"/>
            <w:r w:rsidR="00F35544" w:rsidRPr="005A522A">
              <w:rPr>
                <w:rFonts w:ascii="Times New Roman" w:hAnsi="Times New Roman"/>
                <w:color w:val="000000"/>
                <w:spacing w:val="-4"/>
                <w:sz w:val="22"/>
                <w:szCs w:val="22"/>
                <w:shd w:val="solid" w:color="FFFFFF" w:fill="FFFFFF"/>
                <w:lang w:eastAsia="en-US"/>
              </w:rPr>
              <w:t>до органу</w:t>
            </w:r>
            <w:proofErr w:type="gramEnd"/>
            <w:r w:rsidR="00F35544" w:rsidRPr="005A522A">
              <w:rPr>
                <w:rFonts w:ascii="Times New Roman" w:hAnsi="Times New Roman"/>
                <w:color w:val="000000"/>
                <w:spacing w:val="-4"/>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2D4C87" w:rsidRDefault="00652BD7" w:rsidP="00476CAF">
            <w:pPr>
              <w:ind w:right="100"/>
              <w:jc w:val="both"/>
              <w:rPr>
                <w:rFonts w:ascii="Times New Roman" w:hAnsi="Times New Roman" w:cs="Times New Roman"/>
                <w:spacing w:val="-4"/>
                <w:sz w:val="22"/>
                <w:szCs w:val="22"/>
                <w:lang w:eastAsia="uk-UA"/>
              </w:rPr>
            </w:pPr>
            <w:r w:rsidRPr="002D4C87">
              <w:rPr>
                <w:rFonts w:ascii="Times New Roman" w:hAnsi="Times New Roman" w:cs="Times New Roman"/>
                <w:spacing w:val="-4"/>
                <w:sz w:val="22"/>
                <w:szCs w:val="22"/>
                <w:lang w:eastAsia="uk-UA"/>
              </w:rPr>
              <w:t>6.2.2. </w:t>
            </w:r>
            <w:r w:rsidR="00F35544" w:rsidRPr="002D4C87">
              <w:rPr>
                <w:rFonts w:ascii="Times New Roman" w:hAnsi="Times New Roman"/>
                <w:color w:val="000000"/>
                <w:spacing w:val="-4"/>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476CAF">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476CAF">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476CAF">
        <w:tc>
          <w:tcPr>
            <w:tcW w:w="2411" w:type="dxa"/>
            <w:shd w:val="clear" w:color="auto" w:fill="auto"/>
            <w:vAlign w:val="center"/>
          </w:tcPr>
          <w:p w:rsidR="00652BD7" w:rsidRPr="00177745" w:rsidRDefault="00652BD7" w:rsidP="00476CAF">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476CAF">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177745">
              <w:rPr>
                <w:rFonts w:ascii="Times New Roman" w:hAnsi="Times New Roman" w:cs="Times New Roman"/>
                <w:sz w:val="22"/>
                <w:szCs w:val="22"/>
              </w:rPr>
              <w:t>до договору</w:t>
            </w:r>
            <w:proofErr w:type="gramEnd"/>
            <w:r w:rsidRPr="00177745">
              <w:rPr>
                <w:rFonts w:ascii="Times New Roman" w:hAnsi="Times New Roman" w:cs="Times New Roman"/>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lastRenderedPageBreak/>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2435B2"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476CAF">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476CAF">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F35A7">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110C0C"/>
    <w:rsid w:val="0011699A"/>
    <w:rsid w:val="00117BF1"/>
    <w:rsid w:val="00131491"/>
    <w:rsid w:val="00177745"/>
    <w:rsid w:val="00223733"/>
    <w:rsid w:val="002435B2"/>
    <w:rsid w:val="002D4C87"/>
    <w:rsid w:val="00373421"/>
    <w:rsid w:val="003A26D5"/>
    <w:rsid w:val="00422974"/>
    <w:rsid w:val="00474C97"/>
    <w:rsid w:val="004A2A94"/>
    <w:rsid w:val="00522878"/>
    <w:rsid w:val="005272C6"/>
    <w:rsid w:val="005A522A"/>
    <w:rsid w:val="005B75F5"/>
    <w:rsid w:val="005F40A2"/>
    <w:rsid w:val="00632D8C"/>
    <w:rsid w:val="00652BD7"/>
    <w:rsid w:val="006E4E46"/>
    <w:rsid w:val="00735EAB"/>
    <w:rsid w:val="00781116"/>
    <w:rsid w:val="007E549D"/>
    <w:rsid w:val="0082724C"/>
    <w:rsid w:val="00861381"/>
    <w:rsid w:val="008706CF"/>
    <w:rsid w:val="008B2F5A"/>
    <w:rsid w:val="00940B53"/>
    <w:rsid w:val="009D7F86"/>
    <w:rsid w:val="00AF051F"/>
    <w:rsid w:val="00B14643"/>
    <w:rsid w:val="00B7005D"/>
    <w:rsid w:val="00BC3302"/>
    <w:rsid w:val="00C16A68"/>
    <w:rsid w:val="00CC289C"/>
    <w:rsid w:val="00CC68C4"/>
    <w:rsid w:val="00CE09CA"/>
    <w:rsid w:val="00D43171"/>
    <w:rsid w:val="00D74F21"/>
    <w:rsid w:val="00DC10D5"/>
    <w:rsid w:val="00DF71A8"/>
    <w:rsid w:val="00E12F44"/>
    <w:rsid w:val="00E6625B"/>
    <w:rsid w:val="00F06046"/>
    <w:rsid w:val="00F35544"/>
    <w:rsid w:val="00F76B71"/>
    <w:rsid w:val="00F921CF"/>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0E"/>
  <w15:chartTrackingRefBased/>
  <w15:docId w15:val="{E98B68A8-E967-4EBE-BAE2-4B3BCEA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15</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23</cp:revision>
  <dcterms:created xsi:type="dcterms:W3CDTF">2022-10-19T11:41:00Z</dcterms:created>
  <dcterms:modified xsi:type="dcterms:W3CDTF">2022-11-03T09:52:00Z</dcterms:modified>
</cp:coreProperties>
</file>