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5" w:rsidRPr="002C7D0D" w:rsidRDefault="00EB1321">
      <w:pPr>
        <w:ind w:left="7740"/>
        <w:jc w:val="right"/>
        <w:rPr>
          <w:rStyle w:val="a5"/>
          <w:rFonts w:cs="Times New Roman"/>
          <w:b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sz w:val="22"/>
          <w:szCs w:val="22"/>
          <w:lang w:val="uk-UA"/>
        </w:rPr>
        <w:t>Додаток 2 до тендерної документації</w:t>
      </w:r>
      <w:r w:rsidR="0053249D" w:rsidRPr="002C7D0D">
        <w:rPr>
          <w:rStyle w:val="a5"/>
          <w:rFonts w:cs="Times New Roman"/>
          <w:b/>
          <w:sz w:val="22"/>
          <w:szCs w:val="22"/>
          <w:lang w:val="uk-UA"/>
        </w:rPr>
        <w:t xml:space="preserve"> </w:t>
      </w:r>
    </w:p>
    <w:p w:rsidR="00C77BCD" w:rsidRPr="002C7D0D" w:rsidRDefault="00C77BCD">
      <w:pPr>
        <w:jc w:val="center"/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</w:pPr>
    </w:p>
    <w:p w:rsidR="00C64875" w:rsidRPr="002C7D0D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>Інформація</w:t>
      </w:r>
    </w:p>
    <w:p w:rsidR="00C64875" w:rsidRPr="002C7D0D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>про необхідні технічні, якіс</w:t>
      </w:r>
      <w:r w:rsidR="00EB1321" w:rsidRPr="002C7D0D">
        <w:rPr>
          <w:rStyle w:val="a5"/>
          <w:rFonts w:cs="Times New Roman"/>
          <w:b/>
          <w:bCs/>
          <w:sz w:val="22"/>
          <w:szCs w:val="22"/>
          <w:lang w:val="uk-UA"/>
        </w:rPr>
        <w:t xml:space="preserve">ні, кількісні характеристики </w:t>
      </w: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 xml:space="preserve">предмета закупівлі </w:t>
      </w:r>
    </w:p>
    <w:p w:rsidR="00C64875" w:rsidRPr="002C7D0D" w:rsidRDefault="0053249D">
      <w:pPr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>(технічні вимоги)</w:t>
      </w:r>
    </w:p>
    <w:p w:rsidR="00C77BCD" w:rsidRPr="002C7D0D" w:rsidRDefault="00C77BCD">
      <w:pPr>
        <w:tabs>
          <w:tab w:val="left" w:pos="540"/>
        </w:tabs>
        <w:jc w:val="both"/>
        <w:rPr>
          <w:rStyle w:val="a5"/>
          <w:rFonts w:cs="Times New Roman"/>
          <w:b/>
          <w:bCs/>
          <w:sz w:val="22"/>
          <w:szCs w:val="22"/>
          <w:lang w:val="uk-UA"/>
        </w:rPr>
      </w:pPr>
    </w:p>
    <w:p w:rsidR="00C64875" w:rsidRPr="002C7D0D" w:rsidRDefault="0053249D">
      <w:pPr>
        <w:tabs>
          <w:tab w:val="left" w:pos="540"/>
        </w:tabs>
        <w:jc w:val="center"/>
        <w:rPr>
          <w:rStyle w:val="a5"/>
          <w:rFonts w:cs="Times New Roman"/>
          <w:b/>
          <w:bCs/>
          <w:sz w:val="22"/>
          <w:szCs w:val="22"/>
          <w:lang w:val="uk-UA"/>
        </w:rPr>
      </w:pPr>
      <w:r w:rsidRPr="002C7D0D">
        <w:rPr>
          <w:rStyle w:val="a5"/>
          <w:rFonts w:cs="Times New Roman"/>
          <w:b/>
          <w:bCs/>
          <w:sz w:val="22"/>
          <w:szCs w:val="22"/>
          <w:lang w:val="uk-UA"/>
        </w:rPr>
        <w:t xml:space="preserve">Предмет закупівлі: </w:t>
      </w:r>
      <w:r w:rsidR="00F510FC" w:rsidRPr="002C7D0D">
        <w:rPr>
          <w:rFonts w:cs="Times New Roman"/>
          <w:b/>
          <w:sz w:val="22"/>
          <w:szCs w:val="22"/>
          <w:lang w:val="uk-UA"/>
        </w:rPr>
        <w:t>Бензинові</w:t>
      </w:r>
      <w:r w:rsidR="00D97C86" w:rsidRPr="002C7D0D">
        <w:rPr>
          <w:rFonts w:cs="Times New Roman"/>
          <w:b/>
          <w:sz w:val="22"/>
          <w:szCs w:val="22"/>
          <w:lang w:val="uk-UA"/>
        </w:rPr>
        <w:t xml:space="preserve"> генератори </w:t>
      </w:r>
      <w:r w:rsidRPr="002C7D0D"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  <w:t xml:space="preserve">(код ДК 021:2015 – </w:t>
      </w:r>
      <w:r w:rsidR="00D97C86" w:rsidRPr="002C7D0D"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  <w:t>31120000-3 Генератори</w:t>
      </w:r>
      <w:r w:rsidRPr="002C7D0D">
        <w:rPr>
          <w:rStyle w:val="a5"/>
          <w:rFonts w:cs="Times New Roman"/>
          <w:b/>
          <w:bCs/>
          <w:sz w:val="22"/>
          <w:szCs w:val="22"/>
          <w:u w:val="single"/>
          <w:lang w:val="uk-UA"/>
        </w:rPr>
        <w:t>)</w:t>
      </w:r>
    </w:p>
    <w:p w:rsidR="00EB1321" w:rsidRPr="002C7D0D" w:rsidRDefault="00EB1321" w:rsidP="00EB1321">
      <w:pPr>
        <w:spacing w:line="274" w:lineRule="exact"/>
        <w:ind w:right="19" w:firstLine="725"/>
        <w:jc w:val="both"/>
        <w:rPr>
          <w:rFonts w:eastAsia="TimesNewRomanPSMT" w:cs="Times New Roman"/>
          <w:b/>
          <w:sz w:val="22"/>
          <w:szCs w:val="22"/>
          <w:u w:val="single"/>
          <w:lang w:val="uk-UA"/>
        </w:rPr>
      </w:pPr>
    </w:p>
    <w:p w:rsidR="00113725" w:rsidRPr="002C7D0D" w:rsidRDefault="00113725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lang w:val="uk-UA"/>
        </w:rPr>
      </w:pPr>
      <w:r w:rsidRPr="002C7D0D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Невиконання вимог цього розділу документації у пропозиції Учасника</w:t>
      </w:r>
      <w:r w:rsidRPr="002C7D0D">
        <w:rPr>
          <w:rFonts w:cs="Times New Roman"/>
          <w:sz w:val="22"/>
          <w:szCs w:val="22"/>
          <w:lang w:val="uk-UA"/>
        </w:rPr>
        <w:t xml:space="preserve"> </w:t>
      </w:r>
      <w:r w:rsidRPr="002C7D0D">
        <w:rPr>
          <w:rStyle w:val="fontstyle01"/>
          <w:rFonts w:ascii="Times New Roman" w:hAnsi="Times New Roman" w:cs="Times New Roman"/>
          <w:sz w:val="22"/>
          <w:szCs w:val="22"/>
          <w:lang w:val="uk-UA"/>
        </w:rPr>
        <w:t>призводить до її відхилення.</w:t>
      </w:r>
    </w:p>
    <w:p w:rsidR="00113725" w:rsidRPr="002C7D0D" w:rsidRDefault="00113725" w:rsidP="00113725">
      <w:pPr>
        <w:keepLines/>
        <w:autoSpaceDE w:val="0"/>
        <w:autoSpaceDN w:val="0"/>
        <w:ind w:firstLine="708"/>
        <w:jc w:val="both"/>
        <w:rPr>
          <w:rStyle w:val="fontstyle01"/>
          <w:rFonts w:ascii="Times New Roman" w:hAnsi="Times New Roman" w:cs="Times New Roman"/>
          <w:color w:val="auto"/>
          <w:spacing w:val="-3"/>
          <w:sz w:val="22"/>
          <w:szCs w:val="22"/>
          <w:u w:val="single"/>
        </w:rPr>
      </w:pPr>
      <w:r w:rsidRPr="002C7D0D">
        <w:rPr>
          <w:rFonts w:cs="Times New Roman"/>
          <w:sz w:val="22"/>
          <w:szCs w:val="22"/>
        </w:rPr>
        <w:t xml:space="preserve">У </w:t>
      </w:r>
      <w:proofErr w:type="spellStart"/>
      <w:r w:rsidRPr="002C7D0D">
        <w:rPr>
          <w:rFonts w:cs="Times New Roman"/>
          <w:sz w:val="22"/>
          <w:szCs w:val="22"/>
        </w:rPr>
        <w:t>разі</w:t>
      </w:r>
      <w:proofErr w:type="spellEnd"/>
      <w:r w:rsidRPr="002C7D0D">
        <w:rPr>
          <w:rFonts w:cs="Times New Roman"/>
          <w:sz w:val="22"/>
          <w:szCs w:val="22"/>
        </w:rPr>
        <w:t xml:space="preserve">, </w:t>
      </w:r>
      <w:proofErr w:type="spellStart"/>
      <w:r w:rsidRPr="002C7D0D">
        <w:rPr>
          <w:rFonts w:cs="Times New Roman"/>
          <w:sz w:val="22"/>
          <w:szCs w:val="22"/>
        </w:rPr>
        <w:t>якщо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Pr="002C7D0D">
        <w:rPr>
          <w:rFonts w:cs="Times New Roman"/>
          <w:sz w:val="22"/>
          <w:szCs w:val="22"/>
        </w:rPr>
        <w:t>техн</w:t>
      </w:r>
      <w:proofErr w:type="gramEnd"/>
      <w:r w:rsidRPr="002C7D0D">
        <w:rPr>
          <w:rFonts w:cs="Times New Roman"/>
          <w:sz w:val="22"/>
          <w:szCs w:val="22"/>
        </w:rPr>
        <w:t>ічна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специфікація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замовника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містить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посилання</w:t>
      </w:r>
      <w:proofErr w:type="spellEnd"/>
      <w:r w:rsidRPr="002C7D0D">
        <w:rPr>
          <w:rFonts w:cs="Times New Roman"/>
          <w:sz w:val="22"/>
          <w:szCs w:val="22"/>
        </w:rPr>
        <w:t xml:space="preserve"> на </w:t>
      </w:r>
      <w:proofErr w:type="spellStart"/>
      <w:r w:rsidRPr="002C7D0D">
        <w:rPr>
          <w:rFonts w:cs="Times New Roman"/>
          <w:sz w:val="22"/>
          <w:szCs w:val="22"/>
        </w:rPr>
        <w:t>конкретну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торговельну</w:t>
      </w:r>
      <w:proofErr w:type="spellEnd"/>
      <w:r w:rsidRPr="002C7D0D">
        <w:rPr>
          <w:rFonts w:cs="Times New Roman"/>
          <w:sz w:val="22"/>
          <w:szCs w:val="22"/>
        </w:rPr>
        <w:t xml:space="preserve"> марку </w:t>
      </w:r>
      <w:proofErr w:type="spellStart"/>
      <w:r w:rsidRPr="002C7D0D">
        <w:rPr>
          <w:rFonts w:cs="Times New Roman"/>
          <w:sz w:val="22"/>
          <w:szCs w:val="22"/>
        </w:rPr>
        <w:t>чи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фірму</w:t>
      </w:r>
      <w:proofErr w:type="spellEnd"/>
      <w:r w:rsidRPr="002C7D0D">
        <w:rPr>
          <w:rFonts w:cs="Times New Roman"/>
          <w:sz w:val="22"/>
          <w:szCs w:val="22"/>
        </w:rPr>
        <w:t xml:space="preserve">, патент, </w:t>
      </w:r>
      <w:proofErr w:type="spellStart"/>
      <w:r w:rsidRPr="002C7D0D">
        <w:rPr>
          <w:rFonts w:cs="Times New Roman"/>
          <w:sz w:val="22"/>
          <w:szCs w:val="22"/>
        </w:rPr>
        <w:t>конструкцію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або</w:t>
      </w:r>
      <w:proofErr w:type="spellEnd"/>
      <w:r w:rsidRPr="002C7D0D">
        <w:rPr>
          <w:rFonts w:cs="Times New Roman"/>
          <w:sz w:val="22"/>
          <w:szCs w:val="22"/>
        </w:rPr>
        <w:t xml:space="preserve"> тип предмета </w:t>
      </w:r>
      <w:proofErr w:type="spellStart"/>
      <w:r w:rsidRPr="002C7D0D">
        <w:rPr>
          <w:rFonts w:cs="Times New Roman"/>
          <w:sz w:val="22"/>
          <w:szCs w:val="22"/>
        </w:rPr>
        <w:t>закупівлі</w:t>
      </w:r>
      <w:proofErr w:type="spellEnd"/>
      <w:r w:rsidRPr="002C7D0D">
        <w:rPr>
          <w:rFonts w:cs="Times New Roman"/>
          <w:sz w:val="22"/>
          <w:szCs w:val="22"/>
        </w:rPr>
        <w:t xml:space="preserve">, </w:t>
      </w:r>
      <w:proofErr w:type="spellStart"/>
      <w:r w:rsidRPr="002C7D0D">
        <w:rPr>
          <w:rFonts w:cs="Times New Roman"/>
          <w:sz w:val="22"/>
          <w:szCs w:val="22"/>
        </w:rPr>
        <w:t>джерело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його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походження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або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виробника</w:t>
      </w:r>
      <w:proofErr w:type="spellEnd"/>
      <w:r w:rsidRPr="002C7D0D">
        <w:rPr>
          <w:rFonts w:cs="Times New Roman"/>
          <w:sz w:val="22"/>
          <w:szCs w:val="22"/>
        </w:rPr>
        <w:t xml:space="preserve">, </w:t>
      </w:r>
      <w:proofErr w:type="spellStart"/>
      <w:r w:rsidRPr="002C7D0D">
        <w:rPr>
          <w:rFonts w:cs="Times New Roman"/>
          <w:sz w:val="22"/>
          <w:szCs w:val="22"/>
        </w:rPr>
        <w:t>учасник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може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надати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саме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такий</w:t>
      </w:r>
      <w:proofErr w:type="spellEnd"/>
      <w:r w:rsidRPr="002C7D0D">
        <w:rPr>
          <w:rFonts w:cs="Times New Roman"/>
          <w:sz w:val="22"/>
          <w:szCs w:val="22"/>
        </w:rPr>
        <w:t xml:space="preserve"> товар, як </w:t>
      </w:r>
      <w:proofErr w:type="spellStart"/>
      <w:r w:rsidRPr="002C7D0D">
        <w:rPr>
          <w:rFonts w:cs="Times New Roman"/>
          <w:sz w:val="22"/>
          <w:szCs w:val="22"/>
        </w:rPr>
        <w:t>вимагається</w:t>
      </w:r>
      <w:proofErr w:type="spellEnd"/>
      <w:r w:rsidRPr="002C7D0D">
        <w:rPr>
          <w:rFonts w:cs="Times New Roman"/>
          <w:sz w:val="22"/>
          <w:szCs w:val="22"/>
        </w:rPr>
        <w:t xml:space="preserve"> </w:t>
      </w:r>
      <w:proofErr w:type="spellStart"/>
      <w:r w:rsidRPr="002C7D0D">
        <w:rPr>
          <w:rFonts w:cs="Times New Roman"/>
          <w:sz w:val="22"/>
          <w:szCs w:val="22"/>
        </w:rPr>
        <w:t>замовником</w:t>
      </w:r>
      <w:proofErr w:type="spellEnd"/>
      <w:r w:rsidRPr="002C7D0D">
        <w:rPr>
          <w:rFonts w:cs="Times New Roman"/>
          <w:sz w:val="22"/>
          <w:szCs w:val="22"/>
        </w:rPr>
        <w:t xml:space="preserve">, </w:t>
      </w:r>
      <w:proofErr w:type="spellStart"/>
      <w:r w:rsidRPr="002C7D0D">
        <w:rPr>
          <w:rFonts w:cs="Times New Roman"/>
          <w:sz w:val="22"/>
          <w:szCs w:val="22"/>
          <w:u w:val="single"/>
        </w:rPr>
        <w:t>або</w:t>
      </w:r>
      <w:proofErr w:type="spellEnd"/>
      <w:r w:rsidRPr="002C7D0D">
        <w:rPr>
          <w:rFonts w:cs="Times New Roman"/>
          <w:sz w:val="22"/>
          <w:szCs w:val="22"/>
          <w:u w:val="single"/>
        </w:rPr>
        <w:t xml:space="preserve"> </w:t>
      </w:r>
      <w:proofErr w:type="spellStart"/>
      <w:r w:rsidRPr="002C7D0D">
        <w:rPr>
          <w:rFonts w:cs="Times New Roman"/>
          <w:sz w:val="22"/>
          <w:szCs w:val="22"/>
          <w:u w:val="single"/>
        </w:rPr>
        <w:t>еквівалент</w:t>
      </w:r>
      <w:proofErr w:type="spellEnd"/>
      <w:r w:rsidRPr="002C7D0D">
        <w:rPr>
          <w:rFonts w:cs="Times New Roman"/>
          <w:sz w:val="22"/>
          <w:szCs w:val="22"/>
          <w:u w:val="single"/>
        </w:rPr>
        <w:t xml:space="preserve">, не </w:t>
      </w:r>
      <w:proofErr w:type="spellStart"/>
      <w:r w:rsidRPr="002C7D0D">
        <w:rPr>
          <w:rFonts w:cs="Times New Roman"/>
          <w:sz w:val="22"/>
          <w:szCs w:val="22"/>
          <w:u w:val="single"/>
        </w:rPr>
        <w:t>гірший</w:t>
      </w:r>
      <w:proofErr w:type="spellEnd"/>
      <w:r w:rsidRPr="002C7D0D">
        <w:rPr>
          <w:rFonts w:cs="Times New Roman"/>
          <w:sz w:val="22"/>
          <w:szCs w:val="22"/>
          <w:u w:val="single"/>
        </w:rPr>
        <w:t xml:space="preserve"> за </w:t>
      </w:r>
      <w:proofErr w:type="spellStart"/>
      <w:r w:rsidRPr="002C7D0D">
        <w:rPr>
          <w:rFonts w:cs="Times New Roman"/>
          <w:sz w:val="22"/>
          <w:szCs w:val="22"/>
          <w:u w:val="single"/>
        </w:rPr>
        <w:t>якістю</w:t>
      </w:r>
      <w:proofErr w:type="spellEnd"/>
      <w:r w:rsidRPr="002C7D0D">
        <w:rPr>
          <w:rFonts w:cs="Times New Roman"/>
          <w:sz w:val="22"/>
          <w:szCs w:val="22"/>
          <w:u w:val="single"/>
        </w:rPr>
        <w:t>.</w:t>
      </w:r>
    </w:p>
    <w:p w:rsidR="00604A22" w:rsidRPr="002C7D0D" w:rsidRDefault="00604A22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</w:pPr>
    </w:p>
    <w:p w:rsidR="002C7028" w:rsidRPr="002C7028" w:rsidRDefault="00CF183E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</w:pPr>
      <w:r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Вимоги до л</w:t>
      </w:r>
      <w:r w:rsidR="002C7028" w:rsidRPr="002C7028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от</w:t>
      </w:r>
      <w:r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у</w:t>
      </w:r>
      <w:r w:rsidR="002C7028" w:rsidRPr="002C7028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 xml:space="preserve"> № 1:</w:t>
      </w:r>
    </w:p>
    <w:p w:rsidR="00113725" w:rsidRPr="002C7D0D" w:rsidRDefault="0018367E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  <w:r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>Бензинові г</w:t>
      </w:r>
      <w:r w:rsidR="00604A22" w:rsidRPr="002C7D0D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>енератори</w:t>
      </w:r>
      <w:r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 1</w:t>
      </w:r>
      <w:r w:rsidR="00604A22" w:rsidRPr="002C7D0D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 повинні</w:t>
      </w:r>
      <w:r w:rsidR="00113725" w:rsidRPr="002C7D0D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 відповідати</w:t>
      </w:r>
      <w:r w:rsidR="00113725" w:rsidRPr="002C7D0D">
        <w:rPr>
          <w:rStyle w:val="fontstyle01"/>
          <w:rFonts w:ascii="Times New Roman" w:hAnsi="Times New Roman" w:cs="Times New Roman"/>
          <w:sz w:val="22"/>
          <w:szCs w:val="22"/>
          <w:u w:val="single"/>
          <w:lang w:val="uk-UA"/>
        </w:rPr>
        <w:t xml:space="preserve"> наступним вимогам:</w:t>
      </w:r>
    </w:p>
    <w:p w:rsidR="00577262" w:rsidRPr="002C7D0D" w:rsidRDefault="00577262" w:rsidP="00113725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526"/>
        <w:gridCol w:w="5401"/>
        <w:gridCol w:w="2192"/>
      </w:tblGrid>
      <w:tr w:rsidR="003963BA" w:rsidRPr="002C7D0D" w:rsidTr="00726874">
        <w:trPr>
          <w:jc w:val="center"/>
        </w:trPr>
        <w:tc>
          <w:tcPr>
            <w:tcW w:w="518" w:type="dxa"/>
            <w:vAlign w:val="center"/>
          </w:tcPr>
          <w:p w:rsidR="003963BA" w:rsidRPr="002C7D0D" w:rsidRDefault="003963BA" w:rsidP="00CD2C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C7D0D">
              <w:rPr>
                <w:rFonts w:cs="Times New Roman"/>
                <w:b/>
                <w:sz w:val="22"/>
                <w:szCs w:val="22"/>
              </w:rPr>
              <w:t>№ з/</w:t>
            </w:r>
            <w:proofErr w:type="gramStart"/>
            <w:r w:rsidRPr="002C7D0D">
              <w:rPr>
                <w:rFonts w:cs="Times New Roman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9119" w:type="dxa"/>
            <w:gridSpan w:val="3"/>
            <w:vAlign w:val="center"/>
          </w:tcPr>
          <w:p w:rsidR="003963BA" w:rsidRPr="002C7D0D" w:rsidRDefault="003963BA" w:rsidP="00CD2CA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C7D0D">
              <w:rPr>
                <w:rFonts w:cs="Times New Roman"/>
                <w:b/>
                <w:sz w:val="22"/>
                <w:szCs w:val="22"/>
              </w:rPr>
              <w:t>Вимоги</w:t>
            </w:r>
            <w:proofErr w:type="spellEnd"/>
            <w:r w:rsidRPr="002C7D0D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C7D0D">
              <w:rPr>
                <w:rFonts w:cs="Times New Roman"/>
                <w:b/>
                <w:sz w:val="22"/>
                <w:szCs w:val="22"/>
              </w:rPr>
              <w:t>замовника</w:t>
            </w:r>
            <w:proofErr w:type="spellEnd"/>
          </w:p>
        </w:tc>
      </w:tr>
      <w:tr w:rsidR="00726874" w:rsidRPr="002C7D0D" w:rsidTr="00726874">
        <w:trPr>
          <w:jc w:val="center"/>
        </w:trPr>
        <w:tc>
          <w:tcPr>
            <w:tcW w:w="518" w:type="dxa"/>
            <w:vAlign w:val="center"/>
          </w:tcPr>
          <w:p w:rsidR="00726874" w:rsidRPr="002C7D0D" w:rsidRDefault="00726874" w:rsidP="00CD2CA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726874" w:rsidRPr="002C7D0D" w:rsidRDefault="00726874" w:rsidP="00CD2CAC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2C7D0D">
              <w:rPr>
                <w:rFonts w:cs="Times New Roman"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5401" w:type="dxa"/>
            <w:vAlign w:val="center"/>
          </w:tcPr>
          <w:p w:rsidR="00726874" w:rsidRPr="002C7D0D" w:rsidRDefault="00726874" w:rsidP="00CD2CAC">
            <w:pPr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2192" w:type="dxa"/>
            <w:vAlign w:val="center"/>
          </w:tcPr>
          <w:p w:rsidR="00726874" w:rsidRPr="002C7D0D" w:rsidRDefault="00726874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2C7D0D">
              <w:rPr>
                <w:rFonts w:cs="Times New Roman"/>
                <w:sz w:val="22"/>
                <w:szCs w:val="22"/>
                <w:lang w:val="uk-UA"/>
              </w:rPr>
              <w:t>Кількість</w:t>
            </w:r>
          </w:p>
        </w:tc>
      </w:tr>
      <w:tr w:rsidR="00726874" w:rsidRPr="00FD3C55" w:rsidTr="00726874">
        <w:trPr>
          <w:jc w:val="center"/>
        </w:trPr>
        <w:tc>
          <w:tcPr>
            <w:tcW w:w="518" w:type="dxa"/>
            <w:vAlign w:val="center"/>
          </w:tcPr>
          <w:p w:rsidR="00726874" w:rsidRPr="00FD3C55" w:rsidRDefault="00726874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lang w:val="uk-UA"/>
              </w:rPr>
              <w:t>1</w:t>
            </w:r>
          </w:p>
          <w:p w:rsidR="00726874" w:rsidRPr="00FD3C55" w:rsidRDefault="00726874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726874" w:rsidRPr="00FD3C55" w:rsidRDefault="00726874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lang w:val="uk-UA"/>
              </w:rPr>
              <w:t>Бензинові генератори</w:t>
            </w:r>
          </w:p>
          <w:p w:rsidR="00726874" w:rsidRPr="00FD3C55" w:rsidRDefault="00726874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5401" w:type="dxa"/>
            <w:vAlign w:val="center"/>
          </w:tcPr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Система пуска –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ручна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/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електро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стартер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К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ількість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фаз – 1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Потужність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7</w:t>
            </w: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,5</w:t>
            </w: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кВт і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вище</w:t>
            </w:r>
            <w:proofErr w:type="spellEnd"/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Напруга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220В-230</w:t>
            </w: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В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Частота струму 50Гц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Режим роботи - безперервний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Паливо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бензин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Система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охолодження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повітря</w:t>
            </w:r>
            <w:proofErr w:type="spellEnd"/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Тип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двигуна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4х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тактний</w:t>
            </w:r>
            <w:proofErr w:type="spellEnd"/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Захист від перевантаження-так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Захист від короткого замикання - так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Передвижний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на колесах</w:t>
            </w:r>
          </w:p>
          <w:p w:rsidR="00726874" w:rsidRPr="00FD3C55" w:rsidRDefault="00726874" w:rsidP="00F81AAD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Гарантія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не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менше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12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місяці</w:t>
            </w:r>
            <w:proofErr w:type="gram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в</w:t>
            </w:r>
            <w:proofErr w:type="spellEnd"/>
            <w:proofErr w:type="gramEnd"/>
          </w:p>
        </w:tc>
        <w:tc>
          <w:tcPr>
            <w:tcW w:w="2192" w:type="dxa"/>
            <w:vAlign w:val="center"/>
          </w:tcPr>
          <w:p w:rsidR="00726874" w:rsidRPr="00FD3C55" w:rsidRDefault="00726874" w:rsidP="00CD2CAC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lang w:val="uk-UA"/>
              </w:rPr>
              <w:t>2 шт.</w:t>
            </w:r>
          </w:p>
        </w:tc>
      </w:tr>
    </w:tbl>
    <w:p w:rsidR="00097B84" w:rsidRPr="00FD3C55" w:rsidRDefault="00097B84" w:rsidP="009C2840">
      <w:pPr>
        <w:jc w:val="both"/>
        <w:rPr>
          <w:rFonts w:cs="Times New Roman"/>
          <w:sz w:val="22"/>
          <w:szCs w:val="22"/>
          <w:lang w:val="uk-UA"/>
        </w:rPr>
      </w:pPr>
    </w:p>
    <w:p w:rsidR="002C7028" w:rsidRPr="00FD3C55" w:rsidRDefault="00CF183E" w:rsidP="002C7028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</w:pPr>
      <w:r w:rsidRPr="00FD3C55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 xml:space="preserve">Вимоги до лоту </w:t>
      </w:r>
      <w:r w:rsidR="002C7028" w:rsidRPr="00FD3C55">
        <w:rPr>
          <w:rStyle w:val="fontstyle01"/>
          <w:rFonts w:ascii="Times New Roman" w:hAnsi="Times New Roman" w:cs="Times New Roman"/>
          <w:b/>
          <w:color w:val="auto"/>
          <w:sz w:val="22"/>
          <w:szCs w:val="22"/>
          <w:u w:val="single"/>
          <w:lang w:val="uk-UA"/>
        </w:rPr>
        <w:t>№ 2:</w:t>
      </w:r>
    </w:p>
    <w:p w:rsidR="002C7028" w:rsidRPr="00FD3C55" w:rsidRDefault="0018367E" w:rsidP="002C7028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  <w:r w:rsidRPr="00FD3C55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 xml:space="preserve">Бензинові генератори 2 </w:t>
      </w:r>
      <w:r w:rsidR="002C7028" w:rsidRPr="00FD3C55">
        <w:rPr>
          <w:rStyle w:val="fontstyle01"/>
          <w:rFonts w:ascii="Times New Roman" w:hAnsi="Times New Roman" w:cs="Times New Roman"/>
          <w:color w:val="auto"/>
          <w:sz w:val="22"/>
          <w:szCs w:val="22"/>
          <w:u w:val="single"/>
          <w:lang w:val="uk-UA"/>
        </w:rPr>
        <w:t>повинні відповідати</w:t>
      </w:r>
      <w:r w:rsidR="002C7028" w:rsidRPr="00FD3C55">
        <w:rPr>
          <w:rStyle w:val="fontstyle01"/>
          <w:rFonts w:ascii="Times New Roman" w:hAnsi="Times New Roman" w:cs="Times New Roman"/>
          <w:sz w:val="22"/>
          <w:szCs w:val="22"/>
          <w:u w:val="single"/>
          <w:lang w:val="uk-UA"/>
        </w:rPr>
        <w:t xml:space="preserve"> наступним вимогам:</w:t>
      </w:r>
    </w:p>
    <w:p w:rsidR="002C7028" w:rsidRPr="00FD3C55" w:rsidRDefault="002C7028" w:rsidP="002C7028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526"/>
        <w:gridCol w:w="5422"/>
        <w:gridCol w:w="2212"/>
      </w:tblGrid>
      <w:tr w:rsidR="002C7028" w:rsidRPr="00FD3C55" w:rsidTr="00726874">
        <w:trPr>
          <w:jc w:val="center"/>
        </w:trPr>
        <w:tc>
          <w:tcPr>
            <w:tcW w:w="518" w:type="dxa"/>
            <w:vAlign w:val="center"/>
          </w:tcPr>
          <w:p w:rsidR="002C7028" w:rsidRPr="00FD3C55" w:rsidRDefault="002C7028" w:rsidP="002D68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3C55">
              <w:rPr>
                <w:rFonts w:cs="Times New Roman"/>
                <w:b/>
                <w:sz w:val="22"/>
                <w:szCs w:val="22"/>
              </w:rPr>
              <w:t>№ з/п</w:t>
            </w:r>
          </w:p>
        </w:tc>
        <w:tc>
          <w:tcPr>
            <w:tcW w:w="9160" w:type="dxa"/>
            <w:gridSpan w:val="3"/>
            <w:vAlign w:val="center"/>
          </w:tcPr>
          <w:p w:rsidR="002C7028" w:rsidRPr="00FD3C55" w:rsidRDefault="002C7028" w:rsidP="002D684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D3C55">
              <w:rPr>
                <w:rFonts w:cs="Times New Roman"/>
                <w:b/>
                <w:sz w:val="22"/>
                <w:szCs w:val="22"/>
              </w:rPr>
              <w:t>Вимоги</w:t>
            </w:r>
            <w:proofErr w:type="spellEnd"/>
            <w:r w:rsidRPr="00FD3C55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D3C55">
              <w:rPr>
                <w:rFonts w:cs="Times New Roman"/>
                <w:b/>
                <w:sz w:val="22"/>
                <w:szCs w:val="22"/>
              </w:rPr>
              <w:t>замовника</w:t>
            </w:r>
            <w:proofErr w:type="spellEnd"/>
          </w:p>
        </w:tc>
      </w:tr>
      <w:tr w:rsidR="00726874" w:rsidRPr="00FD3C55" w:rsidTr="00726874">
        <w:trPr>
          <w:jc w:val="center"/>
        </w:trPr>
        <w:tc>
          <w:tcPr>
            <w:tcW w:w="518" w:type="dxa"/>
            <w:vAlign w:val="center"/>
          </w:tcPr>
          <w:p w:rsidR="00726874" w:rsidRPr="00FD3C55" w:rsidRDefault="00726874" w:rsidP="002D684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26" w:type="dxa"/>
            <w:vAlign w:val="center"/>
          </w:tcPr>
          <w:p w:rsidR="00726874" w:rsidRPr="00FD3C55" w:rsidRDefault="00726874" w:rsidP="002D684F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FD3C55">
              <w:rPr>
                <w:rFonts w:cs="Times New Roman"/>
                <w:sz w:val="22"/>
                <w:szCs w:val="22"/>
              </w:rPr>
              <w:t>Назва</w:t>
            </w:r>
            <w:proofErr w:type="spellEnd"/>
          </w:p>
        </w:tc>
        <w:tc>
          <w:tcPr>
            <w:tcW w:w="5422" w:type="dxa"/>
            <w:vAlign w:val="center"/>
          </w:tcPr>
          <w:p w:rsidR="00726874" w:rsidRPr="00FD3C55" w:rsidRDefault="00726874" w:rsidP="002D684F">
            <w:pPr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</w:rPr>
              <w:t>Характеристики</w:t>
            </w:r>
          </w:p>
        </w:tc>
        <w:tc>
          <w:tcPr>
            <w:tcW w:w="2212" w:type="dxa"/>
            <w:vAlign w:val="center"/>
          </w:tcPr>
          <w:p w:rsidR="00726874" w:rsidRPr="00FD3C55" w:rsidRDefault="00726874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lang w:val="uk-UA"/>
              </w:rPr>
              <w:t>Кількість</w:t>
            </w:r>
          </w:p>
        </w:tc>
      </w:tr>
      <w:tr w:rsidR="00726874" w:rsidRPr="002C7D0D" w:rsidTr="00726874">
        <w:trPr>
          <w:jc w:val="center"/>
        </w:trPr>
        <w:tc>
          <w:tcPr>
            <w:tcW w:w="518" w:type="dxa"/>
            <w:vAlign w:val="center"/>
          </w:tcPr>
          <w:p w:rsidR="00726874" w:rsidRPr="00FD3C55" w:rsidRDefault="00726874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26" w:type="dxa"/>
            <w:vAlign w:val="center"/>
          </w:tcPr>
          <w:p w:rsidR="00726874" w:rsidRPr="00FD3C55" w:rsidRDefault="00726874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lang w:val="uk-UA"/>
              </w:rPr>
              <w:t>Бензинові генератори</w:t>
            </w:r>
          </w:p>
          <w:p w:rsidR="00726874" w:rsidRPr="00FD3C55" w:rsidRDefault="00726874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</w:p>
        </w:tc>
        <w:tc>
          <w:tcPr>
            <w:tcW w:w="5422" w:type="dxa"/>
            <w:vAlign w:val="center"/>
          </w:tcPr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212121"/>
                <w:sz w:val="22"/>
                <w:szCs w:val="22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Система пуска –</w:t>
            </w: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ручна/</w:t>
            </w:r>
            <w:hyperlink r:id="rId8" w:history="1">
              <w:proofErr w:type="spellStart"/>
              <w:r w:rsidRPr="00FD3C55">
                <w:rPr>
                  <w:rFonts w:eastAsia="Times New Roman" w:cs="Times New Roman"/>
                  <w:color w:val="auto"/>
                  <w:sz w:val="22"/>
                  <w:szCs w:val="22"/>
                </w:rPr>
                <w:t>електростартер</w:t>
              </w:r>
              <w:proofErr w:type="spellEnd"/>
            </w:hyperlink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К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ількість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фаз – 1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Потужність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</w:t>
            </w: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10,0</w:t>
            </w: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кВт і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вище</w:t>
            </w:r>
            <w:proofErr w:type="spellEnd"/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Напруга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–</w:t>
            </w: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</w:t>
            </w: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не менше 220В-</w:t>
            </w: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230</w:t>
            </w: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В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Частота струму 50Гц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Режим роботи - безперервний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Паливо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бензин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Система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охолодження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повітря</w:t>
            </w:r>
            <w:proofErr w:type="spellEnd"/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Тип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двигуна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4х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тактний</w:t>
            </w:r>
            <w:proofErr w:type="spellEnd"/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Захист від перевантаження-так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Захист від короткого замикання - так</w:t>
            </w:r>
          </w:p>
          <w:p w:rsidR="00726874" w:rsidRPr="00FD3C55" w:rsidRDefault="00726874" w:rsidP="00F81A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</w:pP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>Передвижний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  <w:lang w:val="uk-UA"/>
              </w:rPr>
              <w:t xml:space="preserve"> на колесах</w:t>
            </w:r>
          </w:p>
          <w:p w:rsidR="00726874" w:rsidRPr="00FD3C55" w:rsidRDefault="00726874" w:rsidP="00F81AAD">
            <w:pPr>
              <w:rPr>
                <w:rFonts w:cs="Times New Roman"/>
                <w:sz w:val="22"/>
                <w:szCs w:val="22"/>
                <w:lang w:val="uk-UA"/>
              </w:rPr>
            </w:pP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Гарантія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– не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менше</w:t>
            </w:r>
            <w:proofErr w:type="spellEnd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 xml:space="preserve"> 12 </w:t>
            </w:r>
            <w:proofErr w:type="spellStart"/>
            <w:r w:rsidRPr="00FD3C55">
              <w:rPr>
                <w:rFonts w:cs="Times New Roman"/>
                <w:sz w:val="22"/>
                <w:szCs w:val="22"/>
                <w:bdr w:val="none" w:sz="0" w:space="0" w:color="auto" w:frame="1"/>
                <w:shd w:val="clear" w:color="auto" w:fill="FDFEFD"/>
              </w:rPr>
              <w:t>місяців</w:t>
            </w:r>
            <w:proofErr w:type="spellEnd"/>
          </w:p>
        </w:tc>
        <w:tc>
          <w:tcPr>
            <w:tcW w:w="2212" w:type="dxa"/>
            <w:vAlign w:val="center"/>
          </w:tcPr>
          <w:p w:rsidR="00726874" w:rsidRPr="002C7D0D" w:rsidRDefault="00726874" w:rsidP="002D684F">
            <w:pPr>
              <w:jc w:val="center"/>
              <w:rPr>
                <w:rFonts w:cs="Times New Roman"/>
                <w:sz w:val="22"/>
                <w:szCs w:val="22"/>
                <w:lang w:val="uk-UA"/>
              </w:rPr>
            </w:pPr>
            <w:r w:rsidRPr="00FD3C55">
              <w:rPr>
                <w:rFonts w:cs="Times New Roman"/>
                <w:sz w:val="22"/>
                <w:szCs w:val="22"/>
                <w:lang w:val="uk-UA"/>
              </w:rPr>
              <w:t>2 шт.</w:t>
            </w:r>
            <w:bookmarkStart w:id="0" w:name="_GoBack"/>
            <w:bookmarkEnd w:id="0"/>
          </w:p>
        </w:tc>
      </w:tr>
    </w:tbl>
    <w:p w:rsidR="002C7028" w:rsidRPr="002C7028" w:rsidRDefault="002C7028" w:rsidP="009C2840">
      <w:pPr>
        <w:jc w:val="both"/>
        <w:rPr>
          <w:rFonts w:cs="Times New Roman"/>
          <w:sz w:val="22"/>
          <w:szCs w:val="22"/>
        </w:rPr>
      </w:pPr>
    </w:p>
    <w:p w:rsidR="008436C9" w:rsidRDefault="002B1BF2" w:rsidP="008436C9">
      <w:pPr>
        <w:jc w:val="both"/>
        <w:rPr>
          <w:rFonts w:cs="Times New Roman"/>
          <w:b/>
          <w:sz w:val="22"/>
          <w:szCs w:val="22"/>
          <w:u w:val="single"/>
          <w:lang w:val="uk-UA"/>
        </w:rPr>
      </w:pPr>
      <w:r>
        <w:rPr>
          <w:rFonts w:cs="Times New Roman"/>
          <w:b/>
          <w:sz w:val="22"/>
          <w:szCs w:val="22"/>
          <w:u w:val="single"/>
          <w:lang w:val="uk-UA"/>
        </w:rPr>
        <w:t>Загальні вимоги до лоту № 1 та № 2</w:t>
      </w:r>
      <w:r w:rsidR="008436C9" w:rsidRPr="008436C9">
        <w:rPr>
          <w:rFonts w:cs="Times New Roman"/>
          <w:b/>
          <w:sz w:val="22"/>
          <w:szCs w:val="22"/>
          <w:u w:val="single"/>
          <w:lang w:val="uk-UA"/>
        </w:rPr>
        <w:t>:</w:t>
      </w:r>
    </w:p>
    <w:p w:rsidR="006C4248" w:rsidRDefault="006C4248" w:rsidP="009C2840">
      <w:pPr>
        <w:jc w:val="both"/>
        <w:rPr>
          <w:rFonts w:cs="Times New Roman"/>
          <w:b/>
          <w:sz w:val="22"/>
          <w:szCs w:val="22"/>
          <w:u w:val="single"/>
          <w:lang w:val="uk-UA"/>
        </w:rPr>
      </w:pPr>
    </w:p>
    <w:p w:rsidR="00CC15D6" w:rsidRPr="00004F28" w:rsidRDefault="00004F28" w:rsidP="00CC15D6">
      <w:pPr>
        <w:jc w:val="both"/>
        <w:rPr>
          <w:rFonts w:cs="Times New Roman"/>
          <w:b/>
          <w:sz w:val="22"/>
          <w:szCs w:val="22"/>
          <w:lang w:val="uk-UA"/>
        </w:rPr>
      </w:pPr>
      <w:r>
        <w:rPr>
          <w:rFonts w:cs="Times New Roman"/>
          <w:sz w:val="22"/>
          <w:szCs w:val="22"/>
          <w:lang w:val="uk-UA"/>
        </w:rPr>
        <w:t xml:space="preserve">1. </w:t>
      </w:r>
      <w:r w:rsidR="006C4248" w:rsidRPr="00352214">
        <w:rPr>
          <w:rFonts w:eastAsia="TimesNewRomanPSMT" w:cs="Times New Roman"/>
          <w:sz w:val="22"/>
          <w:szCs w:val="22"/>
          <w:lang w:val="uk-UA"/>
        </w:rPr>
        <w:t xml:space="preserve">Учасник у технічній частині своєї пропозиції, </w:t>
      </w:r>
      <w:r w:rsidR="006C4248" w:rsidRPr="00CC15D6">
        <w:rPr>
          <w:rFonts w:eastAsia="TimesNewRomanPSMT" w:cs="Times New Roman"/>
          <w:sz w:val="22"/>
          <w:szCs w:val="22"/>
          <w:u w:val="single"/>
          <w:lang w:val="uk-UA"/>
        </w:rPr>
        <w:t>повинен чітко вказати специфікації товарів, які будуть запропоновані замовнику для задоволення технічних вимог та технічних специфікацій тендерної документації</w:t>
      </w:r>
      <w:r w:rsidR="00CC15D6" w:rsidRPr="00CC15D6">
        <w:rPr>
          <w:rFonts w:eastAsia="TimesNewRomanPSMT" w:cs="Times New Roman"/>
          <w:b/>
          <w:sz w:val="22"/>
          <w:szCs w:val="22"/>
          <w:u w:val="single"/>
          <w:lang w:val="uk-UA"/>
        </w:rPr>
        <w:t xml:space="preserve">, а також </w:t>
      </w:r>
      <w:r w:rsidR="00CC15D6">
        <w:rPr>
          <w:rFonts w:eastAsia="TimesNewRomanPSMT" w:cs="Times New Roman"/>
          <w:b/>
          <w:sz w:val="22"/>
          <w:szCs w:val="22"/>
          <w:u w:val="single"/>
          <w:lang w:val="uk-UA"/>
        </w:rPr>
        <w:t xml:space="preserve">зазначити </w:t>
      </w:r>
      <w:r w:rsidR="00CC15D6" w:rsidRPr="00CC15D6">
        <w:rPr>
          <w:rStyle w:val="ac"/>
          <w:rFonts w:eastAsia="Times New Roman"/>
          <w:kern w:val="2"/>
          <w:sz w:val="22"/>
          <w:szCs w:val="22"/>
          <w:u w:val="single"/>
          <w:shd w:val="clear" w:color="auto" w:fill="FDFEFD"/>
          <w:lang w:val="uk-UA" w:eastAsia="zh-CN"/>
        </w:rPr>
        <w:t xml:space="preserve">інформацію про торгову марку (тип/модель товару або артикул), виробника та </w:t>
      </w:r>
      <w:r w:rsidR="00783124">
        <w:rPr>
          <w:rStyle w:val="ac"/>
          <w:rFonts w:eastAsia="Times New Roman"/>
          <w:kern w:val="2"/>
          <w:sz w:val="22"/>
          <w:szCs w:val="22"/>
          <w:u w:val="single"/>
          <w:shd w:val="clear" w:color="auto" w:fill="FDFEFD"/>
          <w:lang w:val="uk-UA" w:eastAsia="zh-CN"/>
        </w:rPr>
        <w:t>країну походження товару*</w:t>
      </w:r>
    </w:p>
    <w:p w:rsidR="00CC15D6" w:rsidRDefault="00783124" w:rsidP="00CC15D6">
      <w:pPr>
        <w:tabs>
          <w:tab w:val="left" w:pos="426"/>
          <w:tab w:val="left" w:pos="851"/>
          <w:tab w:val="left" w:pos="993"/>
        </w:tabs>
        <w:jc w:val="both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  <w:lang w:val="uk-UA"/>
        </w:rPr>
        <w:lastRenderedPageBreak/>
        <w:t>*</w:t>
      </w:r>
      <w:r w:rsidR="00CC15D6" w:rsidRPr="00004F28">
        <w:rPr>
          <w:rFonts w:eastAsia="Times New Roman" w:cs="Times New Roman"/>
          <w:i/>
          <w:sz w:val="20"/>
          <w:szCs w:val="20"/>
          <w:lang w:val="uk-UA"/>
        </w:rPr>
        <w:t>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004F28" w:rsidRPr="00CC15D6" w:rsidRDefault="00004F28" w:rsidP="00CC15D6">
      <w:pPr>
        <w:tabs>
          <w:tab w:val="left" w:pos="426"/>
          <w:tab w:val="left" w:pos="851"/>
          <w:tab w:val="left" w:pos="993"/>
        </w:tabs>
        <w:jc w:val="both"/>
        <w:rPr>
          <w:rFonts w:cs="Times New Roman"/>
          <w:sz w:val="20"/>
          <w:szCs w:val="20"/>
          <w:lang w:val="uk-UA"/>
        </w:rPr>
      </w:pPr>
      <w:r w:rsidRPr="00004F28">
        <w:rPr>
          <w:rFonts w:cs="Times New Roman"/>
          <w:sz w:val="22"/>
          <w:szCs w:val="22"/>
          <w:lang w:val="uk-UA"/>
        </w:rPr>
        <w:t xml:space="preserve">Запропонований учасником товар обов’язково повинен відповідати усім наведеним технічним вимогам та характеристикам (щодо відповідного лоту). </w:t>
      </w:r>
    </w:p>
    <w:p w:rsidR="00AC38A8" w:rsidRPr="00004F28" w:rsidRDefault="00AC38A8" w:rsidP="009C2840">
      <w:pPr>
        <w:jc w:val="both"/>
        <w:rPr>
          <w:rFonts w:cs="Times New Roman"/>
          <w:sz w:val="22"/>
          <w:szCs w:val="22"/>
          <w:lang w:val="uk-UA"/>
        </w:rPr>
      </w:pPr>
      <w:r w:rsidRPr="00004F28">
        <w:rPr>
          <w:rFonts w:cs="Times New Roman"/>
          <w:sz w:val="22"/>
          <w:szCs w:val="22"/>
          <w:lang w:val="uk-UA"/>
        </w:rPr>
        <w:t xml:space="preserve">2. </w:t>
      </w:r>
      <w:proofErr w:type="spellStart"/>
      <w:r w:rsidR="002D684F" w:rsidRPr="00004F28">
        <w:rPr>
          <w:rFonts w:cs="Times New Roman"/>
          <w:sz w:val="22"/>
          <w:szCs w:val="22"/>
          <w:lang w:eastAsia="x-none"/>
        </w:rPr>
        <w:t>Учасник</w:t>
      </w:r>
      <w:proofErr w:type="spellEnd"/>
      <w:r w:rsidR="002D684F" w:rsidRPr="00004F28">
        <w:rPr>
          <w:rFonts w:cs="Times New Roman"/>
          <w:sz w:val="22"/>
          <w:szCs w:val="22"/>
          <w:lang w:eastAsia="x-none"/>
        </w:rPr>
        <w:t xml:space="preserve"> </w:t>
      </w:r>
      <w:r w:rsidR="002D684F" w:rsidRPr="00783124">
        <w:rPr>
          <w:rFonts w:cs="Times New Roman"/>
          <w:sz w:val="22"/>
          <w:szCs w:val="22"/>
          <w:u w:val="single"/>
          <w:lang w:eastAsia="x-none"/>
        </w:rPr>
        <w:t>повинен</w:t>
      </w:r>
      <w:r w:rsidR="002D684F" w:rsidRPr="00783124">
        <w:rPr>
          <w:rFonts w:cs="Times New Roman"/>
          <w:sz w:val="22"/>
          <w:szCs w:val="22"/>
          <w:u w:val="single"/>
          <w:lang w:val="uk-UA" w:eastAsia="x-none"/>
        </w:rPr>
        <w:t xml:space="preserve"> </w:t>
      </w:r>
      <w:proofErr w:type="spellStart"/>
      <w:r w:rsidR="00113725" w:rsidRPr="00783124">
        <w:rPr>
          <w:rFonts w:cs="Times New Roman"/>
          <w:sz w:val="22"/>
          <w:szCs w:val="22"/>
          <w:u w:val="single"/>
          <w:lang w:eastAsia="x-none"/>
        </w:rPr>
        <w:t>гарантувати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,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що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весь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запропонований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ним товар є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новим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та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раніше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не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використовувався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, </w:t>
      </w:r>
      <w:r w:rsidR="00097B84" w:rsidRPr="00004F28">
        <w:rPr>
          <w:rFonts w:cs="Times New Roman"/>
          <w:sz w:val="22"/>
          <w:szCs w:val="22"/>
          <w:lang w:val="uk-UA"/>
        </w:rPr>
        <w:t>без дефектів, тер</w:t>
      </w:r>
      <w:r w:rsidR="00B35C62" w:rsidRPr="00004F28">
        <w:rPr>
          <w:rFonts w:cs="Times New Roman"/>
          <w:sz w:val="22"/>
          <w:szCs w:val="22"/>
          <w:lang w:val="uk-UA"/>
        </w:rPr>
        <w:t>мін та умови його зберігання</w:t>
      </w:r>
      <w:r w:rsidR="00926F91" w:rsidRPr="00004F28">
        <w:rPr>
          <w:rFonts w:cs="Times New Roman"/>
          <w:sz w:val="22"/>
          <w:szCs w:val="22"/>
          <w:lang w:val="uk-UA"/>
        </w:rPr>
        <w:t xml:space="preserve"> не </w:t>
      </w:r>
      <w:r w:rsidR="00097B84" w:rsidRPr="00004F28">
        <w:rPr>
          <w:rFonts w:cs="Times New Roman"/>
          <w:sz w:val="22"/>
          <w:szCs w:val="22"/>
          <w:lang w:val="uk-UA"/>
        </w:rPr>
        <w:t>порушені</w:t>
      </w:r>
      <w:r w:rsidR="00926F91" w:rsidRPr="00004F28">
        <w:rPr>
          <w:rFonts w:cs="Times New Roman"/>
          <w:sz w:val="22"/>
          <w:szCs w:val="22"/>
          <w:lang w:val="uk-UA" w:eastAsia="x-none"/>
        </w:rPr>
        <w:t xml:space="preserve">, </w:t>
      </w:r>
      <w:r w:rsidR="00926F91" w:rsidRPr="00004F28">
        <w:rPr>
          <w:rFonts w:cs="Times New Roman"/>
          <w:sz w:val="22"/>
          <w:szCs w:val="22"/>
          <w:lang w:eastAsia="x-none"/>
        </w:rPr>
        <w:t>не</w:t>
      </w:r>
      <w:r w:rsidR="00926F91" w:rsidRPr="00004F28">
        <w:rPr>
          <w:rFonts w:cs="Times New Roman"/>
          <w:sz w:val="22"/>
          <w:szCs w:val="22"/>
          <w:lang w:val="uk-UA" w:eastAsia="x-none"/>
        </w:rPr>
        <w:t xml:space="preserve"> </w:t>
      </w:r>
      <w:proofErr w:type="spellStart"/>
      <w:proofErr w:type="gramStart"/>
      <w:r w:rsidR="00113725" w:rsidRPr="00004F28">
        <w:rPr>
          <w:rFonts w:cs="Times New Roman"/>
          <w:sz w:val="22"/>
          <w:szCs w:val="22"/>
          <w:lang w:eastAsia="x-none"/>
        </w:rPr>
        <w:t>п</w:t>
      </w:r>
      <w:proofErr w:type="gramEnd"/>
      <w:r w:rsidR="00113725" w:rsidRPr="00004F28">
        <w:rPr>
          <w:rFonts w:cs="Times New Roman"/>
          <w:sz w:val="22"/>
          <w:szCs w:val="22"/>
          <w:lang w:eastAsia="x-none"/>
        </w:rPr>
        <w:t>ідлягає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заборонам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,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обтяженням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, правом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вимоги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третіх</w:t>
      </w:r>
      <w:proofErr w:type="spellEnd"/>
      <w:r w:rsidR="00113725"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="00113725" w:rsidRPr="00004F28">
        <w:rPr>
          <w:rFonts w:cs="Times New Roman"/>
          <w:sz w:val="22"/>
          <w:szCs w:val="22"/>
          <w:lang w:eastAsia="x-none"/>
        </w:rPr>
        <w:t>осіб</w:t>
      </w:r>
      <w:proofErr w:type="spellEnd"/>
      <w:r w:rsidR="00783124">
        <w:rPr>
          <w:rFonts w:cs="Times New Roman"/>
          <w:sz w:val="22"/>
          <w:szCs w:val="22"/>
          <w:lang w:val="uk-UA" w:eastAsia="x-none"/>
        </w:rPr>
        <w:t>.</w:t>
      </w:r>
    </w:p>
    <w:p w:rsidR="00AC38A8" w:rsidRPr="00004F28" w:rsidRDefault="00113725" w:rsidP="009C2840">
      <w:pPr>
        <w:jc w:val="both"/>
        <w:rPr>
          <w:rFonts w:cs="Times New Roman"/>
          <w:sz w:val="22"/>
          <w:szCs w:val="22"/>
          <w:lang w:val="uk-UA"/>
        </w:rPr>
      </w:pPr>
      <w:r w:rsidRPr="00004F28">
        <w:rPr>
          <w:rFonts w:cs="Times New Roman"/>
          <w:sz w:val="22"/>
          <w:szCs w:val="22"/>
          <w:lang w:eastAsia="x-none"/>
        </w:rPr>
        <w:t xml:space="preserve">3.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Запропонований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товар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має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узгоджуватись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з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усіма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електричними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вимогами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,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що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встановлені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 xml:space="preserve"> в </w:t>
      </w:r>
      <w:proofErr w:type="spellStart"/>
      <w:r w:rsidRPr="00004F28">
        <w:rPr>
          <w:rFonts w:cs="Times New Roman"/>
          <w:sz w:val="22"/>
          <w:szCs w:val="22"/>
          <w:lang w:eastAsia="x-none"/>
        </w:rPr>
        <w:t>Україні</w:t>
      </w:r>
      <w:proofErr w:type="spellEnd"/>
      <w:r w:rsidRPr="00004F28">
        <w:rPr>
          <w:rFonts w:cs="Times New Roman"/>
          <w:sz w:val="22"/>
          <w:szCs w:val="22"/>
          <w:lang w:eastAsia="x-none"/>
        </w:rPr>
        <w:t>.</w:t>
      </w:r>
    </w:p>
    <w:p w:rsidR="00AC38A8" w:rsidRPr="002C7D0D" w:rsidRDefault="00E743AB" w:rsidP="009C2840">
      <w:pPr>
        <w:jc w:val="both"/>
        <w:rPr>
          <w:rFonts w:cs="Times New Roman"/>
          <w:sz w:val="22"/>
          <w:szCs w:val="22"/>
          <w:lang w:val="uk-UA"/>
        </w:rPr>
      </w:pPr>
      <w:r w:rsidRPr="00004F28">
        <w:rPr>
          <w:rFonts w:cs="Times New Roman"/>
          <w:sz w:val="22"/>
          <w:szCs w:val="22"/>
          <w:lang w:val="uk-UA" w:eastAsia="x-none"/>
        </w:rPr>
        <w:t xml:space="preserve">4. </w:t>
      </w:r>
      <w:r w:rsidRPr="00004F28">
        <w:rPr>
          <w:rFonts w:cs="Times New Roman"/>
          <w:sz w:val="22"/>
          <w:szCs w:val="22"/>
        </w:rPr>
        <w:t>Строк поставки</w:t>
      </w:r>
      <w:r w:rsidRPr="002C7D0D">
        <w:rPr>
          <w:rFonts w:cs="Times New Roman"/>
          <w:sz w:val="22"/>
          <w:szCs w:val="22"/>
        </w:rPr>
        <w:t xml:space="preserve"> товар</w:t>
      </w:r>
      <w:r w:rsidRPr="002C7D0D">
        <w:rPr>
          <w:rFonts w:cs="Times New Roman"/>
          <w:sz w:val="22"/>
          <w:szCs w:val="22"/>
          <w:lang w:val="uk-UA"/>
        </w:rPr>
        <w:t xml:space="preserve">у </w:t>
      </w:r>
      <w:r w:rsidR="00726874" w:rsidRPr="009422DA">
        <w:rPr>
          <w:rFonts w:cs="Times New Roman"/>
          <w:sz w:val="22"/>
          <w:szCs w:val="22"/>
          <w:lang w:val="uk-UA"/>
        </w:rPr>
        <w:t xml:space="preserve">– </w:t>
      </w:r>
      <w:r w:rsidR="00726874" w:rsidRPr="005F6059">
        <w:rPr>
          <w:rFonts w:cs="Times New Roman"/>
          <w:b/>
          <w:sz w:val="22"/>
          <w:szCs w:val="22"/>
          <w:lang w:val="uk-UA"/>
        </w:rPr>
        <w:t>до 10</w:t>
      </w:r>
      <w:r w:rsidR="00F81AAD" w:rsidRPr="005F6059">
        <w:rPr>
          <w:rFonts w:cs="Times New Roman"/>
          <w:b/>
          <w:sz w:val="22"/>
          <w:szCs w:val="22"/>
          <w:lang w:val="uk-UA"/>
        </w:rPr>
        <w:t xml:space="preserve"> </w:t>
      </w:r>
      <w:r w:rsidR="00726874" w:rsidRPr="005F6059">
        <w:rPr>
          <w:rFonts w:cs="Times New Roman"/>
          <w:b/>
          <w:sz w:val="22"/>
          <w:szCs w:val="22"/>
          <w:lang w:val="uk-UA"/>
        </w:rPr>
        <w:t xml:space="preserve">листопада </w:t>
      </w:r>
      <w:r w:rsidR="00F81AAD" w:rsidRPr="005F6059">
        <w:rPr>
          <w:rFonts w:cs="Times New Roman"/>
          <w:b/>
          <w:sz w:val="22"/>
          <w:szCs w:val="22"/>
          <w:lang w:val="uk-UA"/>
        </w:rPr>
        <w:t>2023</w:t>
      </w:r>
      <w:r w:rsidR="003B1836" w:rsidRPr="005F6059">
        <w:rPr>
          <w:rFonts w:cs="Times New Roman"/>
          <w:b/>
          <w:sz w:val="22"/>
          <w:szCs w:val="22"/>
          <w:lang w:val="uk-UA"/>
        </w:rPr>
        <w:t xml:space="preserve"> року</w:t>
      </w:r>
      <w:r w:rsidR="002E2707" w:rsidRPr="009422DA">
        <w:rPr>
          <w:rFonts w:cs="Times New Roman"/>
          <w:sz w:val="22"/>
          <w:szCs w:val="22"/>
          <w:lang w:val="uk-UA"/>
        </w:rPr>
        <w:t xml:space="preserve"> </w:t>
      </w:r>
      <w:r w:rsidR="002E2707" w:rsidRPr="009422DA">
        <w:rPr>
          <w:rFonts w:cs="Times New Roman"/>
          <w:sz w:val="22"/>
          <w:szCs w:val="22"/>
        </w:rPr>
        <w:t>з моменту</w:t>
      </w:r>
      <w:r w:rsidR="002E2707" w:rsidRPr="00DA6297">
        <w:rPr>
          <w:rFonts w:cs="Times New Roman"/>
          <w:sz w:val="22"/>
          <w:szCs w:val="22"/>
        </w:rPr>
        <w:t xml:space="preserve"> </w:t>
      </w:r>
      <w:proofErr w:type="spellStart"/>
      <w:proofErr w:type="gramStart"/>
      <w:r w:rsidR="002E2707" w:rsidRPr="00DA6297">
        <w:rPr>
          <w:rFonts w:cs="Times New Roman"/>
          <w:sz w:val="22"/>
          <w:szCs w:val="22"/>
        </w:rPr>
        <w:t>п</w:t>
      </w:r>
      <w:proofErr w:type="gramEnd"/>
      <w:r w:rsidR="002E2707" w:rsidRPr="00DA6297">
        <w:rPr>
          <w:rFonts w:cs="Times New Roman"/>
          <w:sz w:val="22"/>
          <w:szCs w:val="22"/>
        </w:rPr>
        <w:t>ідписання</w:t>
      </w:r>
      <w:proofErr w:type="spellEnd"/>
      <w:r w:rsidR="002E2707" w:rsidRPr="00DA6297">
        <w:rPr>
          <w:rFonts w:cs="Times New Roman"/>
          <w:sz w:val="22"/>
          <w:szCs w:val="22"/>
        </w:rPr>
        <w:t xml:space="preserve"> договору</w:t>
      </w:r>
      <w:r w:rsidRPr="00DA6297">
        <w:rPr>
          <w:rFonts w:cs="Times New Roman"/>
          <w:sz w:val="22"/>
          <w:szCs w:val="22"/>
        </w:rPr>
        <w:t>.</w:t>
      </w:r>
    </w:p>
    <w:p w:rsidR="00097B84" w:rsidRPr="002C7D0D" w:rsidRDefault="00097B84" w:rsidP="009C2840">
      <w:pPr>
        <w:jc w:val="both"/>
        <w:rPr>
          <w:rFonts w:cs="Times New Roman"/>
          <w:sz w:val="22"/>
          <w:szCs w:val="22"/>
          <w:lang w:val="uk-UA"/>
        </w:rPr>
      </w:pPr>
      <w:r w:rsidRPr="002C7D0D">
        <w:rPr>
          <w:rFonts w:cs="Times New Roman"/>
          <w:sz w:val="22"/>
          <w:szCs w:val="22"/>
          <w:lang w:val="uk-UA"/>
        </w:rPr>
        <w:t>5. Місце поставки товару: 88000, Закарпатська  область,  м. Ужгород, пл. Народна, 4, 5 поверх.</w:t>
      </w:r>
    </w:p>
    <w:p w:rsidR="00AC38A8" w:rsidRPr="00025242" w:rsidRDefault="00097B84" w:rsidP="009C2840">
      <w:pPr>
        <w:tabs>
          <w:tab w:val="right" w:pos="993"/>
          <w:tab w:val="right" w:pos="9356"/>
        </w:tabs>
        <w:spacing w:line="235" w:lineRule="auto"/>
        <w:jc w:val="both"/>
        <w:rPr>
          <w:rFonts w:cs="Times New Roman"/>
          <w:sz w:val="22"/>
          <w:szCs w:val="22"/>
          <w:lang w:val="uk-UA"/>
        </w:rPr>
      </w:pPr>
      <w:r w:rsidRPr="002C7D0D">
        <w:rPr>
          <w:rFonts w:cs="Times New Roman"/>
          <w:sz w:val="22"/>
          <w:szCs w:val="22"/>
          <w:lang w:val="uk-UA"/>
        </w:rPr>
        <w:t>6. Товар (упаковка) повинен містити маркування відповідно до стандартів виробника, що дає можливість ідентифікувати товар, йог</w:t>
      </w:r>
      <w:r w:rsidR="00394A79" w:rsidRPr="002C7D0D">
        <w:rPr>
          <w:rFonts w:cs="Times New Roman"/>
          <w:sz w:val="22"/>
          <w:szCs w:val="22"/>
          <w:lang w:val="uk-UA"/>
        </w:rPr>
        <w:t xml:space="preserve">о походження, дату виробництва. Товар </w:t>
      </w:r>
      <w:r w:rsidRPr="002C7D0D">
        <w:rPr>
          <w:rFonts w:cs="Times New Roman"/>
          <w:sz w:val="22"/>
          <w:szCs w:val="22"/>
          <w:lang w:val="uk-UA"/>
        </w:rPr>
        <w:t xml:space="preserve">повинен бути упакований належним чином, що </w:t>
      </w:r>
      <w:r w:rsidRPr="00025242">
        <w:rPr>
          <w:rFonts w:cs="Times New Roman"/>
          <w:sz w:val="22"/>
          <w:szCs w:val="22"/>
          <w:lang w:val="uk-UA"/>
        </w:rPr>
        <w:t>забезпечує його збереження при перевезенні та зберіганні. Упаковка повинна бути безпечною при експлуатації, перевезенні та вантажно-розвантажувальних роботах.</w:t>
      </w:r>
    </w:p>
    <w:p w:rsidR="00AC38A8" w:rsidRPr="00025242" w:rsidRDefault="00AC38A8" w:rsidP="009C2840">
      <w:pPr>
        <w:tabs>
          <w:tab w:val="right" w:pos="993"/>
          <w:tab w:val="right" w:pos="9356"/>
        </w:tabs>
        <w:spacing w:line="235" w:lineRule="auto"/>
        <w:jc w:val="both"/>
        <w:rPr>
          <w:rFonts w:cs="Times New Roman"/>
          <w:sz w:val="22"/>
          <w:szCs w:val="22"/>
          <w:lang w:val="uk-UA"/>
        </w:rPr>
      </w:pPr>
      <w:r w:rsidRPr="00025242">
        <w:rPr>
          <w:rFonts w:cs="Times New Roman"/>
          <w:sz w:val="22"/>
          <w:szCs w:val="22"/>
          <w:lang w:val="uk-UA" w:eastAsia="uk-UA"/>
        </w:rPr>
        <w:t>7</w:t>
      </w:r>
      <w:r w:rsidR="00394A79" w:rsidRPr="00025242">
        <w:rPr>
          <w:rFonts w:cs="Times New Roman"/>
          <w:sz w:val="22"/>
          <w:szCs w:val="22"/>
          <w:lang w:val="uk-UA" w:eastAsia="uk-UA"/>
        </w:rPr>
        <w:t xml:space="preserve">. </w:t>
      </w:r>
      <w:r w:rsidR="00097B84" w:rsidRPr="00025242">
        <w:rPr>
          <w:rFonts w:cs="Times New Roman"/>
          <w:sz w:val="22"/>
          <w:szCs w:val="22"/>
          <w:lang w:val="uk-UA" w:eastAsia="uk-UA"/>
        </w:rPr>
        <w:t xml:space="preserve">Учасник забезпечує проведення гарантійного обслуговування впродовж гарантійного терміну, який повинен становити </w:t>
      </w:r>
      <w:r w:rsidR="00F510FC" w:rsidRPr="00025242">
        <w:rPr>
          <w:rFonts w:cs="Times New Roman"/>
          <w:sz w:val="22"/>
          <w:szCs w:val="22"/>
          <w:u w:val="single"/>
          <w:lang w:val="uk-UA" w:eastAsia="uk-UA"/>
        </w:rPr>
        <w:t>не менше 12 місяців</w:t>
      </w:r>
      <w:r w:rsidR="002D684F" w:rsidRPr="00025242">
        <w:rPr>
          <w:rFonts w:cs="Times New Roman"/>
          <w:sz w:val="22"/>
          <w:szCs w:val="22"/>
          <w:lang w:val="uk-UA" w:eastAsia="uk-UA"/>
        </w:rPr>
        <w:t>.</w:t>
      </w:r>
      <w:r w:rsidR="00610265" w:rsidRPr="00025242">
        <w:rPr>
          <w:rFonts w:cs="Times New Roman"/>
          <w:sz w:val="22"/>
          <w:szCs w:val="22"/>
          <w:lang w:val="uk-UA" w:eastAsia="uk-UA"/>
        </w:rPr>
        <w:t xml:space="preserve"> Гарантійний термін експлуатації починається виключно з моменту постачання товару.</w:t>
      </w:r>
      <w:r w:rsidR="002D684F" w:rsidRPr="00025242">
        <w:rPr>
          <w:rFonts w:cs="Times New Roman"/>
          <w:sz w:val="22"/>
          <w:szCs w:val="22"/>
          <w:lang w:val="uk-UA" w:eastAsia="uk-UA"/>
        </w:rPr>
        <w:t xml:space="preserve"> </w:t>
      </w:r>
      <w:r w:rsidR="00097B84" w:rsidRPr="00025242">
        <w:rPr>
          <w:rFonts w:cs="Times New Roman"/>
          <w:sz w:val="22"/>
          <w:szCs w:val="22"/>
          <w:lang w:val="uk-UA"/>
        </w:rPr>
        <w:t>Ремонт обладнання, що вийшло з ладу під час гарантійного терміну проводиться безпосередньо Учасником – переможцем протягом 7</w:t>
      </w:r>
      <w:r w:rsidR="00D342A3" w:rsidRPr="00025242">
        <w:rPr>
          <w:rFonts w:cs="Times New Roman"/>
          <w:sz w:val="22"/>
          <w:szCs w:val="22"/>
          <w:lang w:val="uk-UA"/>
        </w:rPr>
        <w:t xml:space="preserve"> (семи)</w:t>
      </w:r>
      <w:r w:rsidR="00097B84" w:rsidRPr="00025242">
        <w:rPr>
          <w:rFonts w:cs="Times New Roman"/>
          <w:sz w:val="22"/>
          <w:szCs w:val="22"/>
          <w:lang w:val="uk-UA"/>
        </w:rPr>
        <w:t xml:space="preserve"> днів, а заміна обладнання, якщо товар виявиться неякісним або таким, що не відповідає технічним, кількісним та якісним вимо</w:t>
      </w:r>
      <w:r w:rsidR="004A32EA" w:rsidRPr="00025242">
        <w:rPr>
          <w:rFonts w:cs="Times New Roman"/>
          <w:sz w:val="22"/>
          <w:szCs w:val="22"/>
          <w:lang w:val="uk-UA"/>
        </w:rPr>
        <w:t xml:space="preserve">гам Замовника здійснюватиметься </w:t>
      </w:r>
      <w:r w:rsidR="00097B84" w:rsidRPr="00025242">
        <w:rPr>
          <w:rFonts w:cs="Times New Roman"/>
          <w:sz w:val="22"/>
          <w:szCs w:val="22"/>
          <w:lang w:val="uk-UA"/>
        </w:rPr>
        <w:t>Учасником</w:t>
      </w:r>
      <w:r w:rsidR="00D342A3" w:rsidRPr="00025242">
        <w:rPr>
          <w:rFonts w:cs="Times New Roman"/>
          <w:sz w:val="22"/>
          <w:szCs w:val="22"/>
          <w:lang w:val="uk-UA"/>
        </w:rPr>
        <w:t xml:space="preserve"> – переможцем протягом </w:t>
      </w:r>
      <w:r w:rsidR="004A3E92" w:rsidRPr="00025242">
        <w:rPr>
          <w:rFonts w:cs="Times New Roman"/>
          <w:sz w:val="22"/>
          <w:szCs w:val="22"/>
          <w:lang w:val="uk-UA"/>
        </w:rPr>
        <w:t>2</w:t>
      </w:r>
      <w:r w:rsidR="00097B84" w:rsidRPr="00025242">
        <w:rPr>
          <w:rFonts w:cs="Times New Roman"/>
          <w:sz w:val="22"/>
          <w:szCs w:val="22"/>
          <w:lang w:val="uk-UA"/>
        </w:rPr>
        <w:t>0</w:t>
      </w:r>
      <w:r w:rsidR="004A3E92" w:rsidRPr="00025242">
        <w:rPr>
          <w:rFonts w:cs="Times New Roman"/>
          <w:sz w:val="22"/>
          <w:szCs w:val="22"/>
          <w:lang w:val="uk-UA"/>
        </w:rPr>
        <w:t xml:space="preserve"> (двадцяти</w:t>
      </w:r>
      <w:r w:rsidR="00D342A3" w:rsidRPr="00025242">
        <w:rPr>
          <w:rFonts w:cs="Times New Roman"/>
          <w:sz w:val="22"/>
          <w:szCs w:val="22"/>
          <w:lang w:val="uk-UA"/>
        </w:rPr>
        <w:t>)</w:t>
      </w:r>
      <w:r w:rsidR="00097B84" w:rsidRPr="00025242">
        <w:rPr>
          <w:rFonts w:cs="Times New Roman"/>
          <w:sz w:val="22"/>
          <w:szCs w:val="22"/>
          <w:lang w:val="uk-UA"/>
        </w:rPr>
        <w:t xml:space="preserve"> днів з дня відповідного звернення Замовника.</w:t>
      </w:r>
      <w:r w:rsidR="0007582D" w:rsidRPr="00025242">
        <w:rPr>
          <w:rFonts w:cs="Times New Roman"/>
          <w:sz w:val="22"/>
          <w:szCs w:val="22"/>
          <w:lang w:val="uk-UA"/>
        </w:rPr>
        <w:t xml:space="preserve"> </w:t>
      </w:r>
      <w:r w:rsidR="00097B84" w:rsidRPr="00025242">
        <w:rPr>
          <w:rFonts w:cs="Times New Roman"/>
          <w:sz w:val="22"/>
          <w:szCs w:val="22"/>
          <w:u w:val="single"/>
          <w:lang w:val="uk-UA"/>
        </w:rPr>
        <w:t>На підтвердження даних вимог учасник повинен</w:t>
      </w:r>
      <w:r w:rsidR="00097B84" w:rsidRPr="00025242">
        <w:rPr>
          <w:rFonts w:cs="Times New Roman"/>
          <w:sz w:val="22"/>
          <w:szCs w:val="22"/>
          <w:u w:val="single"/>
          <w:lang w:val="uk-UA" w:eastAsia="uk-UA"/>
        </w:rPr>
        <w:t xml:space="preserve"> надати гарантійний лист в довільній формі.</w:t>
      </w:r>
    </w:p>
    <w:p w:rsidR="00025242" w:rsidRPr="00025242" w:rsidRDefault="00AC38A8" w:rsidP="00025242">
      <w:pPr>
        <w:jc w:val="both"/>
        <w:rPr>
          <w:rFonts w:cs="Times New Roman"/>
          <w:sz w:val="22"/>
          <w:szCs w:val="22"/>
          <w:lang w:val="uk-UA"/>
        </w:rPr>
      </w:pPr>
      <w:r w:rsidRPr="00025242">
        <w:rPr>
          <w:rFonts w:cs="Times New Roman"/>
          <w:sz w:val="22"/>
          <w:szCs w:val="22"/>
          <w:lang w:val="uk-UA"/>
        </w:rPr>
        <w:t xml:space="preserve">8. </w:t>
      </w:r>
      <w:r w:rsidR="00097B84" w:rsidRPr="00025242">
        <w:rPr>
          <w:rFonts w:cs="Times New Roman"/>
          <w:sz w:val="22"/>
          <w:szCs w:val="22"/>
          <w:lang w:val="uk-UA" w:eastAsia="uk-UA"/>
        </w:rPr>
        <w:t>Обов’язкова наявність в Україні сервісної служби та технічного персоналу для інсталяції, гарантійного та післягарантійного об</w:t>
      </w:r>
      <w:r w:rsidRPr="00025242">
        <w:rPr>
          <w:rFonts w:cs="Times New Roman"/>
          <w:sz w:val="22"/>
          <w:szCs w:val="22"/>
          <w:lang w:val="uk-UA" w:eastAsia="uk-UA"/>
        </w:rPr>
        <w:t xml:space="preserve">слуговування обладнання </w:t>
      </w:r>
      <w:r w:rsidRPr="00025242">
        <w:rPr>
          <w:rFonts w:cs="Times New Roman"/>
          <w:sz w:val="22"/>
          <w:szCs w:val="22"/>
          <w:u w:val="single"/>
          <w:lang w:val="uk-UA" w:eastAsia="uk-UA"/>
        </w:rPr>
        <w:t xml:space="preserve">(надати </w:t>
      </w:r>
      <w:r w:rsidR="00097B84" w:rsidRPr="00025242">
        <w:rPr>
          <w:rFonts w:cs="Times New Roman"/>
          <w:sz w:val="22"/>
          <w:szCs w:val="22"/>
          <w:u w:val="single"/>
          <w:lang w:val="uk-UA" w:eastAsia="uk-UA"/>
        </w:rPr>
        <w:t>довідку з зазначенням місцезнаходження сервісної служби, контактного тел.).</w:t>
      </w:r>
    </w:p>
    <w:p w:rsidR="00783124" w:rsidRPr="00AC4882" w:rsidRDefault="00AC38A8" w:rsidP="00025242">
      <w:pPr>
        <w:jc w:val="both"/>
        <w:rPr>
          <w:sz w:val="22"/>
          <w:szCs w:val="22"/>
          <w:lang w:val="uk-UA"/>
        </w:rPr>
      </w:pPr>
      <w:r w:rsidRPr="00025242">
        <w:rPr>
          <w:rFonts w:cs="Times New Roman"/>
          <w:sz w:val="22"/>
          <w:szCs w:val="22"/>
          <w:lang w:val="uk-UA"/>
        </w:rPr>
        <w:t xml:space="preserve">9. </w:t>
      </w:r>
      <w:r w:rsidR="00097B84" w:rsidRPr="00025242">
        <w:rPr>
          <w:rFonts w:cs="Times New Roman"/>
          <w:sz w:val="22"/>
          <w:szCs w:val="22"/>
          <w:lang w:val="uk-UA" w:eastAsia="uk-UA"/>
        </w:rPr>
        <w:t>Якість Товару повинна відповідати вимогам діючих стандартів, технічним умовам.</w:t>
      </w:r>
      <w:r w:rsidR="00025242" w:rsidRPr="00025242">
        <w:rPr>
          <w:rFonts w:cs="Times New Roman"/>
          <w:sz w:val="22"/>
          <w:szCs w:val="22"/>
          <w:lang w:val="uk-UA" w:eastAsia="uk-UA"/>
        </w:rPr>
        <w:t xml:space="preserve"> </w:t>
      </w:r>
      <w:r w:rsidR="00025242" w:rsidRPr="00025242">
        <w:rPr>
          <w:sz w:val="22"/>
          <w:szCs w:val="22"/>
          <w:lang w:val="uk-UA"/>
        </w:rPr>
        <w:t xml:space="preserve">Учасник повинен мати сертифікат відповідності системи управління якістю у виробництві вимогам ДСТУ </w:t>
      </w:r>
      <w:r w:rsidR="00025242" w:rsidRPr="00025242">
        <w:rPr>
          <w:sz w:val="22"/>
          <w:szCs w:val="22"/>
        </w:rPr>
        <w:t>ISO</w:t>
      </w:r>
      <w:r w:rsidR="00025242" w:rsidRPr="00025242">
        <w:rPr>
          <w:sz w:val="22"/>
          <w:szCs w:val="22"/>
          <w:lang w:val="uk-UA"/>
        </w:rPr>
        <w:t xml:space="preserve"> 9001:2015 або ДСТУ </w:t>
      </w:r>
      <w:r w:rsidR="00025242" w:rsidRPr="00025242">
        <w:rPr>
          <w:sz w:val="22"/>
          <w:szCs w:val="22"/>
        </w:rPr>
        <w:t>EN</w:t>
      </w:r>
      <w:r w:rsidR="00025242" w:rsidRPr="00025242">
        <w:rPr>
          <w:sz w:val="22"/>
          <w:szCs w:val="22"/>
          <w:lang w:val="uk-UA"/>
        </w:rPr>
        <w:t xml:space="preserve"> </w:t>
      </w:r>
      <w:r w:rsidR="00025242" w:rsidRPr="00025242">
        <w:rPr>
          <w:sz w:val="22"/>
          <w:szCs w:val="22"/>
        </w:rPr>
        <w:t>ISO</w:t>
      </w:r>
      <w:r w:rsidR="00025242" w:rsidRPr="00025242">
        <w:rPr>
          <w:sz w:val="22"/>
          <w:szCs w:val="22"/>
          <w:lang w:val="uk-UA"/>
        </w:rPr>
        <w:t xml:space="preserve"> 9001:2018 (</w:t>
      </w:r>
      <w:r w:rsidR="00025242" w:rsidRPr="00025242">
        <w:rPr>
          <w:sz w:val="22"/>
          <w:szCs w:val="22"/>
        </w:rPr>
        <w:t>EN</w:t>
      </w:r>
      <w:r w:rsidR="00025242" w:rsidRPr="00025242">
        <w:rPr>
          <w:sz w:val="22"/>
          <w:szCs w:val="22"/>
          <w:lang w:val="uk-UA"/>
        </w:rPr>
        <w:t xml:space="preserve"> </w:t>
      </w:r>
      <w:r w:rsidR="00025242" w:rsidRPr="00025242">
        <w:rPr>
          <w:sz w:val="22"/>
          <w:szCs w:val="22"/>
        </w:rPr>
        <w:t>ISO</w:t>
      </w:r>
      <w:r w:rsidR="00025242" w:rsidRPr="00025242">
        <w:rPr>
          <w:sz w:val="22"/>
          <w:szCs w:val="22"/>
          <w:lang w:val="uk-UA"/>
        </w:rPr>
        <w:t xml:space="preserve"> 9001:2015, </w:t>
      </w:r>
      <w:r w:rsidR="00025242" w:rsidRPr="00025242">
        <w:rPr>
          <w:sz w:val="22"/>
          <w:szCs w:val="22"/>
        </w:rPr>
        <w:t>IDT</w:t>
      </w:r>
      <w:r w:rsidR="00025242" w:rsidRPr="00025242">
        <w:rPr>
          <w:sz w:val="22"/>
          <w:szCs w:val="22"/>
          <w:lang w:val="uk-UA"/>
        </w:rPr>
        <w:t xml:space="preserve">; </w:t>
      </w:r>
      <w:r w:rsidR="00025242" w:rsidRPr="00025242">
        <w:rPr>
          <w:sz w:val="22"/>
          <w:szCs w:val="22"/>
        </w:rPr>
        <w:t>ISO</w:t>
      </w:r>
      <w:r w:rsidR="00025242" w:rsidRPr="00025242">
        <w:rPr>
          <w:sz w:val="22"/>
          <w:szCs w:val="22"/>
          <w:lang w:val="uk-UA"/>
        </w:rPr>
        <w:t xml:space="preserve"> 9001:2015, </w:t>
      </w:r>
      <w:r w:rsidR="00025242" w:rsidRPr="00025242">
        <w:rPr>
          <w:sz w:val="22"/>
          <w:szCs w:val="22"/>
        </w:rPr>
        <w:t>IDT</w:t>
      </w:r>
      <w:r w:rsidR="00025242" w:rsidRPr="00025242">
        <w:rPr>
          <w:sz w:val="22"/>
          <w:szCs w:val="22"/>
          <w:lang w:val="uk-UA"/>
        </w:rPr>
        <w:t xml:space="preserve">), або національних стандартів, якими їх замінено, виданий акредитованим органом з оцінки відповідності. </w:t>
      </w:r>
      <w:r w:rsidR="00025242" w:rsidRPr="00025242">
        <w:rPr>
          <w:sz w:val="22"/>
          <w:szCs w:val="22"/>
          <w:u w:val="single"/>
          <w:lang w:val="uk-UA"/>
        </w:rPr>
        <w:t xml:space="preserve">На вказану вимогу учасник подає у складі тендерної пропозиції копію сертифіката відповідності системи управління якістю у виробництві вимогам ДСТУ </w:t>
      </w:r>
      <w:r w:rsidR="00025242" w:rsidRPr="00025242">
        <w:rPr>
          <w:sz w:val="22"/>
          <w:szCs w:val="22"/>
          <w:u w:val="single"/>
        </w:rPr>
        <w:t>ISO</w:t>
      </w:r>
      <w:r w:rsidR="00025242" w:rsidRPr="00025242">
        <w:rPr>
          <w:sz w:val="22"/>
          <w:szCs w:val="22"/>
          <w:u w:val="single"/>
          <w:lang w:val="uk-UA"/>
        </w:rPr>
        <w:t xml:space="preserve"> 9001:2015 або ДСТУ </w:t>
      </w:r>
      <w:r w:rsidR="00025242" w:rsidRPr="00025242">
        <w:rPr>
          <w:sz w:val="22"/>
          <w:szCs w:val="22"/>
          <w:u w:val="single"/>
        </w:rPr>
        <w:t>EN</w:t>
      </w:r>
      <w:r w:rsidR="00025242" w:rsidRPr="00025242">
        <w:rPr>
          <w:sz w:val="22"/>
          <w:szCs w:val="22"/>
          <w:u w:val="single"/>
          <w:lang w:val="uk-UA"/>
        </w:rPr>
        <w:t xml:space="preserve"> </w:t>
      </w:r>
      <w:r w:rsidR="00025242" w:rsidRPr="00025242">
        <w:rPr>
          <w:sz w:val="22"/>
          <w:szCs w:val="22"/>
          <w:u w:val="single"/>
        </w:rPr>
        <w:t>ISO</w:t>
      </w:r>
      <w:r w:rsidR="00025242" w:rsidRPr="00025242">
        <w:rPr>
          <w:sz w:val="22"/>
          <w:szCs w:val="22"/>
          <w:u w:val="single"/>
          <w:lang w:val="uk-UA"/>
        </w:rPr>
        <w:t xml:space="preserve"> 9001:2018 (</w:t>
      </w:r>
      <w:r w:rsidR="00025242" w:rsidRPr="00025242">
        <w:rPr>
          <w:sz w:val="22"/>
          <w:szCs w:val="22"/>
          <w:u w:val="single"/>
        </w:rPr>
        <w:t>EN</w:t>
      </w:r>
      <w:r w:rsidR="00025242" w:rsidRPr="00025242">
        <w:rPr>
          <w:sz w:val="22"/>
          <w:szCs w:val="22"/>
          <w:u w:val="single"/>
          <w:lang w:val="uk-UA"/>
        </w:rPr>
        <w:t xml:space="preserve"> </w:t>
      </w:r>
      <w:r w:rsidR="00025242" w:rsidRPr="00025242">
        <w:rPr>
          <w:sz w:val="22"/>
          <w:szCs w:val="22"/>
          <w:u w:val="single"/>
        </w:rPr>
        <w:t>ISO</w:t>
      </w:r>
      <w:r w:rsidR="00025242" w:rsidRPr="00025242">
        <w:rPr>
          <w:sz w:val="22"/>
          <w:szCs w:val="22"/>
          <w:u w:val="single"/>
          <w:lang w:val="uk-UA"/>
        </w:rPr>
        <w:t xml:space="preserve"> 9001:2015, </w:t>
      </w:r>
      <w:r w:rsidR="00025242" w:rsidRPr="00025242">
        <w:rPr>
          <w:sz w:val="22"/>
          <w:szCs w:val="22"/>
          <w:u w:val="single"/>
        </w:rPr>
        <w:t>IDT</w:t>
      </w:r>
      <w:r w:rsidR="00025242" w:rsidRPr="00025242">
        <w:rPr>
          <w:sz w:val="22"/>
          <w:szCs w:val="22"/>
          <w:u w:val="single"/>
          <w:lang w:val="uk-UA"/>
        </w:rPr>
        <w:t xml:space="preserve">; </w:t>
      </w:r>
      <w:r w:rsidR="00025242" w:rsidRPr="00025242">
        <w:rPr>
          <w:sz w:val="22"/>
          <w:szCs w:val="22"/>
          <w:u w:val="single"/>
        </w:rPr>
        <w:t>ISO</w:t>
      </w:r>
      <w:r w:rsidR="00025242" w:rsidRPr="00025242">
        <w:rPr>
          <w:sz w:val="22"/>
          <w:szCs w:val="22"/>
          <w:u w:val="single"/>
          <w:lang w:val="uk-UA"/>
        </w:rPr>
        <w:t xml:space="preserve"> 9001:2015, </w:t>
      </w:r>
      <w:r w:rsidR="00025242" w:rsidRPr="00025242">
        <w:rPr>
          <w:sz w:val="22"/>
          <w:szCs w:val="22"/>
          <w:u w:val="single"/>
        </w:rPr>
        <w:t>IDT</w:t>
      </w:r>
      <w:r w:rsidR="00025242" w:rsidRPr="00025242">
        <w:rPr>
          <w:sz w:val="22"/>
          <w:szCs w:val="22"/>
          <w:u w:val="single"/>
          <w:lang w:val="uk-UA"/>
        </w:rPr>
        <w:t>), або національних стандартів, якими їх замінено, виданого акредитованим органом з оцінки відповідності</w:t>
      </w:r>
      <w:r w:rsidR="00025242">
        <w:rPr>
          <w:sz w:val="22"/>
          <w:szCs w:val="22"/>
          <w:lang w:val="uk-UA"/>
        </w:rPr>
        <w:t xml:space="preserve"> </w:t>
      </w:r>
      <w:r w:rsidR="00025242" w:rsidRPr="00025242">
        <w:rPr>
          <w:sz w:val="22"/>
          <w:szCs w:val="22"/>
          <w:lang w:val="uk-UA"/>
        </w:rPr>
        <w:t>(зазначена вимога встановлена відповідно до Постанови КМУ від 02.08.2022 № 861).</w:t>
      </w:r>
    </w:p>
    <w:p w:rsidR="00AC4882" w:rsidRPr="007E74CB" w:rsidRDefault="00AC4882" w:rsidP="00025242">
      <w:pPr>
        <w:jc w:val="both"/>
        <w:rPr>
          <w:rStyle w:val="a5"/>
          <w:rFonts w:cs="Times New Roman"/>
          <w:sz w:val="22"/>
          <w:szCs w:val="22"/>
          <w:u w:val="single"/>
          <w:lang w:val="uk-UA"/>
        </w:rPr>
      </w:pPr>
      <w:r w:rsidRPr="007E74CB">
        <w:rPr>
          <w:sz w:val="22"/>
          <w:szCs w:val="22"/>
          <w:lang w:val="uk-UA"/>
        </w:rPr>
        <w:t>10.</w:t>
      </w:r>
      <w:r w:rsidR="007E74CB" w:rsidRPr="007E74CB">
        <w:rPr>
          <w:rFonts w:cs="Times New Roman"/>
          <w:sz w:val="22"/>
          <w:szCs w:val="22"/>
          <w:lang w:val="uk-UA"/>
        </w:rPr>
        <w:t xml:space="preserve"> Технічні, якісні характеристики Товару повинні передбачати застосування заходів із захисту довкілля – </w:t>
      </w:r>
      <w:r w:rsidR="007E74CB" w:rsidRPr="007E74CB">
        <w:rPr>
          <w:rFonts w:cs="Times New Roman"/>
          <w:sz w:val="22"/>
          <w:szCs w:val="22"/>
          <w:u w:val="single"/>
          <w:lang w:val="uk-UA"/>
        </w:rPr>
        <w:t>дану позицію учасник обов'язково підтверджує документально у вигляді довідки в довільній формі.</w:t>
      </w:r>
    </w:p>
    <w:p w:rsidR="00004F28" w:rsidRPr="00783124" w:rsidRDefault="00AC4882" w:rsidP="00783124">
      <w:pPr>
        <w:jc w:val="both"/>
        <w:rPr>
          <w:rFonts w:cs="Times New Roman"/>
          <w:sz w:val="22"/>
          <w:szCs w:val="22"/>
          <w:lang w:val="uk-UA"/>
        </w:rPr>
      </w:pPr>
      <w:r>
        <w:rPr>
          <w:rStyle w:val="a5"/>
          <w:rFonts w:cs="Times New Roman"/>
          <w:sz w:val="22"/>
          <w:szCs w:val="22"/>
          <w:lang w:val="uk-UA"/>
        </w:rPr>
        <w:t>1</w:t>
      </w:r>
      <w:r w:rsidRPr="00AC4882">
        <w:rPr>
          <w:rStyle w:val="a5"/>
          <w:rFonts w:cs="Times New Roman"/>
          <w:sz w:val="22"/>
          <w:szCs w:val="22"/>
        </w:rPr>
        <w:t>1</w:t>
      </w:r>
      <w:r w:rsidR="0044304C" w:rsidRPr="00025242">
        <w:rPr>
          <w:rStyle w:val="a5"/>
          <w:rFonts w:cs="Times New Roman"/>
          <w:sz w:val="22"/>
          <w:szCs w:val="22"/>
          <w:lang w:val="uk-UA"/>
        </w:rPr>
        <w:t xml:space="preserve">. </w:t>
      </w:r>
      <w:r w:rsidR="00004F28" w:rsidRPr="00025242">
        <w:rPr>
          <w:rFonts w:eastAsia="Times New Roman" w:cs="Times New Roman"/>
          <w:sz w:val="22"/>
          <w:szCs w:val="22"/>
          <w:lang w:val="uk-UA" w:eastAsia="zh-CN"/>
        </w:rPr>
        <w:t xml:space="preserve">Учасникам заборонено пропонувати товар, країною походження якого є російська федерація або республіка </w:t>
      </w:r>
      <w:proofErr w:type="spellStart"/>
      <w:r w:rsidR="00004F28" w:rsidRPr="00025242">
        <w:rPr>
          <w:rFonts w:eastAsia="Times New Roman" w:cs="Times New Roman"/>
          <w:sz w:val="22"/>
          <w:szCs w:val="22"/>
          <w:lang w:val="uk-UA" w:eastAsia="zh-CN"/>
        </w:rPr>
        <w:t>білорусь</w:t>
      </w:r>
      <w:proofErr w:type="spellEnd"/>
      <w:r w:rsidR="00004F28" w:rsidRPr="00025242">
        <w:rPr>
          <w:rFonts w:eastAsia="Times New Roman" w:cs="Times New Roman"/>
          <w:sz w:val="22"/>
          <w:szCs w:val="22"/>
          <w:lang w:val="uk-UA" w:eastAsia="zh-CN"/>
        </w:rPr>
        <w:t>. Також учасникам</w:t>
      </w:r>
      <w:r w:rsidR="00004F28" w:rsidRPr="00783124">
        <w:rPr>
          <w:rFonts w:eastAsia="Times New Roman" w:cs="Times New Roman"/>
          <w:sz w:val="22"/>
          <w:szCs w:val="22"/>
          <w:lang w:val="uk-UA" w:eastAsia="zh-CN"/>
        </w:rPr>
        <w:t xml:space="preserve"> заборонено пропонувати товар, виробником якого є компанія, включена до переліку міжнародних спонсорів війни, що розміщений на сайті НАЗК. У разі якщо учасником буде запропоновано зазначені товари, тендерна пропозиція учасника вважатиметься такою що не відповідає умовам тендерної документації та підлягатиме відхиленню.</w:t>
      </w:r>
    </w:p>
    <w:p w:rsidR="002326F6" w:rsidRPr="002C7D0D" w:rsidRDefault="002326F6" w:rsidP="009A16DE">
      <w:pPr>
        <w:pStyle w:val="aa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</w:p>
    <w:p w:rsidR="002326F6" w:rsidRPr="00C1102B" w:rsidRDefault="002326F6" w:rsidP="006A06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03"/>
        <w:jc w:val="both"/>
        <w:textAlignment w:val="baseline"/>
        <w:rPr>
          <w:rFonts w:cs="Times New Roman"/>
          <w:b/>
          <w:sz w:val="22"/>
          <w:szCs w:val="22"/>
          <w:lang w:val="uk-UA" w:eastAsia="uk-UA"/>
        </w:rPr>
      </w:pPr>
      <w:r w:rsidRPr="00C1102B">
        <w:rPr>
          <w:rFonts w:cs="Times New Roman"/>
          <w:b/>
          <w:sz w:val="22"/>
          <w:szCs w:val="22"/>
          <w:lang w:val="uk-UA" w:eastAsia="uk-UA"/>
        </w:rPr>
        <w:t xml:space="preserve">Додаткові вимоги (відповідно до </w:t>
      </w:r>
      <w:proofErr w:type="spellStart"/>
      <w:r w:rsidRPr="00C1102B">
        <w:rPr>
          <w:rFonts w:cs="Times New Roman"/>
          <w:b/>
          <w:sz w:val="22"/>
          <w:szCs w:val="22"/>
          <w:lang w:val="uk-UA" w:eastAsia="uk-UA"/>
        </w:rPr>
        <w:t>абз</w:t>
      </w:r>
      <w:proofErr w:type="spellEnd"/>
      <w:r w:rsidRPr="00C1102B">
        <w:rPr>
          <w:rFonts w:cs="Times New Roman"/>
          <w:b/>
          <w:sz w:val="22"/>
          <w:szCs w:val="22"/>
          <w:lang w:val="uk-UA" w:eastAsia="uk-UA"/>
        </w:rPr>
        <w:t>. 3 п. 3 Особливостей</w:t>
      </w:r>
      <w:r w:rsidR="00D43CFA" w:rsidRPr="00C1102B">
        <w:rPr>
          <w:rFonts w:cs="Times New Roman"/>
          <w:b/>
          <w:sz w:val="22"/>
          <w:szCs w:val="22"/>
          <w:lang w:val="uk-UA" w:eastAsia="uk-UA"/>
        </w:rPr>
        <w:t xml:space="preserve">, </w:t>
      </w:r>
      <w:r w:rsidR="00D43CFA" w:rsidRPr="00C1102B">
        <w:rPr>
          <w:rFonts w:cs="Times New Roman"/>
          <w:b/>
          <w:sz w:val="22"/>
          <w:szCs w:val="22"/>
          <w:lang w:val="uk-UA"/>
        </w:rPr>
        <w:t xml:space="preserve">пункту </w:t>
      </w:r>
      <w:r w:rsidR="00D43CFA" w:rsidRPr="00C1102B">
        <w:rPr>
          <w:rStyle w:val="rvts37"/>
          <w:rFonts w:cs="Times New Roman"/>
          <w:b/>
          <w:sz w:val="22"/>
          <w:szCs w:val="22"/>
          <w:lang w:val="uk-UA"/>
        </w:rPr>
        <w:t>6¹</w:t>
      </w:r>
      <w:r w:rsidR="00D43CFA" w:rsidRPr="00C1102B">
        <w:rPr>
          <w:rFonts w:cs="Times New Roman"/>
          <w:b/>
          <w:sz w:val="22"/>
          <w:szCs w:val="22"/>
          <w:lang w:val="uk-UA"/>
        </w:rPr>
        <w:t xml:space="preserve"> </w:t>
      </w:r>
      <w:r w:rsidR="00D43CFA" w:rsidRPr="00C1102B">
        <w:rPr>
          <w:rFonts w:cs="Times New Roman"/>
          <w:b/>
          <w:sz w:val="22"/>
          <w:szCs w:val="22"/>
          <w:lang w:val="uk-UA" w:eastAsia="uk-UA"/>
        </w:rPr>
        <w:t>розділу Х «Прикінцеві та перехідні положення» Закону):</w:t>
      </w:r>
    </w:p>
    <w:p w:rsidR="00C1102B" w:rsidRPr="00C1102B" w:rsidRDefault="00CA6C43" w:rsidP="00C1102B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b/>
          <w:sz w:val="22"/>
          <w:szCs w:val="22"/>
          <w:lang w:val="uk-UA" w:eastAsia="uk-UA"/>
        </w:rPr>
      </w:pPr>
      <w:r w:rsidRPr="00C1102B">
        <w:rPr>
          <w:rFonts w:cs="Times New Roman"/>
          <w:sz w:val="22"/>
          <w:szCs w:val="22"/>
          <w:lang w:val="uk-UA"/>
        </w:rPr>
        <w:t xml:space="preserve">Товар згідно з предметом даної закупівлі повинен мати відповідний ступінь локалізації виробництва згідно з пунктом </w:t>
      </w:r>
      <w:r w:rsidRPr="00C1102B">
        <w:rPr>
          <w:rStyle w:val="rvts37"/>
          <w:rFonts w:cs="Times New Roman"/>
          <w:sz w:val="22"/>
          <w:szCs w:val="22"/>
          <w:lang w:val="uk-UA"/>
        </w:rPr>
        <w:t>6¹</w:t>
      </w:r>
      <w:r w:rsidRPr="00C1102B">
        <w:rPr>
          <w:rFonts w:cs="Times New Roman"/>
          <w:sz w:val="22"/>
          <w:szCs w:val="22"/>
          <w:lang w:val="uk-UA"/>
        </w:rPr>
        <w:t xml:space="preserve"> </w:t>
      </w:r>
      <w:r w:rsidRPr="00C1102B">
        <w:rPr>
          <w:rFonts w:cs="Times New Roman"/>
          <w:sz w:val="22"/>
          <w:szCs w:val="22"/>
          <w:lang w:val="uk-UA" w:eastAsia="uk-UA"/>
        </w:rPr>
        <w:t>розділу Х «Прикінцеві та перехідні положення» Закону</w:t>
      </w:r>
      <w:r w:rsidR="00C1102B" w:rsidRPr="00C1102B">
        <w:rPr>
          <w:rFonts w:cs="Times New Roman"/>
          <w:sz w:val="22"/>
          <w:szCs w:val="22"/>
          <w:lang w:val="uk-UA" w:eastAsia="uk-UA"/>
        </w:rPr>
        <w:t xml:space="preserve"> </w:t>
      </w:r>
      <w:r w:rsidR="00C1102B" w:rsidRPr="00C1102B">
        <w:rPr>
          <w:rFonts w:cs="Times New Roman"/>
          <w:i/>
          <w:sz w:val="22"/>
          <w:szCs w:val="22"/>
          <w:lang w:val="uk-UA"/>
        </w:rPr>
        <w:t>(</w:t>
      </w:r>
      <w:r w:rsidR="00C1102B" w:rsidRPr="00DA2EBB">
        <w:rPr>
          <w:rFonts w:cs="Times New Roman"/>
          <w:b/>
          <w:i/>
          <w:sz w:val="22"/>
          <w:szCs w:val="22"/>
          <w:lang w:val="uk-UA"/>
        </w:rPr>
        <w:t xml:space="preserve">у 2023 році – дорівнює чи перевищує </w:t>
      </w:r>
      <w:r w:rsidR="00C1102B" w:rsidRPr="00C1102B">
        <w:rPr>
          <w:rFonts w:cs="Times New Roman"/>
          <w:b/>
          <w:i/>
          <w:sz w:val="22"/>
          <w:szCs w:val="22"/>
          <w:lang w:val="uk-UA"/>
        </w:rPr>
        <w:t>15 відсотків</w:t>
      </w:r>
      <w:r w:rsidR="00C1102B" w:rsidRPr="00C1102B">
        <w:rPr>
          <w:rFonts w:cs="Times New Roman"/>
          <w:i/>
          <w:sz w:val="22"/>
          <w:szCs w:val="22"/>
          <w:lang w:val="uk-UA"/>
        </w:rPr>
        <w:t>)</w:t>
      </w:r>
      <w:r w:rsidR="006A067A" w:rsidRPr="00C1102B">
        <w:rPr>
          <w:rFonts w:cs="Times New Roman"/>
          <w:sz w:val="22"/>
          <w:szCs w:val="22"/>
          <w:lang w:val="uk-UA" w:eastAsia="uk-UA"/>
        </w:rPr>
        <w:t xml:space="preserve">, </w:t>
      </w:r>
      <w:r w:rsidR="00D43CFA" w:rsidRPr="00C1102B">
        <w:rPr>
          <w:rFonts w:cs="Times New Roman"/>
          <w:sz w:val="22"/>
          <w:szCs w:val="22"/>
          <w:lang w:val="uk-UA"/>
        </w:rPr>
        <w:t xml:space="preserve">крім випадку, </w:t>
      </w:r>
      <w:r w:rsidR="006A067A" w:rsidRPr="00C1102B">
        <w:rPr>
          <w:rFonts w:cs="Times New Roman"/>
          <w:sz w:val="22"/>
          <w:szCs w:val="22"/>
          <w:lang w:val="uk-UA"/>
        </w:rPr>
        <w:t>коли такий товар не підпадає під підтвердження ступеня локалізації виробництва</w:t>
      </w:r>
      <w:r w:rsidR="00C1102B" w:rsidRPr="00C1102B">
        <w:rPr>
          <w:rFonts w:cs="Times New Roman"/>
          <w:sz w:val="22"/>
          <w:szCs w:val="22"/>
          <w:lang w:val="uk-UA"/>
        </w:rPr>
        <w:t xml:space="preserve">. </w:t>
      </w:r>
    </w:p>
    <w:p w:rsidR="00F35EAE" w:rsidRPr="00C1102B" w:rsidRDefault="00F35EAE" w:rsidP="00F35EAE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b/>
          <w:sz w:val="22"/>
          <w:szCs w:val="22"/>
          <w:u w:val="single"/>
          <w:lang w:val="uk-UA" w:eastAsia="uk-UA"/>
        </w:rPr>
      </w:pPr>
      <w:r w:rsidRPr="00C1102B">
        <w:rPr>
          <w:rFonts w:cs="Times New Roman"/>
          <w:sz w:val="22"/>
          <w:szCs w:val="22"/>
          <w:lang w:val="uk-UA" w:eastAsia="uk-UA"/>
        </w:rPr>
        <w:t xml:space="preserve">Для підтвердження відповідного ступеню локалізації </w:t>
      </w:r>
      <w:r w:rsidRPr="00C1102B">
        <w:rPr>
          <w:rFonts w:cs="Times New Roman"/>
          <w:b/>
          <w:sz w:val="22"/>
          <w:szCs w:val="22"/>
          <w:u w:val="single"/>
          <w:lang w:val="uk-UA" w:eastAsia="uk-UA"/>
        </w:rPr>
        <w:t>Учаснику необхідно надати у складі тендерної пропозиції інформацію</w:t>
      </w:r>
      <w:r w:rsidR="00BD0435" w:rsidRPr="00C1102B">
        <w:rPr>
          <w:rFonts w:cs="Times New Roman"/>
          <w:b/>
          <w:sz w:val="22"/>
          <w:szCs w:val="22"/>
          <w:u w:val="single"/>
          <w:lang w:val="uk-UA" w:eastAsia="uk-UA"/>
        </w:rPr>
        <w:t xml:space="preserve"> </w:t>
      </w:r>
      <w:r w:rsidRPr="00C1102B">
        <w:rPr>
          <w:rFonts w:cs="Times New Roman"/>
          <w:b/>
          <w:sz w:val="22"/>
          <w:szCs w:val="22"/>
          <w:u w:val="single"/>
          <w:lang w:val="uk-UA" w:eastAsia="uk-UA"/>
        </w:rPr>
        <w:t>про наявність запропонованого товару в переліку із відповідним ступенем локалізації</w:t>
      </w:r>
      <w:r w:rsidR="008E2C24" w:rsidRPr="00C1102B">
        <w:rPr>
          <w:rFonts w:cs="Times New Roman"/>
          <w:b/>
          <w:sz w:val="22"/>
          <w:szCs w:val="22"/>
          <w:u w:val="single"/>
          <w:lang w:val="uk-UA" w:eastAsia="uk-UA"/>
        </w:rPr>
        <w:t xml:space="preserve"> (на кожну позицію)</w:t>
      </w:r>
      <w:r w:rsidRPr="00C1102B">
        <w:rPr>
          <w:rFonts w:cs="Times New Roman"/>
          <w:b/>
          <w:sz w:val="22"/>
          <w:szCs w:val="22"/>
          <w:u w:val="single"/>
          <w:lang w:val="uk-UA" w:eastAsia="uk-UA"/>
        </w:rPr>
        <w:t xml:space="preserve">, який формує та веде Уповноважений орган або вказати безпосередньо посилання на відповідний товар. </w:t>
      </w:r>
    </w:p>
    <w:p w:rsidR="002326F6" w:rsidRPr="00C1102B" w:rsidRDefault="002326F6" w:rsidP="00F35EAE">
      <w:pPr>
        <w:pStyle w:val="a8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C1102B">
        <w:rPr>
          <w:rFonts w:cs="Times New Roman"/>
          <w:sz w:val="22"/>
          <w:szCs w:val="22"/>
          <w:lang w:val="uk-UA" w:eastAsia="uk-UA"/>
        </w:rPr>
        <w:t>Алгоритм додавання товару до списку  локалізованих:</w:t>
      </w:r>
    </w:p>
    <w:p w:rsidR="002326F6" w:rsidRPr="00C1102B" w:rsidRDefault="002326F6" w:rsidP="002326F6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C1102B">
        <w:rPr>
          <w:rFonts w:cs="Times New Roman"/>
          <w:sz w:val="22"/>
          <w:szCs w:val="22"/>
          <w:lang w:val="uk-UA" w:eastAsia="uk-UA"/>
        </w:rPr>
        <w:t>Перевірте, що ваш товар підпадає під вимогу про визначення ступеня локалізації (</w:t>
      </w:r>
      <w:r w:rsidR="00FC7BD8" w:rsidRPr="00C1102B">
        <w:rPr>
          <w:rFonts w:cs="Times New Roman"/>
          <w:sz w:val="22"/>
          <w:szCs w:val="22"/>
          <w:lang w:val="uk-UA" w:eastAsia="uk-UA"/>
        </w:rPr>
        <w:t>пункт</w:t>
      </w:r>
      <w:r w:rsidR="00FC7BD8" w:rsidRPr="00C1102B">
        <w:rPr>
          <w:rStyle w:val="rvts37"/>
          <w:rFonts w:cs="Times New Roman"/>
          <w:sz w:val="22"/>
          <w:szCs w:val="22"/>
          <w:lang w:val="uk-UA"/>
        </w:rPr>
        <w:t xml:space="preserve"> 6¹ </w:t>
      </w:r>
      <w:r w:rsidRPr="00C1102B">
        <w:rPr>
          <w:rFonts w:cs="Times New Roman"/>
          <w:sz w:val="22"/>
          <w:szCs w:val="22"/>
          <w:lang w:val="uk-UA" w:eastAsia="uk-UA"/>
        </w:rPr>
        <w:t>розділу Х «Прикінцеві та перехідні положення» Закону</w:t>
      </w:r>
      <w:r w:rsidR="00D77C8B" w:rsidRPr="00C1102B">
        <w:rPr>
          <w:rFonts w:cs="Times New Roman"/>
          <w:sz w:val="22"/>
          <w:szCs w:val="22"/>
          <w:lang w:val="uk-UA" w:eastAsia="uk-UA"/>
        </w:rPr>
        <w:t>).</w:t>
      </w:r>
    </w:p>
    <w:p w:rsidR="00186728" w:rsidRPr="00C1102B" w:rsidRDefault="002326F6" w:rsidP="00186728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C1102B">
        <w:rPr>
          <w:rFonts w:cs="Times New Roman"/>
          <w:sz w:val="22"/>
          <w:szCs w:val="22"/>
          <w:lang w:val="uk-UA" w:eastAsia="uk-UA"/>
        </w:rPr>
        <w:t xml:space="preserve">Підготуйте інформацію про виробника та товар, а також калькуляцію собівартості товару відповідно до вимог Додатку </w:t>
      </w:r>
      <w:r w:rsidR="00D77C8B" w:rsidRPr="00C1102B">
        <w:rPr>
          <w:rFonts w:cs="Times New Roman"/>
          <w:sz w:val="22"/>
          <w:szCs w:val="22"/>
          <w:lang w:val="uk-UA" w:eastAsia="uk-UA"/>
        </w:rPr>
        <w:t xml:space="preserve">№ </w:t>
      </w:r>
      <w:r w:rsidRPr="00C1102B">
        <w:rPr>
          <w:rFonts w:cs="Times New Roman"/>
          <w:sz w:val="22"/>
          <w:szCs w:val="22"/>
          <w:lang w:val="uk-UA" w:eastAsia="uk-UA"/>
        </w:rPr>
        <w:t>1 та № 2 </w:t>
      </w:r>
      <w:hyperlink r:id="rId9" w:history="1">
        <w:r w:rsidRPr="00C1102B">
          <w:rPr>
            <w:rStyle w:val="a3"/>
            <w:rFonts w:cs="Times New Roman"/>
            <w:color w:val="auto"/>
            <w:sz w:val="22"/>
            <w:szCs w:val="22"/>
            <w:lang w:val="uk-UA" w:eastAsia="uk-UA"/>
          </w:rPr>
          <w:t>«Порядку підтвердження ступеня локалізації виробництва товарів»</w:t>
        </w:r>
      </w:hyperlink>
      <w:r w:rsidR="00130EDC" w:rsidRPr="00C1102B">
        <w:rPr>
          <w:rFonts w:cs="Times New Roman"/>
          <w:sz w:val="22"/>
          <w:szCs w:val="22"/>
          <w:lang w:val="uk-UA" w:eastAsia="uk-UA"/>
        </w:rPr>
        <w:t>, затверджений Постановою</w:t>
      </w:r>
      <w:r w:rsidR="00D77C8B" w:rsidRPr="00C1102B">
        <w:rPr>
          <w:rFonts w:cs="Times New Roman"/>
          <w:sz w:val="22"/>
          <w:szCs w:val="22"/>
          <w:lang w:val="uk-UA" w:eastAsia="uk-UA"/>
        </w:rPr>
        <w:t xml:space="preserve"> Кабінету М</w:t>
      </w:r>
      <w:r w:rsidR="00130EDC" w:rsidRPr="00C1102B">
        <w:rPr>
          <w:rFonts w:cs="Times New Roman"/>
          <w:sz w:val="22"/>
          <w:szCs w:val="22"/>
          <w:lang w:val="uk-UA" w:eastAsia="uk-UA"/>
        </w:rPr>
        <w:t xml:space="preserve">іністрів України </w:t>
      </w:r>
      <w:r w:rsidRPr="00C1102B">
        <w:rPr>
          <w:rFonts w:cs="Times New Roman"/>
          <w:sz w:val="22"/>
          <w:szCs w:val="22"/>
          <w:lang w:val="uk-UA" w:eastAsia="uk-UA"/>
        </w:rPr>
        <w:t>від 2 серпня 2022 року</w:t>
      </w:r>
      <w:r w:rsidR="00130EDC" w:rsidRPr="00C1102B">
        <w:rPr>
          <w:rFonts w:cs="Times New Roman"/>
          <w:sz w:val="22"/>
          <w:szCs w:val="22"/>
          <w:lang w:val="uk-UA" w:eastAsia="uk-UA"/>
        </w:rPr>
        <w:t xml:space="preserve"> № 861</w:t>
      </w:r>
      <w:r w:rsidRPr="00C1102B">
        <w:rPr>
          <w:rFonts w:cs="Times New Roman"/>
          <w:sz w:val="22"/>
          <w:szCs w:val="22"/>
          <w:lang w:val="uk-UA" w:eastAsia="uk-UA"/>
        </w:rPr>
        <w:t>.</w:t>
      </w:r>
    </w:p>
    <w:p w:rsidR="00130EDC" w:rsidRPr="00601659" w:rsidRDefault="002326F6" w:rsidP="00130EDC">
      <w:pPr>
        <w:pStyle w:val="a8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4A0196">
        <w:rPr>
          <w:rFonts w:cs="Times New Roman"/>
          <w:b/>
          <w:sz w:val="22"/>
          <w:szCs w:val="22"/>
          <w:u w:val="single"/>
          <w:lang w:val="uk-UA" w:eastAsia="uk-UA"/>
        </w:rPr>
        <w:t>Переможець</w:t>
      </w:r>
      <w:r w:rsidRPr="004A0196">
        <w:rPr>
          <w:rFonts w:cs="Times New Roman"/>
          <w:sz w:val="22"/>
          <w:szCs w:val="22"/>
          <w:lang w:val="uk-UA" w:eastAsia="uk-UA"/>
        </w:rPr>
        <w:t>, з яким буде укладено договір про закупівлю предмета закупівлі, в</w:t>
      </w:r>
      <w:r w:rsidR="004A0196" w:rsidRPr="004A0196">
        <w:rPr>
          <w:rFonts w:cs="Times New Roman"/>
          <w:sz w:val="22"/>
          <w:szCs w:val="22"/>
          <w:lang w:val="uk-UA" w:eastAsia="uk-UA"/>
        </w:rPr>
        <w:t xml:space="preserve">несеного до переліку, одночасно з </w:t>
      </w:r>
      <w:r w:rsidRPr="00DC7462">
        <w:rPr>
          <w:rFonts w:cs="Times New Roman"/>
          <w:sz w:val="22"/>
          <w:szCs w:val="22"/>
          <w:lang w:val="uk-UA" w:eastAsia="uk-UA"/>
        </w:rPr>
        <w:t>п</w:t>
      </w:r>
      <w:r w:rsidR="004A0196" w:rsidRPr="00DC7462">
        <w:rPr>
          <w:rFonts w:cs="Times New Roman"/>
          <w:sz w:val="22"/>
          <w:szCs w:val="22"/>
          <w:lang w:val="uk-UA" w:eastAsia="uk-UA"/>
        </w:rPr>
        <w:t>ередачею товару надає Замовнику</w:t>
      </w:r>
      <w:r w:rsidR="004A0196" w:rsidRPr="00DC7462">
        <w:rPr>
          <w:rFonts w:cs="Times New Roman"/>
          <w:sz w:val="22"/>
          <w:szCs w:val="22"/>
          <w:u w:val="single"/>
          <w:lang w:val="uk-UA" w:eastAsia="uk-UA"/>
        </w:rPr>
        <w:t xml:space="preserve"> </w:t>
      </w:r>
      <w:r w:rsidRPr="00DC7462">
        <w:rPr>
          <w:rFonts w:cs="Times New Roman"/>
          <w:b/>
          <w:sz w:val="22"/>
          <w:szCs w:val="22"/>
          <w:u w:val="single"/>
          <w:lang w:val="uk-UA" w:eastAsia="uk-UA"/>
        </w:rPr>
        <w:t>підготовлену виробником товару фактичну калькуляцію собівартості такого товару</w:t>
      </w:r>
      <w:r w:rsidR="004A0196" w:rsidRPr="00DC7462">
        <w:rPr>
          <w:rFonts w:cs="Times New Roman"/>
          <w:b/>
          <w:sz w:val="22"/>
          <w:szCs w:val="22"/>
          <w:u w:val="single"/>
          <w:lang w:val="uk-UA" w:eastAsia="uk-UA"/>
        </w:rPr>
        <w:t xml:space="preserve"> із </w:t>
      </w:r>
      <w:r w:rsidR="00783124" w:rsidRPr="00DC7462">
        <w:rPr>
          <w:rFonts w:cs="Times New Roman"/>
          <w:b/>
          <w:sz w:val="22"/>
          <w:szCs w:val="22"/>
          <w:u w:val="single"/>
          <w:lang w:val="uk-UA" w:eastAsia="uk-UA"/>
        </w:rPr>
        <w:t xml:space="preserve">зазначенням </w:t>
      </w:r>
      <w:r w:rsidR="004A0196" w:rsidRPr="00DC7462">
        <w:rPr>
          <w:rFonts w:cs="Times New Roman"/>
          <w:b/>
          <w:sz w:val="22"/>
          <w:szCs w:val="22"/>
          <w:u w:val="single"/>
          <w:lang w:val="uk-UA" w:eastAsia="uk-UA"/>
        </w:rPr>
        <w:t>відповідного ступеню локалізації товару</w:t>
      </w:r>
      <w:r w:rsidR="004A0196" w:rsidRPr="00DC7462">
        <w:rPr>
          <w:rFonts w:cs="Times New Roman"/>
          <w:sz w:val="22"/>
          <w:szCs w:val="22"/>
          <w:u w:val="single"/>
          <w:lang w:val="uk-UA" w:eastAsia="uk-UA"/>
        </w:rPr>
        <w:t xml:space="preserve"> </w:t>
      </w:r>
      <w:r w:rsidR="004A0196" w:rsidRPr="00DC7462">
        <w:rPr>
          <w:rFonts w:cs="Times New Roman"/>
          <w:sz w:val="22"/>
          <w:szCs w:val="22"/>
          <w:lang w:val="uk-UA" w:eastAsia="uk-UA"/>
        </w:rPr>
        <w:t>(ступінь локалізації не має бути меншим від вказаного в тендерній пропозиції)</w:t>
      </w:r>
      <w:r w:rsidRPr="00DC7462">
        <w:rPr>
          <w:rFonts w:cs="Times New Roman"/>
          <w:sz w:val="22"/>
          <w:szCs w:val="22"/>
          <w:lang w:val="uk-UA" w:eastAsia="uk-UA"/>
        </w:rPr>
        <w:t xml:space="preserve">, що оприлюднюється Замовником в електронній системі закупівель разом із звітом про виконання </w:t>
      </w:r>
      <w:r w:rsidRPr="00DC7462">
        <w:rPr>
          <w:rFonts w:cs="Times New Roman"/>
          <w:sz w:val="22"/>
          <w:szCs w:val="22"/>
          <w:lang w:val="uk-UA" w:eastAsia="uk-UA"/>
        </w:rPr>
        <w:lastRenderedPageBreak/>
        <w:t>договору про закупівлю.</w:t>
      </w:r>
      <w:r w:rsidR="00DC7462" w:rsidRPr="00DC7462">
        <w:rPr>
          <w:rFonts w:cs="Times New Roman"/>
          <w:sz w:val="22"/>
          <w:szCs w:val="22"/>
          <w:lang w:val="uk-UA" w:eastAsia="uk-UA"/>
        </w:rPr>
        <w:t xml:space="preserve"> </w:t>
      </w:r>
      <w:r w:rsidR="00DC7462" w:rsidRPr="00AC4882">
        <w:rPr>
          <w:sz w:val="22"/>
          <w:szCs w:val="22"/>
          <w:lang w:val="uk-UA"/>
        </w:rPr>
        <w:t xml:space="preserve">В разі ненадання </w:t>
      </w:r>
      <w:r w:rsidR="00BF383C">
        <w:rPr>
          <w:sz w:val="22"/>
          <w:szCs w:val="22"/>
          <w:lang w:val="uk-UA"/>
        </w:rPr>
        <w:t>Постачальником</w:t>
      </w:r>
      <w:r w:rsidR="00AC4882">
        <w:rPr>
          <w:sz w:val="22"/>
          <w:szCs w:val="22"/>
          <w:lang w:val="uk-UA"/>
        </w:rPr>
        <w:t xml:space="preserve"> </w:t>
      </w:r>
      <w:r w:rsidR="00DC7462" w:rsidRPr="00AC4882">
        <w:rPr>
          <w:sz w:val="22"/>
          <w:szCs w:val="22"/>
          <w:lang w:val="uk-UA"/>
        </w:rPr>
        <w:t xml:space="preserve">фактичної калькуляції чи/або якщо зазначений ступінь локалізації виробництва є меншим, ніж зазначено в тендерній пропозиції, </w:t>
      </w:r>
      <w:r w:rsidR="00DC7462" w:rsidRPr="00AC4882">
        <w:rPr>
          <w:rFonts w:cs="Times New Roman"/>
          <w:sz w:val="22"/>
          <w:szCs w:val="22"/>
          <w:lang w:val="uk-UA"/>
        </w:rPr>
        <w:t>Замовник не приймає такий Товар</w:t>
      </w:r>
      <w:r w:rsidR="00DC7462" w:rsidRPr="00601659">
        <w:rPr>
          <w:rFonts w:cs="Times New Roman"/>
          <w:sz w:val="22"/>
          <w:szCs w:val="22"/>
          <w:lang w:val="uk-UA"/>
        </w:rPr>
        <w:t>.</w:t>
      </w:r>
    </w:p>
    <w:p w:rsidR="007B6B87" w:rsidRPr="00362D7C" w:rsidRDefault="00C371B1" w:rsidP="007B6B87">
      <w:pPr>
        <w:pStyle w:val="a8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362D7C">
        <w:rPr>
          <w:rFonts w:cs="Times New Roman"/>
          <w:b/>
          <w:sz w:val="22"/>
          <w:szCs w:val="22"/>
          <w:u w:val="single"/>
          <w:lang w:val="uk-UA" w:eastAsia="uk-UA"/>
        </w:rPr>
        <w:t xml:space="preserve">Також </w:t>
      </w:r>
      <w:r w:rsidR="00BF383C" w:rsidRPr="00362D7C">
        <w:rPr>
          <w:rFonts w:cs="Times New Roman"/>
          <w:b/>
          <w:sz w:val="22"/>
          <w:szCs w:val="22"/>
          <w:u w:val="single"/>
          <w:lang w:val="uk-UA" w:eastAsia="uk-UA"/>
        </w:rPr>
        <w:t>Постачальник</w:t>
      </w:r>
      <w:r w:rsidR="007B6B87" w:rsidRPr="00362D7C">
        <w:rPr>
          <w:rFonts w:cs="Times New Roman"/>
          <w:b/>
          <w:sz w:val="22"/>
          <w:szCs w:val="22"/>
          <w:u w:val="single"/>
          <w:lang w:val="uk-UA" w:eastAsia="uk-UA"/>
        </w:rPr>
        <w:t xml:space="preserve"> разом із товаром повинен надати:</w:t>
      </w:r>
    </w:p>
    <w:p w:rsidR="007B6B87" w:rsidRPr="00362D7C" w:rsidRDefault="007B6B87" w:rsidP="00601659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62D7C">
        <w:rPr>
          <w:rFonts w:ascii="Times New Roman" w:hAnsi="Times New Roman" w:cs="Times New Roman"/>
          <w:sz w:val="22"/>
          <w:szCs w:val="22"/>
        </w:rPr>
        <w:t>- технічний паспорт на кожну окрему одиницю обладнання на український мові, або з автентичним перекладом на українську мову;</w:t>
      </w:r>
    </w:p>
    <w:p w:rsidR="007B6B87" w:rsidRPr="00601659" w:rsidRDefault="007B6B87" w:rsidP="00601659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362D7C">
        <w:rPr>
          <w:rFonts w:ascii="Times New Roman" w:hAnsi="Times New Roman" w:cs="Times New Roman"/>
          <w:sz w:val="22"/>
          <w:szCs w:val="22"/>
        </w:rPr>
        <w:t>- керівництво по експлуатації, або аналогічний йому документ на кожну окрему одиницю обладнання в тому числі, але не виключно, на український мові, або з автентичним п</w:t>
      </w:r>
      <w:r w:rsidR="00601659" w:rsidRPr="00362D7C">
        <w:rPr>
          <w:rFonts w:ascii="Times New Roman" w:hAnsi="Times New Roman" w:cs="Times New Roman"/>
          <w:sz w:val="22"/>
          <w:szCs w:val="22"/>
        </w:rPr>
        <w:t>ерекладом на українську мову.</w:t>
      </w:r>
    </w:p>
    <w:p w:rsidR="007B6B7A" w:rsidRPr="00C1102B" w:rsidRDefault="00130EDC" w:rsidP="00130ED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cs="Times New Roman"/>
          <w:sz w:val="22"/>
          <w:szCs w:val="22"/>
          <w:lang w:val="uk-UA" w:eastAsia="uk-UA"/>
        </w:rPr>
      </w:pPr>
      <w:r w:rsidRPr="00601659">
        <w:rPr>
          <w:rFonts w:cs="Times New Roman"/>
          <w:b/>
          <w:i/>
          <w:sz w:val="22"/>
          <w:szCs w:val="22"/>
          <w:lang w:val="uk-UA"/>
        </w:rPr>
        <w:tab/>
      </w:r>
      <w:r w:rsidRPr="00601659">
        <w:rPr>
          <w:rFonts w:cs="Times New Roman"/>
          <w:i/>
          <w:sz w:val="22"/>
          <w:szCs w:val="22"/>
          <w:lang w:val="uk-UA"/>
        </w:rPr>
        <w:t xml:space="preserve">Відповідно до пункту 3 </w:t>
      </w:r>
      <w:hyperlink r:id="rId10" w:history="1">
        <w:r w:rsidRPr="00601659">
          <w:rPr>
            <w:rStyle w:val="a3"/>
            <w:rFonts w:cs="Times New Roman"/>
            <w:i/>
            <w:color w:val="auto"/>
            <w:sz w:val="22"/>
            <w:szCs w:val="22"/>
            <w:u w:val="none"/>
            <w:lang w:val="uk-UA" w:eastAsia="uk-UA"/>
          </w:rPr>
          <w:t>«Порядку підтвердження ступеня локалізації виробництва товарів»</w:t>
        </w:r>
      </w:hyperlink>
      <w:r w:rsidRPr="00601659">
        <w:rPr>
          <w:rFonts w:cs="Times New Roman"/>
          <w:i/>
          <w:sz w:val="22"/>
          <w:szCs w:val="22"/>
          <w:lang w:val="uk-UA" w:eastAsia="uk-UA"/>
        </w:rPr>
        <w:t xml:space="preserve">, затверджений Постановою Кабінету Міністрів України від 2 серпня 2022 року № 861 </w:t>
      </w:r>
      <w:r w:rsidRPr="00601659">
        <w:rPr>
          <w:rFonts w:cs="Times New Roman"/>
          <w:i/>
          <w:sz w:val="22"/>
          <w:szCs w:val="22"/>
          <w:lang w:val="uk-UA"/>
        </w:rPr>
        <w:t>даний</w:t>
      </w:r>
      <w:r w:rsidR="006A067A" w:rsidRPr="00601659">
        <w:rPr>
          <w:rFonts w:cs="Times New Roman"/>
          <w:i/>
          <w:sz w:val="22"/>
          <w:szCs w:val="22"/>
          <w:lang w:val="uk-UA"/>
        </w:rPr>
        <w:t xml:space="preserve"> </w:t>
      </w:r>
      <w:r w:rsidRPr="00601659">
        <w:rPr>
          <w:rFonts w:cs="Times New Roman"/>
          <w:i/>
          <w:sz w:val="22"/>
          <w:szCs w:val="22"/>
          <w:lang w:val="uk-UA"/>
        </w:rPr>
        <w:t>порядок не застосовує</w:t>
      </w:r>
      <w:r w:rsidR="00A57A9D" w:rsidRPr="00601659">
        <w:rPr>
          <w:rFonts w:cs="Times New Roman"/>
          <w:i/>
          <w:sz w:val="22"/>
          <w:szCs w:val="22"/>
          <w:lang w:val="uk-UA"/>
        </w:rPr>
        <w:t>ться до закупівель</w:t>
      </w:r>
      <w:r w:rsidR="00A57A9D" w:rsidRPr="00666288">
        <w:rPr>
          <w:rFonts w:cs="Times New Roman"/>
          <w:i/>
          <w:sz w:val="22"/>
          <w:szCs w:val="22"/>
          <w:lang w:val="uk-UA"/>
        </w:rPr>
        <w:t xml:space="preserve"> товарів, вартість яких дорівнює або перевищує суми, зазначені в Угоді про державні закупівлі, укладеній 15 квітня 1994 р. в м. </w:t>
      </w:r>
      <w:proofErr w:type="spellStart"/>
      <w:r w:rsidR="00A57A9D" w:rsidRPr="00666288">
        <w:rPr>
          <w:rFonts w:cs="Times New Roman"/>
          <w:i/>
          <w:sz w:val="22"/>
          <w:szCs w:val="22"/>
          <w:lang w:val="uk-UA"/>
        </w:rPr>
        <w:t>Марракеші</w:t>
      </w:r>
      <w:proofErr w:type="spellEnd"/>
      <w:r w:rsidR="00A57A9D" w:rsidRPr="00666288">
        <w:rPr>
          <w:rFonts w:cs="Times New Roman"/>
          <w:i/>
          <w:sz w:val="22"/>
          <w:szCs w:val="22"/>
          <w:lang w:val="uk-UA"/>
        </w:rPr>
        <w:t xml:space="preserve">, із змінами, внесеними Протоколом про внесення змін до Угоди про державні закупівлі, вчиненим 30 березня 2012 р. в м. Женеві, а також положеннях про державні закупівлі інших міжнародних договорів України, згода на обов’язковість яких надана Верховною Радою України, зокрема угодах про вільну торгівлю, в гривневому еквіваленті на дату закупівлі і країною походження яких є країни, з якими Україна уклала такі угоди, та країни,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закупівлі”, </w:t>
      </w:r>
      <w:r w:rsidR="00A57A9D" w:rsidRPr="00C1102B">
        <w:rPr>
          <w:rFonts w:cs="Times New Roman"/>
          <w:b/>
          <w:i/>
          <w:sz w:val="22"/>
          <w:szCs w:val="22"/>
          <w:u w:val="single"/>
          <w:lang w:val="uk-UA"/>
        </w:rPr>
        <w:t>що підтверджується сертифікатом про походження товару.</w:t>
      </w:r>
    </w:p>
    <w:p w:rsidR="00D43CFA" w:rsidRPr="00666288" w:rsidRDefault="00A57A9D" w:rsidP="00D43CFA">
      <w:pPr>
        <w:spacing w:before="120"/>
        <w:ind w:firstLine="567"/>
        <w:jc w:val="both"/>
        <w:rPr>
          <w:rFonts w:cs="Times New Roman"/>
          <w:i/>
          <w:sz w:val="22"/>
          <w:szCs w:val="22"/>
          <w:lang w:val="uk-UA"/>
        </w:rPr>
      </w:pPr>
      <w:r w:rsidRPr="00666288">
        <w:rPr>
          <w:rFonts w:cs="Times New Roman"/>
          <w:i/>
          <w:sz w:val="22"/>
          <w:szCs w:val="22"/>
          <w:lang w:val="uk-UA"/>
        </w:rPr>
        <w:t xml:space="preserve">Перелік країн, з якими укладено угоди про вільну торгівлю, а також перелік країн, які є учасниками Угоди про державні закупівлі, до якої Україна приєдналася відповідно до Закону України “Про приєднання України до Угоди про державні закупівлі”, публікується на офіційному веб-сайті Мінекономіки.  </w:t>
      </w:r>
    </w:p>
    <w:p w:rsidR="00D43CFA" w:rsidRPr="00C1102B" w:rsidRDefault="00D43CFA" w:rsidP="00D43CFA">
      <w:pPr>
        <w:spacing w:before="120"/>
        <w:ind w:firstLine="567"/>
        <w:jc w:val="both"/>
        <w:rPr>
          <w:rFonts w:cs="Times New Roman"/>
          <w:b/>
          <w:spacing w:val="-3"/>
          <w:sz w:val="22"/>
          <w:szCs w:val="22"/>
          <w:u w:val="single"/>
          <w:lang w:val="uk-UA" w:eastAsia="uk-UA"/>
        </w:rPr>
      </w:pPr>
      <w:r w:rsidRPr="00C1102B">
        <w:rPr>
          <w:rFonts w:cs="Times New Roman"/>
          <w:b/>
          <w:spacing w:val="-3"/>
          <w:sz w:val="22"/>
          <w:szCs w:val="22"/>
          <w:u w:val="single"/>
          <w:lang w:val="uk-UA" w:eastAsia="uk-UA"/>
        </w:rPr>
        <w:t>На підтвердження для застосування вказаних виключень Учасник надає:</w:t>
      </w:r>
    </w:p>
    <w:p w:rsidR="00D43CFA" w:rsidRPr="00C1102B" w:rsidRDefault="00D43CFA" w:rsidP="00D43CFA">
      <w:pPr>
        <w:spacing w:before="120"/>
        <w:ind w:firstLine="567"/>
        <w:jc w:val="both"/>
        <w:rPr>
          <w:rFonts w:cs="Times New Roman"/>
          <w:b/>
          <w:spacing w:val="-3"/>
          <w:sz w:val="22"/>
          <w:szCs w:val="22"/>
          <w:u w:val="single"/>
          <w:lang w:val="uk-UA" w:eastAsia="uk-UA"/>
        </w:rPr>
      </w:pPr>
      <w:r w:rsidRPr="00C1102B">
        <w:rPr>
          <w:rFonts w:cs="Times New Roman"/>
          <w:sz w:val="22"/>
          <w:szCs w:val="22"/>
          <w:lang w:val="uk-UA" w:eastAsia="uk-UA"/>
        </w:rPr>
        <w:t>- лист-обґрунтування з посиланням на норми Угоди про державні закупівлі, або положення про державні закупівлі інших міжнародних договорів України, згода на обов’язковість яких надана Верховною Радою України;</w:t>
      </w:r>
    </w:p>
    <w:p w:rsidR="00D43CFA" w:rsidRPr="002C7D0D" w:rsidRDefault="00D43CFA" w:rsidP="00D43CFA">
      <w:pPr>
        <w:spacing w:before="120"/>
        <w:ind w:firstLine="567"/>
        <w:jc w:val="both"/>
        <w:rPr>
          <w:rFonts w:cs="Times New Roman"/>
          <w:b/>
          <w:spacing w:val="-3"/>
          <w:sz w:val="22"/>
          <w:szCs w:val="22"/>
          <w:u w:val="single"/>
          <w:lang w:val="uk-UA" w:eastAsia="uk-UA"/>
        </w:rPr>
      </w:pPr>
      <w:r w:rsidRPr="00C1102B">
        <w:rPr>
          <w:rFonts w:cs="Times New Roman"/>
          <w:sz w:val="22"/>
          <w:szCs w:val="22"/>
          <w:lang w:val="uk-UA" w:eastAsia="uk-UA"/>
        </w:rPr>
        <w:t>- сертифікат про походження товару з країни, з якою Україна уклала відповідний договір, або країни, що є учасником вказаної Угоди про державні закупівлі.</w:t>
      </w:r>
    </w:p>
    <w:p w:rsidR="00A57A9D" w:rsidRPr="002C7D0D" w:rsidRDefault="00A57A9D" w:rsidP="007B6B7A">
      <w:pPr>
        <w:ind w:firstLine="708"/>
        <w:jc w:val="both"/>
        <w:rPr>
          <w:rFonts w:cs="Times New Roman"/>
          <w:i/>
          <w:sz w:val="22"/>
          <w:szCs w:val="22"/>
          <w:u w:val="single"/>
          <w:lang w:val="uk-UA"/>
        </w:rPr>
      </w:pPr>
    </w:p>
    <w:sectPr w:rsidR="00A57A9D" w:rsidRPr="002C7D0D" w:rsidSect="00C77BC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14" w:right="566" w:bottom="709" w:left="993" w:header="35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28" w:rsidRDefault="00004F28">
      <w:r>
        <w:separator/>
      </w:r>
    </w:p>
  </w:endnote>
  <w:endnote w:type="continuationSeparator" w:id="0">
    <w:p w:rsidR="00004F28" w:rsidRDefault="0000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1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8" w:rsidRDefault="00004F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8" w:rsidRDefault="00004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28" w:rsidRDefault="00004F28">
      <w:r>
        <w:separator/>
      </w:r>
    </w:p>
  </w:footnote>
  <w:footnote w:type="continuationSeparator" w:id="0">
    <w:p w:rsidR="00004F28" w:rsidRDefault="0000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8" w:rsidRDefault="00004F28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D3C55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F28" w:rsidRDefault="00004F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4"/>
    <w:multiLevelType w:val="hybridMultilevel"/>
    <w:tmpl w:val="ECD690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402"/>
    <w:multiLevelType w:val="multilevel"/>
    <w:tmpl w:val="E77868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  <w:rPr>
        <w:rFonts w:ascii="Times New Roman" w:eastAsia="TimesNewRomanPSMT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0112FD"/>
    <w:multiLevelType w:val="hybridMultilevel"/>
    <w:tmpl w:val="426457A8"/>
    <w:styleLink w:val="1"/>
    <w:lvl w:ilvl="0" w:tplc="502AAB16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86A3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4915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4AB08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A1C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AE41BA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D87962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863F8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63530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953BD7"/>
    <w:multiLevelType w:val="multilevel"/>
    <w:tmpl w:val="ADD41E4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15865A09"/>
    <w:multiLevelType w:val="hybridMultilevel"/>
    <w:tmpl w:val="000C4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C13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37E0C31"/>
    <w:multiLevelType w:val="multilevel"/>
    <w:tmpl w:val="EADE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B05E8"/>
    <w:multiLevelType w:val="hybridMultilevel"/>
    <w:tmpl w:val="844CF24E"/>
    <w:lvl w:ilvl="0" w:tplc="61CA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D555F"/>
    <w:multiLevelType w:val="multilevel"/>
    <w:tmpl w:val="C6F4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A5C5B"/>
    <w:multiLevelType w:val="hybridMultilevel"/>
    <w:tmpl w:val="1A74385E"/>
    <w:lvl w:ilvl="0" w:tplc="63E26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9128F"/>
    <w:multiLevelType w:val="hybridMultilevel"/>
    <w:tmpl w:val="426457A8"/>
    <w:numStyleLink w:val="1"/>
  </w:abstractNum>
  <w:abstractNum w:abstractNumId="11">
    <w:nsid w:val="5A441F6F"/>
    <w:multiLevelType w:val="hybridMultilevel"/>
    <w:tmpl w:val="B890E31E"/>
    <w:lvl w:ilvl="0" w:tplc="C494DC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D0FB6"/>
    <w:multiLevelType w:val="hybridMultilevel"/>
    <w:tmpl w:val="CAF6EFDC"/>
    <w:lvl w:ilvl="0" w:tplc="4936F308">
      <w:start w:val="1"/>
      <w:numFmt w:val="decimal"/>
      <w:lvlText w:val="%1."/>
      <w:lvlJc w:val="left"/>
      <w:pPr>
        <w:tabs>
          <w:tab w:val="left" w:pos="720"/>
        </w:tabs>
        <w:ind w:left="567" w:hanging="567"/>
      </w:pPr>
      <w:rPr>
        <w:rFonts w:ascii="Times New Roman" w:eastAsia="Arial Unicode MS" w:hAnsi="Times New Roman" w:cs="Times New Roman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A6911C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04427C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2F81E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EC050">
      <w:start w:val="1"/>
      <w:numFmt w:val="decimal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948296">
      <w:start w:val="1"/>
      <w:numFmt w:val="decimal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E6C2E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2C4EA2">
      <w:start w:val="1"/>
      <w:numFmt w:val="decimal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8C762">
      <w:start w:val="1"/>
      <w:numFmt w:val="decimal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3E97A0A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5B323A7"/>
    <w:multiLevelType w:val="multilevel"/>
    <w:tmpl w:val="A0FA2FAA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7F361A79"/>
    <w:multiLevelType w:val="multilevel"/>
    <w:tmpl w:val="4856A05C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5"/>
  </w:num>
  <w:num w:numId="5">
    <w:abstractNumId w:val="1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4875"/>
    <w:rsid w:val="00004F28"/>
    <w:rsid w:val="00025242"/>
    <w:rsid w:val="0007582D"/>
    <w:rsid w:val="00084C56"/>
    <w:rsid w:val="00092F1A"/>
    <w:rsid w:val="00097B84"/>
    <w:rsid w:val="000A33A9"/>
    <w:rsid w:val="000E287F"/>
    <w:rsid w:val="00113725"/>
    <w:rsid w:val="00130EDC"/>
    <w:rsid w:val="00143C0B"/>
    <w:rsid w:val="0018367E"/>
    <w:rsid w:val="00186728"/>
    <w:rsid w:val="00195BE8"/>
    <w:rsid w:val="001D192D"/>
    <w:rsid w:val="001D4C8A"/>
    <w:rsid w:val="00216601"/>
    <w:rsid w:val="002326F6"/>
    <w:rsid w:val="002B1BF2"/>
    <w:rsid w:val="002C7028"/>
    <w:rsid w:val="002C7D0D"/>
    <w:rsid w:val="002D42B5"/>
    <w:rsid w:val="002D684F"/>
    <w:rsid w:val="002E2707"/>
    <w:rsid w:val="003136A9"/>
    <w:rsid w:val="00325263"/>
    <w:rsid w:val="003352D7"/>
    <w:rsid w:val="00361216"/>
    <w:rsid w:val="00362D7C"/>
    <w:rsid w:val="00372B3A"/>
    <w:rsid w:val="00394A79"/>
    <w:rsid w:val="00395C84"/>
    <w:rsid w:val="003963BA"/>
    <w:rsid w:val="003A2164"/>
    <w:rsid w:val="003B1836"/>
    <w:rsid w:val="003C5751"/>
    <w:rsid w:val="003E6071"/>
    <w:rsid w:val="004116E4"/>
    <w:rsid w:val="0044304C"/>
    <w:rsid w:val="004761BB"/>
    <w:rsid w:val="004834EF"/>
    <w:rsid w:val="004A0196"/>
    <w:rsid w:val="004A32EA"/>
    <w:rsid w:val="004A3E92"/>
    <w:rsid w:val="004D081D"/>
    <w:rsid w:val="004E2976"/>
    <w:rsid w:val="0053249D"/>
    <w:rsid w:val="00561C7A"/>
    <w:rsid w:val="005726EB"/>
    <w:rsid w:val="0057433C"/>
    <w:rsid w:val="00574B96"/>
    <w:rsid w:val="00576890"/>
    <w:rsid w:val="00577262"/>
    <w:rsid w:val="005A3256"/>
    <w:rsid w:val="005F6059"/>
    <w:rsid w:val="00601659"/>
    <w:rsid w:val="00604A22"/>
    <w:rsid w:val="00610265"/>
    <w:rsid w:val="00666288"/>
    <w:rsid w:val="006A067A"/>
    <w:rsid w:val="006A4721"/>
    <w:rsid w:val="006C4248"/>
    <w:rsid w:val="00711EF1"/>
    <w:rsid w:val="00726874"/>
    <w:rsid w:val="00775D53"/>
    <w:rsid w:val="00776DFB"/>
    <w:rsid w:val="00780EA0"/>
    <w:rsid w:val="00783124"/>
    <w:rsid w:val="007B6B7A"/>
    <w:rsid w:val="007B6B87"/>
    <w:rsid w:val="007C3FAD"/>
    <w:rsid w:val="007E5E2F"/>
    <w:rsid w:val="007E74CB"/>
    <w:rsid w:val="007F45C8"/>
    <w:rsid w:val="00803D3B"/>
    <w:rsid w:val="00814BC5"/>
    <w:rsid w:val="00816156"/>
    <w:rsid w:val="00827D1B"/>
    <w:rsid w:val="008436C9"/>
    <w:rsid w:val="008A5773"/>
    <w:rsid w:val="008A59F5"/>
    <w:rsid w:val="008C086A"/>
    <w:rsid w:val="008E2C24"/>
    <w:rsid w:val="0092102A"/>
    <w:rsid w:val="009224BA"/>
    <w:rsid w:val="00926F91"/>
    <w:rsid w:val="009422DA"/>
    <w:rsid w:val="009A16DE"/>
    <w:rsid w:val="009A2AFC"/>
    <w:rsid w:val="009B269C"/>
    <w:rsid w:val="009B61CF"/>
    <w:rsid w:val="009C2840"/>
    <w:rsid w:val="009C2DDC"/>
    <w:rsid w:val="009C3E1E"/>
    <w:rsid w:val="009C4E51"/>
    <w:rsid w:val="009D767D"/>
    <w:rsid w:val="00A04DC1"/>
    <w:rsid w:val="00A57A9D"/>
    <w:rsid w:val="00A64642"/>
    <w:rsid w:val="00A65DD1"/>
    <w:rsid w:val="00AC38A8"/>
    <w:rsid w:val="00AC4882"/>
    <w:rsid w:val="00AF339B"/>
    <w:rsid w:val="00B35C62"/>
    <w:rsid w:val="00B53519"/>
    <w:rsid w:val="00B71ABC"/>
    <w:rsid w:val="00B76FD6"/>
    <w:rsid w:val="00BB1B4E"/>
    <w:rsid w:val="00BB2A76"/>
    <w:rsid w:val="00BD0435"/>
    <w:rsid w:val="00BE41AF"/>
    <w:rsid w:val="00BE759F"/>
    <w:rsid w:val="00BF383C"/>
    <w:rsid w:val="00C1102B"/>
    <w:rsid w:val="00C371B1"/>
    <w:rsid w:val="00C40E18"/>
    <w:rsid w:val="00C443F4"/>
    <w:rsid w:val="00C64875"/>
    <w:rsid w:val="00C66AF2"/>
    <w:rsid w:val="00C77BCD"/>
    <w:rsid w:val="00C9488E"/>
    <w:rsid w:val="00CA6C43"/>
    <w:rsid w:val="00CC15D6"/>
    <w:rsid w:val="00CC2509"/>
    <w:rsid w:val="00CD2CAC"/>
    <w:rsid w:val="00CD69F5"/>
    <w:rsid w:val="00CF183E"/>
    <w:rsid w:val="00D342A3"/>
    <w:rsid w:val="00D43CFA"/>
    <w:rsid w:val="00D50FD1"/>
    <w:rsid w:val="00D63E41"/>
    <w:rsid w:val="00D65066"/>
    <w:rsid w:val="00D77C8B"/>
    <w:rsid w:val="00D97C86"/>
    <w:rsid w:val="00DA2EBB"/>
    <w:rsid w:val="00DA6297"/>
    <w:rsid w:val="00DC7462"/>
    <w:rsid w:val="00E14B80"/>
    <w:rsid w:val="00E743AB"/>
    <w:rsid w:val="00EB1321"/>
    <w:rsid w:val="00F058B4"/>
    <w:rsid w:val="00F30AF7"/>
    <w:rsid w:val="00F35EAE"/>
    <w:rsid w:val="00F50002"/>
    <w:rsid w:val="00F510FC"/>
    <w:rsid w:val="00F81AAD"/>
    <w:rsid w:val="00FC7BD8"/>
    <w:rsid w:val="00FD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aliases w:val="1. спис,Colorful List - Accent 11,Elenco Normale,FooterText,List Paragraph Char Char,List Paragraph.List 1.0,List Paragraph.List 1.01,List Paragraph.List 1.02,Normal Sentence,SGLText List Paragraph,Steps,b1,lp1,lp11,Заголовок 1.1"/>
    <w:basedOn w:val="a"/>
    <w:link w:val="a9"/>
    <w:uiPriority w:val="34"/>
    <w:qFormat/>
    <w:rsid w:val="008A59F5"/>
    <w:pPr>
      <w:ind w:left="720"/>
      <w:contextualSpacing/>
    </w:pPr>
  </w:style>
  <w:style w:type="paragraph" w:styleId="aa">
    <w:name w:val="No Spacing"/>
    <w:link w:val="ab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rvts0">
    <w:name w:val="rvts0"/>
    <w:basedOn w:val="a0"/>
    <w:rsid w:val="00FC7BD8"/>
  </w:style>
  <w:style w:type="character" w:customStyle="1" w:styleId="rvts37">
    <w:name w:val="rvts37"/>
    <w:basedOn w:val="a0"/>
    <w:rsid w:val="00FC7BD8"/>
  </w:style>
  <w:style w:type="character" w:customStyle="1" w:styleId="a9">
    <w:name w:val="Абзац списка Знак"/>
    <w:aliases w:val="1. спис Знак,Colorful List - Accent 11 Знак,Elenco Normale Знак,FooterText Знак,List Paragraph Char Char Знак,List Paragraph.List 1.0 Знак,List Paragraph.List 1.01 Знак,List Paragraph.List 1.02 Знак,Normal Sentence Знак,Steps Знак"/>
    <w:link w:val="a8"/>
    <w:uiPriority w:val="34"/>
    <w:locked/>
    <w:rsid w:val="00577262"/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Без интервала Знак"/>
    <w:link w:val="aa"/>
    <w:uiPriority w:val="1"/>
    <w:locked/>
    <w:rsid w:val="00577262"/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styleId="ac">
    <w:name w:val="Strong"/>
    <w:qFormat/>
    <w:rsid w:val="00004F2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4">
    <w:name w:val="heading 4"/>
    <w:basedOn w:val="a"/>
    <w:next w:val="a"/>
    <w:link w:val="40"/>
    <w:qFormat/>
    <w:rsid w:val="00574B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40"/>
      <w:outlineLvl w:val="3"/>
    </w:pPr>
    <w:rPr>
      <w:rFonts w:ascii="Calibri" w:eastAsia="Times New Roman" w:hAnsi="Calibri" w:cs="Calibri"/>
      <w:b/>
      <w:color w:val="auto"/>
      <w:bdr w:val="none" w:sz="0" w:space="0" w:color="auto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819"/>
        <w:tab w:val="right" w:pos="9639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5">
    <w:name w:val="Нет"/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pacing w:line="274" w:lineRule="exact"/>
      <w:ind w:firstLine="725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TableContents">
    <w:name w:val="Table Contents"/>
    <w:basedOn w:val="a7"/>
    <w:qFormat/>
    <w:rsid w:val="00C77BC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/>
    </w:pPr>
    <w:rPr>
      <w:rFonts w:ascii="Liberation Serif" w:eastAsia="Noto Serif SC" w:hAnsi="Liberation Serif" w:cs="Noto Sans Devanagari"/>
      <w:color w:val="auto"/>
      <w:kern w:val="2"/>
      <w:bdr w:val="none" w:sz="0" w:space="0" w:color="auto"/>
      <w:lang w:val="en-US" w:eastAsia="zh-CN" w:bidi="hi-IN"/>
    </w:rPr>
  </w:style>
  <w:style w:type="paragraph" w:styleId="a8">
    <w:name w:val="List Paragraph"/>
    <w:aliases w:val="1. спис,Colorful List - Accent 11,Elenco Normale,FooterText,List Paragraph Char Char,List Paragraph.List 1.0,List Paragraph.List 1.01,List Paragraph.List 1.02,Normal Sentence,SGLText List Paragraph,Steps,b1,lp1,lp11,Заголовок 1.1"/>
    <w:basedOn w:val="a"/>
    <w:link w:val="a9"/>
    <w:uiPriority w:val="34"/>
    <w:qFormat/>
    <w:rsid w:val="008A59F5"/>
    <w:pPr>
      <w:ind w:left="720"/>
      <w:contextualSpacing/>
    </w:pPr>
  </w:style>
  <w:style w:type="paragraph" w:styleId="aa">
    <w:name w:val="No Spacing"/>
    <w:link w:val="ab"/>
    <w:uiPriority w:val="1"/>
    <w:qFormat/>
    <w:rsid w:val="00483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customStyle="1" w:styleId="40">
    <w:name w:val="Заголовок 4 Знак"/>
    <w:basedOn w:val="a0"/>
    <w:link w:val="4"/>
    <w:rsid w:val="00574B96"/>
    <w:rPr>
      <w:rFonts w:ascii="Calibri" w:eastAsia="Times New Roman" w:hAnsi="Calibri" w:cs="Calibri"/>
      <w:b/>
      <w:sz w:val="24"/>
      <w:szCs w:val="24"/>
      <w:bdr w:val="none" w:sz="0" w:space="0" w:color="auto"/>
      <w:lang w:val="uk-UA" w:eastAsia="uk-UA"/>
    </w:rPr>
  </w:style>
  <w:style w:type="character" w:customStyle="1" w:styleId="fontstyle01">
    <w:name w:val="fontstyle01"/>
    <w:rsid w:val="00574B96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odytext212pt">
    <w:name w:val="Body text (2) + 12 pt"/>
    <w:rsid w:val="00574B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rsid w:val="00574B9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74B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</w:pPr>
    <w:rPr>
      <w:rFonts w:cs="Times New Roman"/>
      <w:color w:val="auto"/>
      <w:sz w:val="20"/>
      <w:szCs w:val="20"/>
    </w:rPr>
  </w:style>
  <w:style w:type="character" w:customStyle="1" w:styleId="rvts0">
    <w:name w:val="rvts0"/>
    <w:basedOn w:val="a0"/>
    <w:rsid w:val="00FC7BD8"/>
  </w:style>
  <w:style w:type="character" w:customStyle="1" w:styleId="rvts37">
    <w:name w:val="rvts37"/>
    <w:basedOn w:val="a0"/>
    <w:rsid w:val="00FC7BD8"/>
  </w:style>
  <w:style w:type="character" w:customStyle="1" w:styleId="a9">
    <w:name w:val="Абзац списка Знак"/>
    <w:aliases w:val="1. спис Знак,Colorful List - Accent 11 Знак,Elenco Normale Знак,FooterText Знак,List Paragraph Char Char Знак,List Paragraph.List 1.0 Знак,List Paragraph.List 1.01 Знак,List Paragraph.List 1.02 Знак,Normal Sentence Знак,Steps Знак"/>
    <w:link w:val="a8"/>
    <w:uiPriority w:val="34"/>
    <w:locked/>
    <w:rsid w:val="00577262"/>
    <w:rPr>
      <w:rFonts w:cs="Arial Unicode MS"/>
      <w:color w:val="000000"/>
      <w:sz w:val="24"/>
      <w:szCs w:val="24"/>
      <w:u w:color="000000"/>
    </w:rPr>
  </w:style>
  <w:style w:type="character" w:customStyle="1" w:styleId="ab">
    <w:name w:val="Без интервала Знак"/>
    <w:link w:val="aa"/>
    <w:uiPriority w:val="1"/>
    <w:locked/>
    <w:rsid w:val="00577262"/>
    <w:rPr>
      <w:rFonts w:ascii="Calibri" w:eastAsia="Times New Roman" w:hAnsi="Calibri" w:cs="Calibri"/>
      <w:bdr w:val="none" w:sz="0" w:space="0" w:color="auto"/>
      <w:lang w:val="uk-UA" w:eastAsia="uk-UA"/>
    </w:rPr>
  </w:style>
  <w:style w:type="character" w:styleId="ac">
    <w:name w:val="Strong"/>
    <w:qFormat/>
    <w:rsid w:val="00004F2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o.ua/uk/catalog/419/tip-zapuska--elektrostarter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mu.gov.ua/npas/pro-zatverdzhennia-poriadkiv-pidtverd-a8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mu.gov.ua/npas/pro-zatverdzhennia-poriadkiv-pidtverd-a86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6250</Words>
  <Characters>3564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153</cp:revision>
  <dcterms:created xsi:type="dcterms:W3CDTF">2022-10-10T11:39:00Z</dcterms:created>
  <dcterms:modified xsi:type="dcterms:W3CDTF">2023-10-10T05:54:00Z</dcterms:modified>
</cp:coreProperties>
</file>