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040A0A">
        <w:rPr>
          <w:rFonts w:ascii="Times New Roman" w:hAnsi="Times New Roman" w:cs="Times New Roman"/>
          <w:b/>
          <w:color w:val="000000"/>
          <w:sz w:val="24"/>
          <w:szCs w:val="24"/>
          <w:bdr w:val="none" w:sz="0" w:space="0" w:color="auto" w:frame="1"/>
        </w:rPr>
        <w:t>12.10.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040A0A">
      <w:pPr>
        <w:shd w:val="clear" w:color="auto" w:fill="FFFFFF"/>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040A0A">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ЄЗС ДК 021:2015</w:t>
      </w:r>
      <w:r w:rsidR="00040A0A" w:rsidRPr="00040A0A">
        <w:t xml:space="preserve"> </w:t>
      </w:r>
      <w:r w:rsidR="00040A0A">
        <w:t>-</w:t>
      </w:r>
      <w:r w:rsidR="00040A0A" w:rsidRPr="00040A0A">
        <w:rPr>
          <w:rFonts w:ascii="Times New Roman" w:hAnsi="Times New Roman" w:cs="Times New Roman"/>
          <w:b/>
          <w:color w:val="000000"/>
          <w:sz w:val="32"/>
          <w:szCs w:val="32"/>
          <w:bdr w:val="none" w:sz="0" w:space="0" w:color="auto" w:frame="1"/>
        </w:rPr>
        <w:t>33140000-3 - Медичні матеріали</w:t>
      </w:r>
      <w:r w:rsidR="00040A0A">
        <w:rPr>
          <w:rFonts w:ascii="Times New Roman" w:hAnsi="Times New Roman" w:cs="Times New Roman"/>
          <w:b/>
          <w:color w:val="000000"/>
          <w:sz w:val="32"/>
          <w:szCs w:val="32"/>
          <w:bdr w:val="none" w:sz="0" w:space="0" w:color="auto" w:frame="1"/>
        </w:rPr>
        <w:t xml:space="preserve">, </w:t>
      </w:r>
      <w:r w:rsidR="00040A0A" w:rsidRPr="00040A0A">
        <w:rPr>
          <w:rFonts w:ascii="Times New Roman" w:hAnsi="Times New Roman" w:cs="Times New Roman"/>
          <w:b/>
          <w:color w:val="000000"/>
          <w:sz w:val="32"/>
          <w:szCs w:val="32"/>
          <w:bdr w:val="none" w:sz="0" w:space="0" w:color="auto" w:frame="1"/>
        </w:rPr>
        <w:t xml:space="preserve">коди НК 024:2019: 34920 - Катетер для периферійного судинного вливання, 37445 Лезо скальпеля, одноразового використання, 13472 </w:t>
      </w:r>
      <w:proofErr w:type="spellStart"/>
      <w:r w:rsidR="00040A0A" w:rsidRPr="00040A0A">
        <w:rPr>
          <w:rFonts w:ascii="Times New Roman" w:hAnsi="Times New Roman" w:cs="Times New Roman"/>
          <w:b/>
          <w:color w:val="000000"/>
          <w:sz w:val="32"/>
          <w:szCs w:val="32"/>
          <w:bdr w:val="none" w:sz="0" w:space="0" w:color="auto" w:frame="1"/>
        </w:rPr>
        <w:t>–Скарифікатор</w:t>
      </w:r>
      <w:proofErr w:type="spellEnd"/>
      <w:r w:rsidR="00040A0A" w:rsidRPr="00040A0A">
        <w:rPr>
          <w:rFonts w:ascii="Times New Roman" w:hAnsi="Times New Roman" w:cs="Times New Roman"/>
          <w:b/>
          <w:color w:val="000000"/>
          <w:sz w:val="32"/>
          <w:szCs w:val="32"/>
          <w:bdr w:val="none" w:sz="0" w:space="0" w:color="auto" w:frame="1"/>
        </w:rPr>
        <w:t xml:space="preserve">, 14202 - Шлунково-кишкова трубка, 14202 - Шлунково-кишкова трубка, 17471 </w:t>
      </w:r>
      <w:proofErr w:type="spellStart"/>
      <w:r w:rsidR="00040A0A" w:rsidRPr="00040A0A">
        <w:rPr>
          <w:rFonts w:ascii="Times New Roman" w:hAnsi="Times New Roman" w:cs="Times New Roman"/>
          <w:b/>
          <w:color w:val="000000"/>
          <w:sz w:val="32"/>
          <w:szCs w:val="32"/>
          <w:bdr w:val="none" w:sz="0" w:space="0" w:color="auto" w:frame="1"/>
        </w:rPr>
        <w:t>-Хірургічни</w:t>
      </w:r>
      <w:proofErr w:type="spellEnd"/>
      <w:r w:rsidR="00040A0A" w:rsidRPr="00040A0A">
        <w:rPr>
          <w:rFonts w:ascii="Times New Roman" w:hAnsi="Times New Roman" w:cs="Times New Roman"/>
          <w:b/>
          <w:color w:val="000000"/>
          <w:sz w:val="32"/>
          <w:szCs w:val="32"/>
          <w:bdr w:val="none" w:sz="0" w:space="0" w:color="auto" w:frame="1"/>
        </w:rPr>
        <w:t xml:space="preserve"> нитка з </w:t>
      </w:r>
      <w:proofErr w:type="spellStart"/>
      <w:r w:rsidR="00040A0A" w:rsidRPr="00040A0A">
        <w:rPr>
          <w:rFonts w:ascii="Times New Roman" w:hAnsi="Times New Roman" w:cs="Times New Roman"/>
          <w:b/>
          <w:color w:val="000000"/>
          <w:sz w:val="32"/>
          <w:szCs w:val="32"/>
          <w:bdr w:val="none" w:sz="0" w:space="0" w:color="auto" w:frame="1"/>
        </w:rPr>
        <w:t>поліглактіну</w:t>
      </w:r>
      <w:proofErr w:type="spellEnd"/>
      <w:r w:rsidR="00040A0A" w:rsidRPr="00040A0A">
        <w:rPr>
          <w:rFonts w:ascii="Times New Roman" w:hAnsi="Times New Roman" w:cs="Times New Roman"/>
          <w:b/>
          <w:color w:val="000000"/>
          <w:sz w:val="32"/>
          <w:szCs w:val="32"/>
          <w:bdr w:val="none" w:sz="0" w:space="0" w:color="auto" w:frame="1"/>
        </w:rPr>
        <w:t xml:space="preserve">, 17471 </w:t>
      </w:r>
      <w:proofErr w:type="spellStart"/>
      <w:r w:rsidR="00040A0A" w:rsidRPr="00040A0A">
        <w:rPr>
          <w:rFonts w:ascii="Times New Roman" w:hAnsi="Times New Roman" w:cs="Times New Roman"/>
          <w:b/>
          <w:color w:val="000000"/>
          <w:sz w:val="32"/>
          <w:szCs w:val="32"/>
          <w:bdr w:val="none" w:sz="0" w:space="0" w:color="auto" w:frame="1"/>
        </w:rPr>
        <w:t>-Хірургічни</w:t>
      </w:r>
      <w:proofErr w:type="spellEnd"/>
      <w:r w:rsidR="00040A0A" w:rsidRPr="00040A0A">
        <w:rPr>
          <w:rFonts w:ascii="Times New Roman" w:hAnsi="Times New Roman" w:cs="Times New Roman"/>
          <w:b/>
          <w:color w:val="000000"/>
          <w:sz w:val="32"/>
          <w:szCs w:val="32"/>
          <w:bdr w:val="none" w:sz="0" w:space="0" w:color="auto" w:frame="1"/>
        </w:rPr>
        <w:t xml:space="preserve"> </w:t>
      </w:r>
      <w:proofErr w:type="spellStart"/>
      <w:r w:rsidR="00040A0A" w:rsidRPr="00040A0A">
        <w:rPr>
          <w:rFonts w:ascii="Times New Roman" w:hAnsi="Times New Roman" w:cs="Times New Roman"/>
          <w:b/>
          <w:color w:val="000000"/>
          <w:sz w:val="32"/>
          <w:szCs w:val="32"/>
          <w:bdr w:val="none" w:sz="0" w:space="0" w:color="auto" w:frame="1"/>
        </w:rPr>
        <w:t>нитказ</w:t>
      </w:r>
      <w:proofErr w:type="spellEnd"/>
      <w:r w:rsidR="00040A0A" w:rsidRPr="00040A0A">
        <w:rPr>
          <w:rFonts w:ascii="Times New Roman" w:hAnsi="Times New Roman" w:cs="Times New Roman"/>
          <w:b/>
          <w:color w:val="000000"/>
          <w:sz w:val="32"/>
          <w:szCs w:val="32"/>
          <w:bdr w:val="none" w:sz="0" w:space="0" w:color="auto" w:frame="1"/>
        </w:rPr>
        <w:t xml:space="preserve"> </w:t>
      </w:r>
      <w:proofErr w:type="spellStart"/>
      <w:r w:rsidR="00040A0A" w:rsidRPr="00040A0A">
        <w:rPr>
          <w:rFonts w:ascii="Times New Roman" w:hAnsi="Times New Roman" w:cs="Times New Roman"/>
          <w:b/>
          <w:color w:val="000000"/>
          <w:sz w:val="32"/>
          <w:szCs w:val="32"/>
          <w:bdr w:val="none" w:sz="0" w:space="0" w:color="auto" w:frame="1"/>
        </w:rPr>
        <w:t>поліглактіну</w:t>
      </w:r>
      <w:proofErr w:type="spellEnd"/>
      <w:r w:rsidR="00040A0A" w:rsidRPr="00040A0A">
        <w:rPr>
          <w:rFonts w:ascii="Times New Roman" w:hAnsi="Times New Roman" w:cs="Times New Roman"/>
          <w:b/>
          <w:color w:val="000000"/>
          <w:sz w:val="32"/>
          <w:szCs w:val="32"/>
          <w:bdr w:val="none" w:sz="0" w:space="0" w:color="auto" w:frame="1"/>
        </w:rPr>
        <w:t xml:space="preserve">, 14202 - Шлунково-кишкова трубка, 34926 - Катетер сечовідний загального призначення, 37362 Сечоприймач, Нитка хірургічна стерильна кетгут, 13898 Нитка хірургічна стерильна кетгут, 13898 Нитка хірургічна стерильна кетгут,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61281 — Подовжувач провідника для доступу до периферичних судинах, 16649 Основний набір внутрішньовенного введення, 11239 </w:t>
      </w:r>
      <w:proofErr w:type="spellStart"/>
      <w:r w:rsidR="00040A0A" w:rsidRPr="00040A0A">
        <w:rPr>
          <w:rFonts w:ascii="Times New Roman" w:hAnsi="Times New Roman" w:cs="Times New Roman"/>
          <w:b/>
          <w:color w:val="000000"/>
          <w:sz w:val="32"/>
          <w:szCs w:val="32"/>
          <w:bdr w:val="none" w:sz="0" w:space="0" w:color="auto" w:frame="1"/>
        </w:rPr>
        <w:t>Підгузник</w:t>
      </w:r>
      <w:proofErr w:type="spellEnd"/>
      <w:r w:rsidR="00040A0A" w:rsidRPr="00040A0A">
        <w:rPr>
          <w:rFonts w:ascii="Times New Roman" w:hAnsi="Times New Roman" w:cs="Times New Roman"/>
          <w:b/>
          <w:color w:val="000000"/>
          <w:sz w:val="32"/>
          <w:szCs w:val="32"/>
          <w:bdr w:val="none" w:sz="0" w:space="0" w:color="auto" w:frame="1"/>
        </w:rPr>
        <w:t xml:space="preserve"> для дорослих, 11239 </w:t>
      </w:r>
      <w:proofErr w:type="spellStart"/>
      <w:r w:rsidR="00040A0A" w:rsidRPr="00040A0A">
        <w:rPr>
          <w:rFonts w:ascii="Times New Roman" w:hAnsi="Times New Roman" w:cs="Times New Roman"/>
          <w:b/>
          <w:color w:val="000000"/>
          <w:sz w:val="32"/>
          <w:szCs w:val="32"/>
          <w:bdr w:val="none" w:sz="0" w:space="0" w:color="auto" w:frame="1"/>
        </w:rPr>
        <w:t>Підгузник</w:t>
      </w:r>
      <w:proofErr w:type="spellEnd"/>
      <w:r w:rsidR="00040A0A" w:rsidRPr="00040A0A">
        <w:rPr>
          <w:rFonts w:ascii="Times New Roman" w:hAnsi="Times New Roman" w:cs="Times New Roman"/>
          <w:b/>
          <w:color w:val="000000"/>
          <w:sz w:val="32"/>
          <w:szCs w:val="32"/>
          <w:bdr w:val="none" w:sz="0" w:space="0" w:color="auto" w:frame="1"/>
        </w:rPr>
        <w:t xml:space="preserve"> для дорослих, 34926 - Катетер сечовідний загального призначення, 61281 — Подовжувач провідника для доступу до периферичних судинах</w:t>
      </w:r>
    </w:p>
    <w:p w:rsidR="005C5C83" w:rsidRPr="00887788" w:rsidRDefault="005C5C83" w:rsidP="00040A0A">
      <w:pPr>
        <w:pStyle w:val="a7"/>
        <w:spacing w:line="240" w:lineRule="auto"/>
        <w:ind w:firstLine="0"/>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887788" w:rsidRPr="00271C00" w:rsidRDefault="00887788" w:rsidP="00271C00">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040A0A" w:rsidRPr="00040A0A">
              <w:rPr>
                <w:rFonts w:ascii="Times New Roman" w:hAnsi="Times New Roman" w:cs="Times New Roman"/>
                <w:color w:val="000000"/>
                <w:sz w:val="24"/>
                <w:szCs w:val="24"/>
                <w:bdr w:val="none" w:sz="0" w:space="0" w:color="auto" w:frame="1"/>
              </w:rPr>
              <w:t xml:space="preserve">ЄЗС ДК 021:2015 -33140000-3 - Медичні матеріали, коди НК 024:2019: 34920 - Катетер для периферійного судинного вливання, 37445 Лезо скальпеля, одноразового використання, 13472 </w:t>
            </w:r>
            <w:proofErr w:type="spellStart"/>
            <w:r w:rsidR="00040A0A" w:rsidRPr="00040A0A">
              <w:rPr>
                <w:rFonts w:ascii="Times New Roman" w:hAnsi="Times New Roman" w:cs="Times New Roman"/>
                <w:color w:val="000000"/>
                <w:sz w:val="24"/>
                <w:szCs w:val="24"/>
                <w:bdr w:val="none" w:sz="0" w:space="0" w:color="auto" w:frame="1"/>
              </w:rPr>
              <w:t>–Скарифікатор</w:t>
            </w:r>
            <w:proofErr w:type="spellEnd"/>
            <w:r w:rsidR="00040A0A" w:rsidRPr="00040A0A">
              <w:rPr>
                <w:rFonts w:ascii="Times New Roman" w:hAnsi="Times New Roman" w:cs="Times New Roman"/>
                <w:color w:val="000000"/>
                <w:sz w:val="24"/>
                <w:szCs w:val="24"/>
                <w:bdr w:val="none" w:sz="0" w:space="0" w:color="auto" w:frame="1"/>
              </w:rPr>
              <w:t xml:space="preserve">, 14202 - Шлунково-кишкова трубка, 14202 - Шлунково-кишкова трубка, 17471 </w:t>
            </w:r>
            <w:proofErr w:type="spellStart"/>
            <w:r w:rsidR="00040A0A" w:rsidRPr="00040A0A">
              <w:rPr>
                <w:rFonts w:ascii="Times New Roman" w:hAnsi="Times New Roman" w:cs="Times New Roman"/>
                <w:color w:val="000000"/>
                <w:sz w:val="24"/>
                <w:szCs w:val="24"/>
                <w:bdr w:val="none" w:sz="0" w:space="0" w:color="auto" w:frame="1"/>
              </w:rPr>
              <w:t>-Хірургічни</w:t>
            </w:r>
            <w:proofErr w:type="spellEnd"/>
            <w:r w:rsidR="00040A0A" w:rsidRPr="00040A0A">
              <w:rPr>
                <w:rFonts w:ascii="Times New Roman" w:hAnsi="Times New Roman" w:cs="Times New Roman"/>
                <w:color w:val="000000"/>
                <w:sz w:val="24"/>
                <w:szCs w:val="24"/>
                <w:bdr w:val="none" w:sz="0" w:space="0" w:color="auto" w:frame="1"/>
              </w:rPr>
              <w:t xml:space="preserve"> нитка з </w:t>
            </w:r>
            <w:proofErr w:type="spellStart"/>
            <w:r w:rsidR="00040A0A" w:rsidRPr="00040A0A">
              <w:rPr>
                <w:rFonts w:ascii="Times New Roman" w:hAnsi="Times New Roman" w:cs="Times New Roman"/>
                <w:color w:val="000000"/>
                <w:sz w:val="24"/>
                <w:szCs w:val="24"/>
                <w:bdr w:val="none" w:sz="0" w:space="0" w:color="auto" w:frame="1"/>
              </w:rPr>
              <w:t>поліглактіну</w:t>
            </w:r>
            <w:proofErr w:type="spellEnd"/>
            <w:r w:rsidR="00040A0A" w:rsidRPr="00040A0A">
              <w:rPr>
                <w:rFonts w:ascii="Times New Roman" w:hAnsi="Times New Roman" w:cs="Times New Roman"/>
                <w:color w:val="000000"/>
                <w:sz w:val="24"/>
                <w:szCs w:val="24"/>
                <w:bdr w:val="none" w:sz="0" w:space="0" w:color="auto" w:frame="1"/>
              </w:rPr>
              <w:t xml:space="preserve">, 17471 </w:t>
            </w:r>
            <w:proofErr w:type="spellStart"/>
            <w:r w:rsidR="00040A0A" w:rsidRPr="00040A0A">
              <w:rPr>
                <w:rFonts w:ascii="Times New Roman" w:hAnsi="Times New Roman" w:cs="Times New Roman"/>
                <w:color w:val="000000"/>
                <w:sz w:val="24"/>
                <w:szCs w:val="24"/>
                <w:bdr w:val="none" w:sz="0" w:space="0" w:color="auto" w:frame="1"/>
              </w:rPr>
              <w:t>-Хірургічни</w:t>
            </w:r>
            <w:proofErr w:type="spellEnd"/>
            <w:r w:rsidR="00040A0A" w:rsidRPr="00040A0A">
              <w:rPr>
                <w:rFonts w:ascii="Times New Roman" w:hAnsi="Times New Roman" w:cs="Times New Roman"/>
                <w:color w:val="000000"/>
                <w:sz w:val="24"/>
                <w:szCs w:val="24"/>
                <w:bdr w:val="none" w:sz="0" w:space="0" w:color="auto" w:frame="1"/>
              </w:rPr>
              <w:t xml:space="preserve"> </w:t>
            </w:r>
            <w:proofErr w:type="spellStart"/>
            <w:r w:rsidR="00040A0A" w:rsidRPr="00040A0A">
              <w:rPr>
                <w:rFonts w:ascii="Times New Roman" w:hAnsi="Times New Roman" w:cs="Times New Roman"/>
                <w:color w:val="000000"/>
                <w:sz w:val="24"/>
                <w:szCs w:val="24"/>
                <w:bdr w:val="none" w:sz="0" w:space="0" w:color="auto" w:frame="1"/>
              </w:rPr>
              <w:t>нитказ</w:t>
            </w:r>
            <w:proofErr w:type="spellEnd"/>
            <w:r w:rsidR="00040A0A" w:rsidRPr="00040A0A">
              <w:rPr>
                <w:rFonts w:ascii="Times New Roman" w:hAnsi="Times New Roman" w:cs="Times New Roman"/>
                <w:color w:val="000000"/>
                <w:sz w:val="24"/>
                <w:szCs w:val="24"/>
                <w:bdr w:val="none" w:sz="0" w:space="0" w:color="auto" w:frame="1"/>
              </w:rPr>
              <w:t xml:space="preserve"> </w:t>
            </w:r>
            <w:proofErr w:type="spellStart"/>
            <w:r w:rsidR="00040A0A" w:rsidRPr="00040A0A">
              <w:rPr>
                <w:rFonts w:ascii="Times New Roman" w:hAnsi="Times New Roman" w:cs="Times New Roman"/>
                <w:color w:val="000000"/>
                <w:sz w:val="24"/>
                <w:szCs w:val="24"/>
                <w:bdr w:val="none" w:sz="0" w:space="0" w:color="auto" w:frame="1"/>
              </w:rPr>
              <w:t>поліглактіну</w:t>
            </w:r>
            <w:proofErr w:type="spellEnd"/>
            <w:r w:rsidR="00040A0A" w:rsidRPr="00040A0A">
              <w:rPr>
                <w:rFonts w:ascii="Times New Roman" w:hAnsi="Times New Roman" w:cs="Times New Roman"/>
                <w:color w:val="000000"/>
                <w:sz w:val="24"/>
                <w:szCs w:val="24"/>
                <w:bdr w:val="none" w:sz="0" w:space="0" w:color="auto" w:frame="1"/>
              </w:rPr>
              <w:t xml:space="preserve">, 14202 - Шлунково-кишкова трубка, 34926 - Катетер сечовідний загального призначення, 37362 Сечоприймач, Нитка хірургічна стерильна кетгут, 13898 Нитка хірургічна стерильна кетгут, 13898 Нитка хірургічна стерильна кетгут,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 61281 — Подовжувач провідника для доступу до периферичних судинах, 16649 Основний набір внутрішньовенного введення, 11239 </w:t>
            </w:r>
            <w:proofErr w:type="spellStart"/>
            <w:r w:rsidR="00040A0A" w:rsidRPr="00040A0A">
              <w:rPr>
                <w:rFonts w:ascii="Times New Roman" w:hAnsi="Times New Roman" w:cs="Times New Roman"/>
                <w:color w:val="000000"/>
                <w:sz w:val="24"/>
                <w:szCs w:val="24"/>
                <w:bdr w:val="none" w:sz="0" w:space="0" w:color="auto" w:frame="1"/>
              </w:rPr>
              <w:t>Підгузник</w:t>
            </w:r>
            <w:proofErr w:type="spellEnd"/>
            <w:r w:rsidR="00040A0A" w:rsidRPr="00040A0A">
              <w:rPr>
                <w:rFonts w:ascii="Times New Roman" w:hAnsi="Times New Roman" w:cs="Times New Roman"/>
                <w:color w:val="000000"/>
                <w:sz w:val="24"/>
                <w:szCs w:val="24"/>
                <w:bdr w:val="none" w:sz="0" w:space="0" w:color="auto" w:frame="1"/>
              </w:rPr>
              <w:t xml:space="preserve"> для дорослих, 11239 </w:t>
            </w:r>
            <w:proofErr w:type="spellStart"/>
            <w:r w:rsidR="00040A0A" w:rsidRPr="00040A0A">
              <w:rPr>
                <w:rFonts w:ascii="Times New Roman" w:hAnsi="Times New Roman" w:cs="Times New Roman"/>
                <w:color w:val="000000"/>
                <w:sz w:val="24"/>
                <w:szCs w:val="24"/>
                <w:bdr w:val="none" w:sz="0" w:space="0" w:color="auto" w:frame="1"/>
              </w:rPr>
              <w:t>Підгузник</w:t>
            </w:r>
            <w:proofErr w:type="spellEnd"/>
            <w:r w:rsidR="00040A0A" w:rsidRPr="00040A0A">
              <w:rPr>
                <w:rFonts w:ascii="Times New Roman" w:hAnsi="Times New Roman" w:cs="Times New Roman"/>
                <w:color w:val="000000"/>
                <w:sz w:val="24"/>
                <w:szCs w:val="24"/>
                <w:bdr w:val="none" w:sz="0" w:space="0" w:color="auto" w:frame="1"/>
              </w:rPr>
              <w:t xml:space="preserve"> для дорослих, 34926 - Катетер сечовідний загального призначення, 61281 — Подовжувач провідника для доступу до периферичних судинах</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F96FE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Поділ на лоти не передбачено</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C61710">
              <w:rPr>
                <w:rFonts w:ascii="Times New Roman" w:eastAsia="Times New Roman" w:hAnsi="Times New Roman" w:cs="Times New Roman"/>
                <w:color w:val="000000"/>
                <w:sz w:val="24"/>
                <w:szCs w:val="24"/>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Pr="00C61710">
              <w:rPr>
                <w:rFonts w:ascii="Times New Roman" w:eastAsia="Times New Roman" w:hAnsi="Times New Roman" w:cs="Times New Roman"/>
                <w:color w:val="000000"/>
                <w:sz w:val="24"/>
                <w:szCs w:val="24"/>
              </w:rPr>
              <w:lastRenderedPageBreak/>
              <w:t>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C61710">
              <w:rPr>
                <w:rFonts w:ascii="Times New Roman" w:eastAsia="Times New Roman" w:hAnsi="Times New Roman" w:cs="Times New Roman"/>
                <w:color w:val="000000"/>
                <w:sz w:val="24"/>
                <w:szCs w:val="24"/>
              </w:rPr>
              <w:lastRenderedPageBreak/>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C61710">
              <w:rPr>
                <w:rFonts w:ascii="Times New Roman" w:eastAsia="Times New Roman" w:hAnsi="Times New Roman" w:cs="Times New Roman"/>
                <w:color w:val="000000"/>
                <w:sz w:val="24"/>
                <w:szCs w:val="24"/>
              </w:rPr>
              <w:lastRenderedPageBreak/>
              <w:t>(посадовій)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C61710">
              <w:rPr>
                <w:rFonts w:ascii="Times New Roman" w:eastAsia="Times New Roman" w:hAnsi="Times New Roman" w:cs="Times New Roman"/>
                <w:color w:val="000000"/>
                <w:sz w:val="24"/>
                <w:szCs w:val="24"/>
              </w:rPr>
              <w:lastRenderedPageBreak/>
              <w:t>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Якщо учасник не має відповідних маркувань, </w:t>
            </w:r>
            <w:r w:rsidRPr="00C61710">
              <w:rPr>
                <w:rFonts w:ascii="Times New Roman" w:eastAsia="Times New Roman" w:hAnsi="Times New Roman" w:cs="Times New Roman"/>
                <w:color w:val="000000"/>
                <w:sz w:val="24"/>
                <w:szCs w:val="24"/>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040A0A">
              <w:rPr>
                <w:rFonts w:ascii="Times New Roman" w:eastAsia="Times New Roman" w:hAnsi="Times New Roman" w:cs="Times New Roman"/>
                <w:b/>
                <w:bCs/>
                <w:color w:val="000000"/>
                <w:sz w:val="24"/>
                <w:szCs w:val="24"/>
                <w:highlight w:val="yellow"/>
              </w:rPr>
              <w:t>8</w:t>
            </w:r>
            <w:bookmarkStart w:id="5" w:name="_GoBack"/>
            <w:bookmarkEnd w:id="5"/>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Розкриття тендерних пропозицій з інформацією та </w:t>
            </w:r>
            <w:r w:rsidRPr="00C61710">
              <w:rPr>
                <w:rFonts w:ascii="Times New Roman" w:eastAsia="Times New Roman" w:hAnsi="Times New Roman" w:cs="Times New Roman"/>
                <w:color w:val="000000"/>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C61710">
              <w:rPr>
                <w:rFonts w:ascii="Times New Roman" w:eastAsia="Times New Roman" w:hAnsi="Times New Roman" w:cs="Times New Roman"/>
                <w:iCs/>
                <w:color w:val="000000"/>
                <w:sz w:val="24"/>
                <w:szCs w:val="24"/>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C61710">
              <w:rPr>
                <w:rFonts w:ascii="Times New Roman" w:eastAsia="Times New Roman" w:hAnsi="Times New Roman" w:cs="Times New Roman"/>
                <w:color w:val="000000"/>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sidRPr="00C61710">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3.2. Якщо замовником під час розгляду тендерної пропозиції учасника виявлено невідповідності в </w:t>
            </w:r>
            <w:r w:rsidRPr="00C61710">
              <w:rPr>
                <w:rFonts w:ascii="Times New Roman" w:eastAsia="Times New Roman" w:hAnsi="Times New Roman" w:cs="Times New Roman"/>
                <w:color w:val="000000"/>
                <w:sz w:val="24"/>
                <w:szCs w:val="24"/>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w:t>
            </w:r>
            <w:r w:rsidRPr="00C61710">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r w:rsidRPr="00C61710">
              <w:rPr>
                <w:rFonts w:ascii="Times New Roman" w:eastAsia="Times New Roman" w:hAnsi="Times New Roman" w:cs="Times New Roman"/>
                <w:color w:val="000000"/>
                <w:sz w:val="24"/>
                <w:szCs w:val="24"/>
              </w:rPr>
              <w:lastRenderedPageBreak/>
              <w:t>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 менше двох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r w:rsidRPr="00C61710">
              <w:rPr>
                <w:rFonts w:ascii="Times New Roman" w:eastAsia="Times New Roman" w:hAnsi="Times New Roman" w:cs="Times New Roman"/>
                <w:color w:val="000000"/>
                <w:sz w:val="24"/>
                <w:szCs w:val="24"/>
              </w:rPr>
              <w:lastRenderedPageBreak/>
              <w:t xml:space="preserve">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Істотними умовами, які не можуть бути змінені при </w:t>
            </w:r>
            <w:r w:rsidRPr="00C61710">
              <w:rPr>
                <w:rFonts w:ascii="Times New Roman" w:eastAsia="Times New Roman" w:hAnsi="Times New Roman" w:cs="Times New Roman"/>
                <w:color w:val="000000"/>
                <w:sz w:val="24"/>
                <w:szCs w:val="24"/>
              </w:rPr>
              <w:lastRenderedPageBreak/>
              <w:t>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92" w:rsidRDefault="00F93D92">
      <w:r>
        <w:separator/>
      </w:r>
    </w:p>
  </w:endnote>
  <w:endnote w:type="continuationSeparator" w:id="0">
    <w:p w:rsidR="00F93D92" w:rsidRDefault="00F9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92" w:rsidRDefault="00F93D92">
      <w:r>
        <w:separator/>
      </w:r>
    </w:p>
  </w:footnote>
  <w:footnote w:type="continuationSeparator" w:id="0">
    <w:p w:rsidR="00F93D92" w:rsidRDefault="00F9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40A0A">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0A0A"/>
    <w:rsid w:val="00062C5F"/>
    <w:rsid w:val="000B666D"/>
    <w:rsid w:val="000C1E07"/>
    <w:rsid w:val="000C3AF4"/>
    <w:rsid w:val="000C66B3"/>
    <w:rsid w:val="000D527B"/>
    <w:rsid w:val="000D5CD2"/>
    <w:rsid w:val="000D66AB"/>
    <w:rsid w:val="000E30E7"/>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C0CCF"/>
    <w:rsid w:val="002C7BE2"/>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21163"/>
    <w:rsid w:val="00437773"/>
    <w:rsid w:val="004431E2"/>
    <w:rsid w:val="004751A4"/>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76B6"/>
    <w:rsid w:val="00801F9F"/>
    <w:rsid w:val="00810E71"/>
    <w:rsid w:val="00845A9B"/>
    <w:rsid w:val="0084710B"/>
    <w:rsid w:val="008559F6"/>
    <w:rsid w:val="008615F5"/>
    <w:rsid w:val="00863843"/>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86F66"/>
    <w:rsid w:val="00BB2A08"/>
    <w:rsid w:val="00BC4044"/>
    <w:rsid w:val="00C021FA"/>
    <w:rsid w:val="00C04430"/>
    <w:rsid w:val="00C32A93"/>
    <w:rsid w:val="00C61710"/>
    <w:rsid w:val="00C8481C"/>
    <w:rsid w:val="00C87BC6"/>
    <w:rsid w:val="00CB1F30"/>
    <w:rsid w:val="00CC6BF8"/>
    <w:rsid w:val="00CE478E"/>
    <w:rsid w:val="00CE53A0"/>
    <w:rsid w:val="00D20F5C"/>
    <w:rsid w:val="00D257C6"/>
    <w:rsid w:val="00D26715"/>
    <w:rsid w:val="00D2796B"/>
    <w:rsid w:val="00D36EC3"/>
    <w:rsid w:val="00D57F37"/>
    <w:rsid w:val="00D85D98"/>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7F7D"/>
    <w:rsid w:val="00F25D55"/>
    <w:rsid w:val="00F63D7E"/>
    <w:rsid w:val="00F64FB3"/>
    <w:rsid w:val="00F75C5F"/>
    <w:rsid w:val="00F76E2B"/>
    <w:rsid w:val="00F77454"/>
    <w:rsid w:val="00F778E9"/>
    <w:rsid w:val="00F93D92"/>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7121</Words>
  <Characters>40591</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7</cp:revision>
  <cp:lastPrinted>2022-09-16T09:51:00Z</cp:lastPrinted>
  <dcterms:created xsi:type="dcterms:W3CDTF">2022-10-05T07:01:00Z</dcterms:created>
  <dcterms:modified xsi:type="dcterms:W3CDTF">2022-10-12T07:01:00Z</dcterms:modified>
</cp:coreProperties>
</file>