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3C" w:rsidRDefault="00480E3C" w:rsidP="00BA42A4">
      <w:pPr>
        <w:pageBreakBefore/>
        <w:ind w:left="5387"/>
        <w:jc w:val="center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ДОДАТОК № 3</w:t>
      </w:r>
    </w:p>
    <w:p w:rsidR="00480E3C" w:rsidRDefault="00480E3C" w:rsidP="00BA42A4">
      <w:pPr>
        <w:ind w:left="5387"/>
        <w:jc w:val="center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до тендерної документації </w:t>
      </w:r>
    </w:p>
    <w:p w:rsidR="00480E3C" w:rsidRDefault="00480E3C" w:rsidP="00BA42A4">
      <w:pPr>
        <w:tabs>
          <w:tab w:val="left" w:pos="540"/>
        </w:tabs>
        <w:ind w:firstLine="142"/>
        <w:jc w:val="both"/>
        <w:rPr>
          <w:lang w:val="uk-UA"/>
        </w:rPr>
      </w:pPr>
    </w:p>
    <w:p w:rsidR="00480E3C" w:rsidRDefault="00480E3C" w:rsidP="00BA42A4">
      <w:pPr>
        <w:pStyle w:val="Default"/>
        <w:jc w:val="center"/>
        <w:rPr>
          <w:b/>
          <w:bCs/>
          <w:lang w:val="uk-UA" w:eastAsia="ru-RU"/>
        </w:rPr>
      </w:pPr>
      <w:r>
        <w:rPr>
          <w:b/>
          <w:bCs/>
          <w:lang w:val="uk-UA" w:eastAsia="ru-RU"/>
        </w:rPr>
        <w:t>Документи для підтвердження відсутності підстав відмови в участі в процедурі закупівлі відповідно до ст. 17 Закону України «Про внесення змін до Закону України «Про публічні закупівлі»</w:t>
      </w:r>
    </w:p>
    <w:p w:rsidR="00480E3C" w:rsidRDefault="00480E3C" w:rsidP="00BA42A4">
      <w:pPr>
        <w:pStyle w:val="Default"/>
        <w:jc w:val="center"/>
        <w:rPr>
          <w:b/>
          <w:bCs/>
          <w:lang w:val="uk-UA" w:eastAsia="ru-RU"/>
        </w:rPr>
      </w:pPr>
    </w:p>
    <w:p w:rsidR="00480E3C" w:rsidRDefault="00480E3C" w:rsidP="00BA42A4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Довідка на фірмовому бланку (у разі наявності таких бланків) в довільній формі за підписом керівника або уповноваженої особи Учасника про наявність/відсутність підстав для відмови в участі у процедурі закупівлі відповідно до ст. 17 Закону України «Про публічні закупівлі». </w:t>
      </w:r>
    </w:p>
    <w:p w:rsidR="00480E3C" w:rsidRDefault="00480E3C" w:rsidP="00BA42A4">
      <w:pPr>
        <w:jc w:val="both"/>
        <w:rPr>
          <w:color w:val="000000"/>
          <w:lang w:val="uk-UA"/>
        </w:rPr>
      </w:pPr>
    </w:p>
    <w:p w:rsidR="00480E3C" w:rsidRDefault="00480E3C" w:rsidP="00BA42A4">
      <w:pPr>
        <w:rPr>
          <w:b/>
          <w:bCs/>
          <w:color w:val="000000"/>
          <w:lang w:val="uk-UA"/>
        </w:rPr>
      </w:pPr>
      <w:r>
        <w:rPr>
          <w:color w:val="000000"/>
          <w:shd w:val="clear" w:color="auto" w:fill="FFFFFF"/>
        </w:rPr>
        <w:t> </w:t>
      </w:r>
    </w:p>
    <w:p w:rsidR="00480E3C" w:rsidRDefault="00480E3C" w:rsidP="00BA42A4">
      <w:pPr>
        <w:tabs>
          <w:tab w:val="left" w:pos="0"/>
          <w:tab w:val="center" w:pos="4153"/>
          <w:tab w:val="right" w:pos="8306"/>
        </w:tabs>
        <w:jc w:val="right"/>
        <w:rPr>
          <w:b/>
          <w:bCs/>
          <w:lang w:val="uk-UA"/>
        </w:rPr>
      </w:pPr>
    </w:p>
    <w:tbl>
      <w:tblPr>
        <w:tblW w:w="96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"/>
        <w:gridCol w:w="567"/>
        <w:gridCol w:w="4253"/>
        <w:gridCol w:w="4819"/>
      </w:tblGrid>
      <w:tr w:rsidR="00480E3C" w:rsidTr="007616DE">
        <w:trPr>
          <w:gridBefore w:val="1"/>
          <w:wBefore w:w="6" w:type="dxa"/>
          <w:trHeight w:val="44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3C" w:rsidRDefault="00480E3C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E3C" w:rsidRPr="007616DE" w:rsidRDefault="00480E3C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bCs/>
                <w:lang w:val="uk-UA" w:eastAsia="uk-UA"/>
              </w:rPr>
            </w:pPr>
            <w:r w:rsidRPr="007616DE">
              <w:rPr>
                <w:bCs/>
                <w:lang w:val="uk-UA" w:eastAsia="uk-UA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закупівлі; (підстава згідно п. 1 ч. 1 ст. 17 Закону)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3C" w:rsidRDefault="00480E3C">
            <w:pPr>
              <w:spacing w:line="240" w:lineRule="atLeast"/>
              <w:jc w:val="both"/>
              <w:rPr>
                <w:lang w:val="uk-UA" w:eastAsia="uk-UA"/>
              </w:rPr>
            </w:pPr>
          </w:p>
          <w:p w:rsidR="00480E3C" w:rsidRDefault="00480E3C">
            <w:pPr>
              <w:spacing w:line="240" w:lineRule="atLeast"/>
              <w:jc w:val="both"/>
              <w:rPr>
                <w:lang w:val="uk-UA" w:eastAsia="uk-UA"/>
              </w:rPr>
            </w:pPr>
          </w:p>
          <w:p w:rsidR="00480E3C" w:rsidRDefault="00480E3C">
            <w:pPr>
              <w:spacing w:line="240" w:lineRule="atLeast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Підтвердження відсутності даної підстави учасником може не надаватись</w:t>
            </w:r>
          </w:p>
        </w:tc>
      </w:tr>
      <w:tr w:rsidR="00480E3C">
        <w:trPr>
          <w:gridBefore w:val="1"/>
          <w:wBefore w:w="6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3C" w:rsidRDefault="00480E3C">
            <w:pPr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E3C" w:rsidRDefault="00480E3C">
            <w:pPr>
              <w:rPr>
                <w:b/>
                <w:bCs/>
                <w:lang w:val="uk-UA" w:eastAsia="uk-UA"/>
              </w:rPr>
            </w:pPr>
            <w:r>
              <w:rPr>
                <w:lang w:val="uk-UA" w:eastAsia="uk-UA"/>
              </w:rPr>
              <w:t xml:space="preserve">Відомості про юридичну особу, яка є учасником процедури закупівлі, </w:t>
            </w:r>
            <w:proofErr w:type="spellStart"/>
            <w:r>
              <w:rPr>
                <w:lang w:val="uk-UA" w:eastAsia="uk-UA"/>
              </w:rPr>
              <w:t>внесено</w:t>
            </w:r>
            <w:proofErr w:type="spellEnd"/>
            <w:r>
              <w:rPr>
                <w:lang w:val="uk-UA" w:eastAsia="uk-UA"/>
              </w:rPr>
              <w:t xml:space="preserve"> до Єдиного державного реєстру осіб, які вчинили корупційні або пов’язані з корупцією правопорушення. (пункт 2 частини 1 статті 17 Закону).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3C" w:rsidRDefault="00480E3C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lang w:val="uk-UA" w:eastAsia="uk-UA"/>
              </w:rPr>
              <w:t>Замовник самостійно перевіряє інформацію, що міститься у відкритому реєстрі, а також для підтвердження роздруковує її. Посилання розміщення інформації: https://corruptinfo.nazk.gov.ua/</w:t>
            </w:r>
          </w:p>
          <w:p w:rsidR="00480E3C" w:rsidRDefault="00480E3C">
            <w:pPr>
              <w:spacing w:line="240" w:lineRule="atLeast"/>
              <w:jc w:val="both"/>
              <w:rPr>
                <w:i/>
                <w:iCs/>
                <w:lang w:val="uk-UA" w:eastAsia="uk-UA"/>
              </w:rPr>
            </w:pPr>
          </w:p>
        </w:tc>
      </w:tr>
      <w:tr w:rsidR="00480E3C">
        <w:trPr>
          <w:gridBefore w:val="1"/>
          <w:wBefore w:w="6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3C" w:rsidRDefault="00480E3C">
            <w:pPr>
              <w:tabs>
                <w:tab w:val="num" w:pos="360"/>
              </w:tabs>
              <w:jc w:val="both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E3C" w:rsidRDefault="00480E3C">
            <w:pPr>
              <w:tabs>
                <w:tab w:val="num" w:pos="360"/>
              </w:tabs>
              <w:jc w:val="both"/>
              <w:rPr>
                <w:b/>
                <w:bCs/>
                <w:lang w:val="uk-UA" w:eastAsia="uk-UA"/>
              </w:rPr>
            </w:pPr>
            <w:r>
              <w:rPr>
                <w:lang w:val="uk-UA" w:eastAsia="uk-UA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 (пункт 3 частини 1 статті 17 Закону)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3C" w:rsidRDefault="00480E3C">
            <w:pPr>
              <w:spacing w:line="240" w:lineRule="atLeast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Замовник самостійно перевіряє інформацію, що міститься у відкритому реєстрі, а також для підтвердження роздруковує її. Посилання розміщення інформації: https://corruptinfo.nazk.gov.ua/</w:t>
            </w:r>
          </w:p>
        </w:tc>
      </w:tr>
      <w:tr w:rsidR="00480E3C" w:rsidRPr="00FA7B50">
        <w:trPr>
          <w:gridBefore w:val="1"/>
          <w:wBefore w:w="6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3C" w:rsidRDefault="00480E3C">
            <w:pPr>
              <w:tabs>
                <w:tab w:val="num" w:pos="360"/>
              </w:tabs>
              <w:jc w:val="both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E3C" w:rsidRPr="007616DE" w:rsidRDefault="00480E3C">
            <w:pPr>
              <w:tabs>
                <w:tab w:val="num" w:pos="360"/>
              </w:tabs>
              <w:jc w:val="both"/>
              <w:rPr>
                <w:bCs/>
                <w:lang w:val="uk-UA" w:eastAsia="uk-UA"/>
              </w:rPr>
            </w:pPr>
            <w:r w:rsidRPr="007616DE">
              <w:rPr>
                <w:bCs/>
                <w:lang w:val="uk-UA" w:eastAsia="uk-UA"/>
              </w:rPr>
              <w:t xml:space="preserve">Суб’єкт господарювання (учасник) протягом останніх трьох років притягувався до відповідальності за </w:t>
            </w:r>
            <w:r w:rsidRPr="007616DE">
              <w:rPr>
                <w:bCs/>
                <w:lang w:val="uk-UA" w:eastAsia="uk-UA"/>
              </w:rPr>
              <w:lastRenderedPageBreak/>
              <w:t xml:space="preserve">порушення, передбачене пунктом 4 частини другої статті 6, пунктом 1 статті 50 Закону України "Про захист економічної конкуренції", у вигляді вчинення </w:t>
            </w:r>
            <w:proofErr w:type="spellStart"/>
            <w:r w:rsidRPr="007616DE">
              <w:rPr>
                <w:bCs/>
                <w:lang w:val="uk-UA" w:eastAsia="uk-UA"/>
              </w:rPr>
              <w:t>антиконкурентних</w:t>
            </w:r>
            <w:proofErr w:type="spellEnd"/>
            <w:r w:rsidRPr="007616DE">
              <w:rPr>
                <w:bCs/>
                <w:lang w:val="uk-UA" w:eastAsia="uk-UA"/>
              </w:rPr>
              <w:t xml:space="preserve"> узгоджених дій, що стосуються спотворення результатів тендерів; (підстава згідно п. 4  ч. 1 ст. 17 Закону)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3C" w:rsidRDefault="00480E3C">
            <w:pPr>
              <w:spacing w:line="240" w:lineRule="atLeast"/>
              <w:jc w:val="both"/>
              <w:rPr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lastRenderedPageBreak/>
              <w:t xml:space="preserve">Замовник може також самостійно перевірити таку  інформацію в Зведених відомостях про рішення органів АМКУ щодо визнання вчинення суб’єктами господарювання порушень </w:t>
            </w:r>
            <w:r>
              <w:rPr>
                <w:i/>
                <w:iCs/>
                <w:sz w:val="22"/>
                <w:szCs w:val="22"/>
                <w:lang w:val="uk-UA" w:eastAsia="uk-UA"/>
              </w:rPr>
              <w:lastRenderedPageBreak/>
              <w:t xml:space="preserve">законодавства про захист економічної конкуренції у вигляді </w:t>
            </w:r>
            <w:proofErr w:type="spellStart"/>
            <w:r>
              <w:rPr>
                <w:i/>
                <w:iCs/>
                <w:sz w:val="22"/>
                <w:szCs w:val="22"/>
                <w:lang w:val="uk-UA" w:eastAsia="uk-UA"/>
              </w:rPr>
              <w:t>антиконкурентних</w:t>
            </w:r>
            <w:proofErr w:type="spellEnd"/>
            <w:r>
              <w:rPr>
                <w:i/>
                <w:iCs/>
                <w:sz w:val="22"/>
                <w:szCs w:val="22"/>
                <w:lang w:val="uk-UA" w:eastAsia="uk-UA"/>
              </w:rPr>
              <w:t xml:space="preserve"> узгоджених дій, які стосувалися спотворення результатів торгів (тендерів), а також щодо можливого подальшого судового розгляду цих рішень, їх перевірки, перегляду органами Антимонопольного комітету України, (www.amc.gov.ua в розділі «Діяльність у сфері публічних </w:t>
            </w:r>
            <w:proofErr w:type="spellStart"/>
            <w:r>
              <w:rPr>
                <w:i/>
                <w:iCs/>
                <w:sz w:val="22"/>
                <w:szCs w:val="22"/>
                <w:lang w:val="uk-UA" w:eastAsia="uk-UA"/>
              </w:rPr>
              <w:t>ззакупівель</w:t>
            </w:r>
            <w:proofErr w:type="spellEnd"/>
            <w:r>
              <w:rPr>
                <w:i/>
                <w:iCs/>
                <w:sz w:val="22"/>
                <w:szCs w:val="22"/>
                <w:lang w:val="uk-UA" w:eastAsia="uk-UA"/>
              </w:rPr>
              <w:t>»)</w:t>
            </w:r>
          </w:p>
        </w:tc>
      </w:tr>
      <w:tr w:rsidR="00480E3C" w:rsidRPr="00FA7B50">
        <w:trPr>
          <w:gridBefore w:val="1"/>
          <w:wBefore w:w="6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3C" w:rsidRDefault="00480E3C">
            <w:pPr>
              <w:tabs>
                <w:tab w:val="num" w:pos="360"/>
              </w:tabs>
              <w:jc w:val="both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E3C" w:rsidRDefault="00480E3C">
            <w:pPr>
              <w:tabs>
                <w:tab w:val="num" w:pos="360"/>
              </w:tabs>
              <w:jc w:val="both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Фізична особа, яка є учасником процедури закупівлі, була засуджена за злочин, учинений з корисливих мотивів (зокрема, пов’язаний з хабарництвом та відмиванням коштів), судимість з якої не знято або не погашено у встановленому законом порядку; (підстава згідно п. 5  ч. 1 ст. 17 Закону)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3C" w:rsidRDefault="007616DE" w:rsidP="00FA7B50">
            <w:pPr>
              <w:jc w:val="both"/>
              <w:rPr>
                <w:shd w:val="clear" w:color="auto" w:fill="FFFFFF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Витяг 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судимості або обмежень передбачених кримінально процесуальним законодавством України щодо службової (посадової) особи учасника процедури закупівлі, яка підписала тендерн</w:t>
            </w:r>
            <w:r w:rsidR="00FA7B50">
              <w:rPr>
                <w:sz w:val="22"/>
                <w:szCs w:val="22"/>
                <w:lang w:val="uk-UA" w:eastAsia="uk-UA"/>
              </w:rPr>
              <w:t>у пропозицію, чи фізичної особи,  я</w:t>
            </w:r>
            <w:r>
              <w:rPr>
                <w:sz w:val="22"/>
                <w:szCs w:val="22"/>
                <w:lang w:val="uk-UA" w:eastAsia="uk-UA"/>
              </w:rPr>
              <w:t>ка є учасником процедури закупівлі</w:t>
            </w:r>
          </w:p>
        </w:tc>
      </w:tr>
      <w:tr w:rsidR="007616DE" w:rsidRPr="00FA7B50">
        <w:trPr>
          <w:gridBefore w:val="1"/>
          <w:wBefore w:w="6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DE" w:rsidRDefault="007616DE" w:rsidP="007616DE">
            <w:pPr>
              <w:tabs>
                <w:tab w:val="num" w:pos="360"/>
              </w:tabs>
              <w:jc w:val="both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6DE" w:rsidRPr="007616DE" w:rsidRDefault="007616DE" w:rsidP="007616DE">
            <w:pPr>
              <w:tabs>
                <w:tab w:val="num" w:pos="360"/>
              </w:tabs>
              <w:jc w:val="both"/>
              <w:rPr>
                <w:b/>
                <w:bCs/>
                <w:lang w:val="uk-UA" w:eastAsia="uk-UA"/>
              </w:rPr>
            </w:pPr>
            <w:r w:rsidRPr="007616DE">
              <w:rPr>
                <w:b/>
                <w:lang w:val="uk-UA" w:eastAsia="uk-UA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вчинений з корисливих мотивів (зокрема, пов’язаний з хабарництвом, шахрайством та відмиванням коштів), судимість з якої не знято або не погашено у встановленому законом порядку. (пункт 6 частини 1 статті 17 Закону)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DE" w:rsidRDefault="007616DE" w:rsidP="007616DE">
            <w:pPr>
              <w:jc w:val="both"/>
              <w:rPr>
                <w:shd w:val="clear" w:color="auto" w:fill="FFFFFF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Витяг 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судимості або обмежень передбачених кримінально процесуальним законодавством України щодо службової (посадової) особи учасника процедури закупівлі, яка підписала тендерну пропозицію, чи фізичної особи</w:t>
            </w:r>
            <w:r w:rsidR="00FA7B50">
              <w:rPr>
                <w:sz w:val="22"/>
                <w:szCs w:val="22"/>
                <w:lang w:val="uk-UA" w:eastAsia="uk-UA"/>
              </w:rPr>
              <w:t xml:space="preserve">,  яка </w:t>
            </w:r>
            <w:r>
              <w:rPr>
                <w:sz w:val="22"/>
                <w:szCs w:val="22"/>
                <w:lang w:val="uk-UA" w:eastAsia="uk-UA"/>
              </w:rPr>
              <w:t>є учасником процедури закупівлі</w:t>
            </w:r>
          </w:p>
        </w:tc>
      </w:tr>
      <w:tr w:rsidR="007616DE">
        <w:trPr>
          <w:gridBefore w:val="1"/>
          <w:wBefore w:w="6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DE" w:rsidRDefault="007616DE" w:rsidP="007616DE">
            <w:pPr>
              <w:jc w:val="both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6DE" w:rsidRPr="007616DE" w:rsidRDefault="007616DE" w:rsidP="007616DE">
            <w:pPr>
              <w:jc w:val="both"/>
              <w:rPr>
                <w:bCs/>
                <w:lang w:val="uk-UA" w:eastAsia="uk-UA"/>
              </w:rPr>
            </w:pPr>
            <w:r w:rsidRPr="007616DE">
              <w:rPr>
                <w:bCs/>
                <w:lang w:val="uk-UA" w:eastAsia="uk-UA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та/або з уповноваженою особою (особами), та/або з керівником замовника; (підстава згідно п. 7  ч. 1 ст. 17 Закону)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DE" w:rsidRDefault="007616DE" w:rsidP="007616DE">
            <w:pPr>
              <w:spacing w:line="240" w:lineRule="atLeast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Підтвердження відсутності даної підстави учасником може не надаватись</w:t>
            </w:r>
          </w:p>
        </w:tc>
      </w:tr>
      <w:tr w:rsidR="007616DE">
        <w:trPr>
          <w:gridBefore w:val="1"/>
          <w:wBefore w:w="6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DE" w:rsidRDefault="007616DE" w:rsidP="007616DE">
            <w:pPr>
              <w:tabs>
                <w:tab w:val="num" w:pos="360"/>
              </w:tabs>
              <w:jc w:val="both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6DE" w:rsidRDefault="007616DE" w:rsidP="007616DE">
            <w:pPr>
              <w:tabs>
                <w:tab w:val="num" w:pos="360"/>
              </w:tabs>
              <w:jc w:val="both"/>
              <w:rPr>
                <w:b/>
                <w:bCs/>
                <w:lang w:val="uk-UA" w:eastAsia="uk-UA"/>
              </w:rPr>
            </w:pPr>
            <w:r>
              <w:rPr>
                <w:lang w:val="uk-UA" w:eastAsia="uk-UA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процедура. (пункт 8 частини 1 статті 17 Закону)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DE" w:rsidRDefault="007616DE" w:rsidP="007616DE">
            <w:pPr>
              <w:spacing w:line="240" w:lineRule="atLeast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Замовник самостійно перевіряє інформацію, що міститься у відкритому реєстрі, а також для підтвердження роздруковує її. Посилання розміщення інформації: https://kap.minjust.gov.ua/services</w:t>
            </w:r>
          </w:p>
        </w:tc>
      </w:tr>
      <w:tr w:rsidR="007616DE">
        <w:trPr>
          <w:gridBefore w:val="1"/>
          <w:wBefore w:w="6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DE" w:rsidRDefault="007616DE" w:rsidP="007616DE">
            <w:pPr>
              <w:jc w:val="both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6DE" w:rsidRPr="007616DE" w:rsidRDefault="007616DE" w:rsidP="007616DE">
            <w:pPr>
              <w:jc w:val="both"/>
              <w:rPr>
                <w:bCs/>
                <w:lang w:val="uk-UA" w:eastAsia="uk-UA"/>
              </w:rPr>
            </w:pPr>
            <w:r w:rsidRPr="007616DE">
              <w:rPr>
                <w:bCs/>
                <w:lang w:val="uk-UA" w:eastAsia="uk-UA"/>
              </w:rPr>
              <w:t xml:space="preserve">У Єдиному державному реєстрі юридичних осіб, фізичних осіб - підприємців та громадських формувань відсутня інформація, </w:t>
            </w:r>
            <w:r w:rsidRPr="007616DE">
              <w:rPr>
                <w:bCs/>
                <w:lang w:val="uk-UA" w:eastAsia="uk-UA"/>
              </w:rPr>
              <w:lastRenderedPageBreak/>
              <w:t>передбачена пунктом 9 частини другої статті 9 Закону України "Про державну реєстрацію юридичних осіб, фізичних осіб - підприємців та громадських формувань" (крім нерезидентів); (підстава згідно п. 9  ч. 1 ст. 17 Закону)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DE" w:rsidRPr="007616DE" w:rsidRDefault="007616DE" w:rsidP="007616DE">
            <w:pPr>
              <w:spacing w:line="240" w:lineRule="atLeast"/>
              <w:jc w:val="both"/>
              <w:rPr>
                <w:lang w:val="uk-UA" w:eastAsia="uk-UA"/>
              </w:rPr>
            </w:pPr>
            <w:r w:rsidRPr="007616DE">
              <w:rPr>
                <w:bCs/>
                <w:lang w:val="uk-UA" w:eastAsia="uk-UA"/>
              </w:rPr>
              <w:lastRenderedPageBreak/>
              <w:t xml:space="preserve">Замовник самостійно перевіряє інформацію, що міститься у відкритому реєстрі, </w:t>
            </w:r>
            <w:r w:rsidRPr="007616DE">
              <w:rPr>
                <w:lang w:val="uk-UA" w:eastAsia="uk-UA"/>
              </w:rPr>
              <w:t>а також для підтвердження роздруковує її.</w:t>
            </w:r>
          </w:p>
        </w:tc>
      </w:tr>
      <w:tr w:rsidR="007616DE">
        <w:trPr>
          <w:gridBefore w:val="1"/>
          <w:wBefore w:w="6" w:type="dxa"/>
          <w:trHeight w:val="22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DE" w:rsidRDefault="007616DE" w:rsidP="007616DE">
            <w:pPr>
              <w:spacing w:before="100" w:beforeAutospacing="1" w:after="100" w:afterAutospacing="1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6DE" w:rsidRPr="007616DE" w:rsidRDefault="007616DE" w:rsidP="007616DE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7616DE">
              <w:rPr>
                <w:bCs/>
                <w:lang w:val="uk-UA" w:eastAsia="uk-UA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лотом); (підстава згідно п. 10  ч. 1 ст. 17 Закону)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DE" w:rsidRDefault="007616DE" w:rsidP="007616DE">
            <w:pPr>
              <w:spacing w:line="240" w:lineRule="atLeast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Не вимагається замовником</w:t>
            </w:r>
          </w:p>
        </w:tc>
      </w:tr>
      <w:tr w:rsidR="007616DE">
        <w:trPr>
          <w:gridBefore w:val="1"/>
          <w:wBefore w:w="6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DE" w:rsidRDefault="007616DE" w:rsidP="007616DE">
            <w:pPr>
              <w:spacing w:before="100" w:beforeAutospacing="1" w:after="100" w:afterAutospacing="1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6DE" w:rsidRPr="007616DE" w:rsidRDefault="007616DE" w:rsidP="007616DE">
            <w:pPr>
              <w:spacing w:before="100" w:beforeAutospacing="1" w:after="100" w:afterAutospacing="1"/>
              <w:rPr>
                <w:bCs/>
                <w:lang w:val="uk-UA" w:eastAsia="uk-UA"/>
              </w:rPr>
            </w:pPr>
            <w:r w:rsidRPr="007616DE">
              <w:rPr>
                <w:bCs/>
                <w:lang w:val="uk-UA" w:eastAsia="uk-UA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 </w:t>
            </w:r>
            <w:hyperlink r:id="rId4" w:tgtFrame="_blank" w:history="1">
              <w:r w:rsidRPr="007616DE">
                <w:rPr>
                  <w:rStyle w:val="a3"/>
                  <w:bCs/>
                  <w:lang w:val="uk-UA" w:eastAsia="uk-UA"/>
                </w:rPr>
                <w:t>Законом України</w:t>
              </w:r>
            </w:hyperlink>
            <w:r w:rsidRPr="007616DE">
              <w:rPr>
                <w:bCs/>
                <w:lang w:val="uk-UA" w:eastAsia="uk-UA"/>
              </w:rPr>
              <w:t> "Про санкції"; (підстава згідно п. 11  ч. 1 ст. 17 Закону)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DE" w:rsidRDefault="007616DE" w:rsidP="007616DE">
            <w:pPr>
              <w:spacing w:line="240" w:lineRule="atLeast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Підтвердження відсутності даної підстави учасником може не надаватись</w:t>
            </w:r>
          </w:p>
        </w:tc>
      </w:tr>
      <w:tr w:rsidR="007616DE" w:rsidRPr="007616DE">
        <w:trPr>
          <w:gridBefore w:val="1"/>
          <w:wBefore w:w="6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DE" w:rsidRDefault="007616DE" w:rsidP="007616DE">
            <w:pPr>
              <w:spacing w:before="100" w:beforeAutospacing="1" w:after="100" w:afterAutospacing="1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6DE" w:rsidRPr="007616DE" w:rsidRDefault="007616DE" w:rsidP="007616DE">
            <w:pPr>
              <w:spacing w:before="100" w:beforeAutospacing="1" w:after="100" w:afterAutospacing="1"/>
              <w:rPr>
                <w:b/>
                <w:bCs/>
                <w:lang w:val="uk-UA" w:eastAsia="uk-UA"/>
              </w:rPr>
            </w:pPr>
            <w:r w:rsidRPr="007616DE">
              <w:rPr>
                <w:b/>
                <w:lang w:val="uk-UA" w:eastAsia="uk-UA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 (пункт 12 частини 1 статті 17 Закону)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DE" w:rsidRDefault="007616DE" w:rsidP="007616DE">
            <w:pPr>
              <w:jc w:val="both"/>
              <w:rPr>
                <w:shd w:val="clear" w:color="auto" w:fill="FFFFFF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Витяг 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судимості або обмежень передбачених кримінально процесуальним законодавством України щодо службової (посадової) особи учасника процедури закупівлі, яка підписала тендерну пропозицію, чи фізичної особи</w:t>
            </w:r>
            <w:r w:rsidR="00FA7B50">
              <w:rPr>
                <w:sz w:val="22"/>
                <w:szCs w:val="22"/>
                <w:lang w:val="uk-UA" w:eastAsia="uk-UA"/>
              </w:rPr>
              <w:t xml:space="preserve">,  яка </w:t>
            </w:r>
            <w:bookmarkStart w:id="0" w:name="_GoBack"/>
            <w:bookmarkEnd w:id="0"/>
            <w:r>
              <w:rPr>
                <w:sz w:val="22"/>
                <w:szCs w:val="22"/>
                <w:lang w:val="uk-UA" w:eastAsia="uk-UA"/>
              </w:rPr>
              <w:t>є учасником процедури закупівлі</w:t>
            </w:r>
          </w:p>
        </w:tc>
      </w:tr>
      <w:tr w:rsidR="007616DE" w:rsidRPr="00FA7B50" w:rsidTr="007616DE"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DE" w:rsidRDefault="007616DE" w:rsidP="007616DE">
            <w:pPr>
              <w:spacing w:before="100" w:beforeAutospacing="1" w:after="100" w:afterAutospacing="1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6DE" w:rsidRPr="0068565E" w:rsidRDefault="007616DE" w:rsidP="007616DE">
            <w:pPr>
              <w:spacing w:before="100" w:beforeAutospacing="1" w:after="100" w:afterAutospacing="1"/>
              <w:rPr>
                <w:b/>
                <w:bCs/>
                <w:lang w:val="uk-UA" w:eastAsia="uk-UA"/>
              </w:rPr>
            </w:pPr>
            <w:r w:rsidRPr="0068565E">
              <w:rPr>
                <w:b/>
                <w:lang w:val="uk-UA" w:eastAsia="uk-UA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учасника. (пункт 13 частини 1 статті 17 Закону)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DE" w:rsidRDefault="007616DE" w:rsidP="007616DE">
            <w:pPr>
              <w:keepNext/>
              <w:keepLines/>
              <w:tabs>
                <w:tab w:val="left" w:pos="1080"/>
              </w:tabs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Замовник самостійно перевіряє інформацію, що є доступною в електронній системі закупівель. У випадку якщо учасник-переможець має заборгованість із сплати податків і зборів (обов’язкових платежів), але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учасника-переможця, він надає документ про розстрочення/ відстрочення такої заборгованості відповідним органом. </w:t>
            </w:r>
          </w:p>
        </w:tc>
      </w:tr>
      <w:tr w:rsidR="007616DE" w:rsidRPr="00FA7B50" w:rsidTr="007616DE"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DE" w:rsidRDefault="007616DE" w:rsidP="007616DE">
            <w:pPr>
              <w:spacing w:before="100" w:beforeAutospacing="1" w:after="100" w:afterAutospacing="1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6DE" w:rsidRDefault="007616DE" w:rsidP="007616DE">
            <w:pPr>
              <w:shd w:val="clear" w:color="auto" w:fill="FFFFFF"/>
              <w:spacing w:after="150"/>
              <w:jc w:val="both"/>
              <w:rPr>
                <w:b/>
                <w:bCs/>
                <w:lang w:val="uk-UA" w:eastAsia="uk-UA"/>
              </w:rPr>
            </w:pPr>
            <w:r>
              <w:rPr>
                <w:lang w:val="uk-UA" w:eastAsia="uk-UA"/>
              </w:rPr>
              <w:t xml:space="preserve">Учасник процедури закупівлі не виконав свої зобов’язання за раніше укладеним з замовником договором </w:t>
            </w:r>
            <w:r>
              <w:rPr>
                <w:lang w:val="uk-UA" w:eastAsia="uk-UA"/>
              </w:rPr>
              <w:lastRenderedPageBreak/>
              <w:t>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 (частина 2 статті 17 Закону)</w:t>
            </w:r>
            <w:bookmarkStart w:id="1" w:name="n1277"/>
            <w:bookmarkEnd w:id="1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DE" w:rsidRPr="00BD1A2D" w:rsidRDefault="007616DE" w:rsidP="007616DE">
            <w:pPr>
              <w:spacing w:line="240" w:lineRule="atLeast"/>
              <w:jc w:val="both"/>
              <w:rPr>
                <w:i/>
                <w:iCs/>
                <w:color w:val="000000"/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 xml:space="preserve">Довідка в довільній формі, яка містить інформацію про те, що між учасником та замовником раніше не було укладено </w:t>
            </w:r>
            <w:r>
              <w:rPr>
                <w:lang w:val="uk-UA" w:eastAsia="uk-UA"/>
              </w:rPr>
              <w:lastRenderedPageBreak/>
              <w:t xml:space="preserve">договорів або про те, що учасник процедури закупівлі виконав свої зобов’язання за раніше укладеним із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</w:t>
            </w:r>
            <w:proofErr w:type="spellStart"/>
            <w:r>
              <w:rPr>
                <w:lang w:val="uk-UA" w:eastAsia="uk-UA"/>
              </w:rPr>
              <w:t>закупівлі.</w:t>
            </w:r>
            <w:r>
              <w:rPr>
                <w:i/>
                <w:iCs/>
                <w:color w:val="000000"/>
                <w:lang w:val="uk-UA" w:eastAsia="uk-UA"/>
              </w:rPr>
              <w:t>Учасники</w:t>
            </w:r>
            <w:proofErr w:type="spellEnd"/>
            <w:r>
              <w:rPr>
                <w:i/>
                <w:iCs/>
                <w:color w:val="000000"/>
                <w:lang w:val="uk-UA" w:eastAsia="uk-UA"/>
              </w:rPr>
              <w:t xml:space="preserve">, що перебувають в обставинах, зазначених у частині  2 статті 17 Закону, у складі тендерної пропозиції подають підтвердження вжиття заходів для доведення своєї надійності, а саме -  сплати в повному обсязі накладених замовником штрафних санкцій та відшкодування завданих збитків - надається в довільній формі згідно листа Мінекономіки </w:t>
            </w:r>
            <w:proofErr w:type="spellStart"/>
            <w:r>
              <w:rPr>
                <w:i/>
                <w:iCs/>
                <w:color w:val="000000"/>
                <w:lang w:val="uk-UA" w:eastAsia="uk-UA"/>
              </w:rPr>
              <w:t>вих</w:t>
            </w:r>
            <w:proofErr w:type="spellEnd"/>
            <w:r>
              <w:rPr>
                <w:i/>
                <w:iCs/>
                <w:color w:val="000000"/>
                <w:lang w:val="uk-UA" w:eastAsia="uk-UA"/>
              </w:rPr>
              <w:t>. 3304-04/34835-06 від 03.06.2020.</w:t>
            </w:r>
          </w:p>
        </w:tc>
      </w:tr>
    </w:tbl>
    <w:p w:rsidR="00480E3C" w:rsidRPr="00BA42A4" w:rsidRDefault="00480E3C" w:rsidP="00BA42A4">
      <w:pPr>
        <w:jc w:val="both"/>
        <w:rPr>
          <w:b/>
          <w:bCs/>
          <w:color w:val="000000"/>
          <w:lang w:val="uk-UA"/>
        </w:rPr>
      </w:pPr>
    </w:p>
    <w:p w:rsidR="00480E3C" w:rsidRDefault="00480E3C" w:rsidP="00BA42A4">
      <w:pPr>
        <w:rPr>
          <w:i/>
          <w:iCs/>
          <w:color w:val="000000"/>
          <w:lang w:val="uk-UA"/>
        </w:rPr>
      </w:pPr>
    </w:p>
    <w:p w:rsidR="00480E3C" w:rsidRDefault="00480E3C" w:rsidP="00B84B8A">
      <w:pPr>
        <w:jc w:val="both"/>
      </w:pPr>
      <w:r>
        <w:rPr>
          <w:color w:val="333333"/>
          <w:shd w:val="clear" w:color="auto" w:fill="FFFFFF"/>
          <w:lang w:val="uk-UA"/>
        </w:rPr>
        <w:t>Переможець процедури закупівлі у строк, що не перевищує десяти днів з дати оприлюднення в електронній системі закупівель повідомлення про намір укласти договір про закупівлю, повинен надати замовнику документи шляхом оприлюднення їх в електронній системі закупівель, що підтверджують відсутність підстав, визначених</w:t>
      </w:r>
      <w:r>
        <w:rPr>
          <w:color w:val="333333"/>
          <w:shd w:val="clear" w:color="auto" w:fill="FFFFFF"/>
        </w:rPr>
        <w:t> </w:t>
      </w:r>
      <w:hyperlink r:id="rId5" w:anchor="n1264" w:history="1">
        <w:r>
          <w:rPr>
            <w:rStyle w:val="a3"/>
            <w:color w:val="006600"/>
            <w:shd w:val="clear" w:color="auto" w:fill="FFFFFF"/>
            <w:lang w:val="uk-UA"/>
          </w:rPr>
          <w:t xml:space="preserve">пунктами </w:t>
        </w:r>
      </w:hyperlink>
      <w:r>
        <w:rPr>
          <w:color w:val="333333"/>
          <w:shd w:val="clear" w:color="auto" w:fill="FFFFFF"/>
        </w:rPr>
        <w:t> </w:t>
      </w:r>
      <w:hyperlink r:id="rId6" w:anchor="n1267" w:history="1">
        <w:r>
          <w:rPr>
            <w:rStyle w:val="a3"/>
            <w:color w:val="006600"/>
            <w:shd w:val="clear" w:color="auto" w:fill="FFFFFF"/>
            <w:lang w:val="uk-UA"/>
          </w:rPr>
          <w:t>5</w:t>
        </w:r>
      </w:hyperlink>
      <w:r>
        <w:rPr>
          <w:color w:val="333333"/>
          <w:shd w:val="clear" w:color="auto" w:fill="FFFFFF"/>
          <w:lang w:val="uk-UA"/>
        </w:rPr>
        <w:t>,</w:t>
      </w:r>
      <w:r>
        <w:rPr>
          <w:color w:val="333333"/>
          <w:shd w:val="clear" w:color="auto" w:fill="FFFFFF"/>
        </w:rPr>
        <w:t> </w:t>
      </w:r>
      <w:hyperlink r:id="rId7" w:anchor="n1268" w:history="1">
        <w:r>
          <w:rPr>
            <w:rStyle w:val="a3"/>
            <w:color w:val="006600"/>
            <w:shd w:val="clear" w:color="auto" w:fill="FFFFFF"/>
            <w:lang w:val="uk-UA"/>
          </w:rPr>
          <w:t>6</w:t>
        </w:r>
      </w:hyperlink>
      <w:r>
        <w:rPr>
          <w:color w:val="333333"/>
          <w:shd w:val="clear" w:color="auto" w:fill="FFFFFF"/>
          <w:lang w:val="uk-UA"/>
        </w:rPr>
        <w:t>,</w:t>
      </w:r>
      <w:r>
        <w:rPr>
          <w:color w:val="333333"/>
          <w:shd w:val="clear" w:color="auto" w:fill="FFFFFF"/>
        </w:rPr>
        <w:t> </w:t>
      </w:r>
      <w:hyperlink r:id="rId8" w:anchor="n1274" w:history="1">
        <w:r>
          <w:rPr>
            <w:rStyle w:val="a3"/>
            <w:color w:val="006600"/>
            <w:shd w:val="clear" w:color="auto" w:fill="FFFFFF"/>
            <w:lang w:val="uk-UA"/>
          </w:rPr>
          <w:t>12</w:t>
        </w:r>
      </w:hyperlink>
      <w:r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  <w:lang w:val="uk-UA"/>
        </w:rPr>
        <w:t>і</w:t>
      </w:r>
      <w:r>
        <w:rPr>
          <w:color w:val="333333"/>
          <w:shd w:val="clear" w:color="auto" w:fill="FFFFFF"/>
        </w:rPr>
        <w:t> </w:t>
      </w:r>
      <w:hyperlink r:id="rId9" w:anchor="n1275" w:history="1">
        <w:r>
          <w:rPr>
            <w:rStyle w:val="a3"/>
            <w:color w:val="006600"/>
            <w:shd w:val="clear" w:color="auto" w:fill="FFFFFF"/>
            <w:lang w:val="uk-UA"/>
          </w:rPr>
          <w:t>13</w:t>
        </w:r>
      </w:hyperlink>
      <w:hyperlink r:id="rId10" w:anchor="n1275" w:history="1">
        <w:r>
          <w:rPr>
            <w:rStyle w:val="a3"/>
            <w:color w:val="006600"/>
            <w:shd w:val="clear" w:color="auto" w:fill="FFFFFF"/>
          </w:rPr>
          <w:t> </w:t>
        </w:r>
        <w:r>
          <w:rPr>
            <w:rStyle w:val="a3"/>
            <w:color w:val="006600"/>
            <w:shd w:val="clear" w:color="auto" w:fill="FFFFFF"/>
            <w:lang w:val="uk-UA"/>
          </w:rPr>
          <w:t>частини першої</w:t>
        </w:r>
      </w:hyperlink>
      <w:r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  <w:lang w:val="uk-UA"/>
        </w:rPr>
        <w:t>та</w:t>
      </w:r>
      <w:r>
        <w:rPr>
          <w:color w:val="333333"/>
          <w:shd w:val="clear" w:color="auto" w:fill="FFFFFF"/>
        </w:rPr>
        <w:t> </w:t>
      </w:r>
      <w:hyperlink r:id="rId11" w:anchor="n1276" w:history="1">
        <w:r>
          <w:rPr>
            <w:rStyle w:val="a3"/>
            <w:color w:val="009900"/>
            <w:shd w:val="clear" w:color="auto" w:fill="FFFFFF"/>
            <w:lang w:val="uk-UA"/>
          </w:rPr>
          <w:t>частиною другою</w:t>
        </w:r>
      </w:hyperlink>
      <w:r>
        <w:rPr>
          <w:color w:val="333333"/>
          <w:shd w:val="clear" w:color="auto" w:fill="FFFFFF"/>
        </w:rPr>
        <w:t> </w:t>
      </w:r>
      <w:proofErr w:type="spellStart"/>
      <w:r>
        <w:rPr>
          <w:color w:val="333333"/>
          <w:shd w:val="clear" w:color="auto" w:fill="FFFFFF"/>
        </w:rPr>
        <w:t>цієїстатті</w:t>
      </w:r>
      <w:proofErr w:type="spellEnd"/>
      <w:r>
        <w:rPr>
          <w:color w:val="333333"/>
          <w:shd w:val="clear" w:color="auto" w:fill="FFFFFF"/>
        </w:rPr>
        <w:t>.</w:t>
      </w:r>
    </w:p>
    <w:sectPr w:rsidR="00480E3C" w:rsidSect="00DD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2A4"/>
    <w:rsid w:val="000C1FB9"/>
    <w:rsid w:val="0030544F"/>
    <w:rsid w:val="003D712D"/>
    <w:rsid w:val="00404267"/>
    <w:rsid w:val="00480E3C"/>
    <w:rsid w:val="004E2DAF"/>
    <w:rsid w:val="005F6300"/>
    <w:rsid w:val="0068565E"/>
    <w:rsid w:val="006F155D"/>
    <w:rsid w:val="007616DE"/>
    <w:rsid w:val="00967A14"/>
    <w:rsid w:val="00AF78BF"/>
    <w:rsid w:val="00B84B8A"/>
    <w:rsid w:val="00BA42A4"/>
    <w:rsid w:val="00BD1A2D"/>
    <w:rsid w:val="00CB248E"/>
    <w:rsid w:val="00CB3963"/>
    <w:rsid w:val="00CD7E9D"/>
    <w:rsid w:val="00DD1D52"/>
    <w:rsid w:val="00DD501A"/>
    <w:rsid w:val="00FA7B50"/>
    <w:rsid w:val="00FC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5355A"/>
  <w15:docId w15:val="{CCF95B3E-A3FA-49AD-BE10-08C36047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A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A42A4"/>
    <w:rPr>
      <w:color w:val="0000FF"/>
      <w:u w:val="single"/>
    </w:rPr>
  </w:style>
  <w:style w:type="paragraph" w:customStyle="1" w:styleId="Default">
    <w:name w:val="Default"/>
    <w:uiPriority w:val="99"/>
    <w:rsid w:val="00BA42A4"/>
    <w:pPr>
      <w:suppressAutoHyphens/>
    </w:pPr>
    <w:rPr>
      <w:rFonts w:ascii="Times New Roman" w:eastAsia="Times New Roman" w:hAnsi="Times New Roman"/>
      <w:color w:val="000000"/>
      <w:sz w:val="24"/>
      <w:szCs w:val="24"/>
      <w:lang w:val="ru-RU" w:eastAsia="zh-CN"/>
    </w:rPr>
  </w:style>
  <w:style w:type="paragraph" w:styleId="a4">
    <w:name w:val="Balloon Text"/>
    <w:basedOn w:val="a"/>
    <w:link w:val="a5"/>
    <w:uiPriority w:val="99"/>
    <w:semiHidden/>
    <w:rsid w:val="00FC74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C742C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922-1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" TargetMode="External"/><Relationship Id="rId11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922-19" TargetMode="External"/><Relationship Id="rId10" Type="http://schemas.openxmlformats.org/officeDocument/2006/relationships/hyperlink" Target="https://zakon.rada.gov.ua/laws/show/922-19" TargetMode="External"/><Relationship Id="rId4" Type="http://schemas.openxmlformats.org/officeDocument/2006/relationships/hyperlink" Target="https://zakon.rada.gov.ua/laws/show/1644-18" TargetMode="Externa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6534</Words>
  <Characters>3725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Оксанка</dc:creator>
  <cp:keywords/>
  <dc:description/>
  <cp:lastModifiedBy>User</cp:lastModifiedBy>
  <cp:revision>7</cp:revision>
  <cp:lastPrinted>2022-06-08T11:50:00Z</cp:lastPrinted>
  <dcterms:created xsi:type="dcterms:W3CDTF">2021-06-10T12:23:00Z</dcterms:created>
  <dcterms:modified xsi:type="dcterms:W3CDTF">2022-06-08T11:51:00Z</dcterms:modified>
</cp:coreProperties>
</file>