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5A" w:rsidRDefault="008B225A" w:rsidP="00695DED">
      <w:pPr>
        <w:suppressAutoHyphens w:val="0"/>
        <w:spacing w:after="0" w:line="240" w:lineRule="auto"/>
        <w:ind w:left="4956" w:firstLine="708"/>
        <w:rPr>
          <w:rFonts w:ascii="Times New Roman" w:eastAsia="Times New Roman" w:hAnsi="Times New Roman"/>
          <w:b/>
          <w:sz w:val="24"/>
          <w:szCs w:val="24"/>
          <w:lang w:val="uk-UA" w:eastAsia="uk-UA"/>
        </w:rPr>
      </w:pPr>
    </w:p>
    <w:p w:rsidR="00695DED" w:rsidRPr="001F450D" w:rsidRDefault="00EB70AB" w:rsidP="00695DED">
      <w:pPr>
        <w:suppressAutoHyphens w:val="0"/>
        <w:spacing w:after="0" w:line="240" w:lineRule="auto"/>
        <w:ind w:left="4956" w:firstLine="708"/>
        <w:rPr>
          <w:rFonts w:ascii="Times New Roman" w:eastAsia="Times New Roman" w:hAnsi="Times New Roman"/>
          <w:b/>
          <w:i/>
          <w:sz w:val="24"/>
          <w:szCs w:val="24"/>
          <w:lang w:val="uk-UA" w:eastAsia="uk-UA"/>
        </w:rPr>
      </w:pPr>
      <w:r>
        <w:rPr>
          <w:rFonts w:ascii="Times New Roman" w:eastAsia="Times New Roman" w:hAnsi="Times New Roman"/>
          <w:b/>
          <w:sz w:val="24"/>
          <w:szCs w:val="24"/>
          <w:lang w:val="uk-UA" w:eastAsia="uk-UA"/>
        </w:rPr>
        <w:t xml:space="preserve">     </w:t>
      </w:r>
      <w:r w:rsidR="00326DD6">
        <w:rPr>
          <w:rFonts w:ascii="Times New Roman" w:eastAsia="Times New Roman" w:hAnsi="Times New Roman"/>
          <w:b/>
          <w:sz w:val="24"/>
          <w:szCs w:val="24"/>
          <w:lang w:val="uk-UA" w:eastAsia="uk-UA"/>
        </w:rPr>
        <w:t xml:space="preserve">        </w:t>
      </w:r>
      <w:r w:rsidR="00695DED" w:rsidRPr="00272402">
        <w:rPr>
          <w:rFonts w:ascii="Times New Roman" w:eastAsia="Times New Roman" w:hAnsi="Times New Roman"/>
          <w:b/>
          <w:sz w:val="24"/>
          <w:szCs w:val="24"/>
          <w:lang w:val="uk-UA" w:eastAsia="uk-UA"/>
        </w:rPr>
        <w:t xml:space="preserve">Додаток </w:t>
      </w:r>
      <w:r w:rsidR="00541461">
        <w:rPr>
          <w:rFonts w:ascii="Times New Roman" w:eastAsia="Times New Roman" w:hAnsi="Times New Roman"/>
          <w:b/>
          <w:sz w:val="24"/>
          <w:szCs w:val="24"/>
          <w:lang w:val="uk-UA" w:eastAsia="uk-UA"/>
        </w:rPr>
        <w:t>1</w:t>
      </w:r>
      <w:r w:rsidR="00695DED" w:rsidRPr="00272402">
        <w:rPr>
          <w:rFonts w:ascii="Times New Roman" w:eastAsia="Times New Roman" w:hAnsi="Times New Roman"/>
          <w:b/>
          <w:sz w:val="24"/>
          <w:szCs w:val="24"/>
          <w:lang w:val="uk-UA" w:eastAsia="uk-UA"/>
        </w:rPr>
        <w:t xml:space="preserve"> </w:t>
      </w:r>
      <w:r w:rsidR="00B77A78" w:rsidRPr="001F450D">
        <w:rPr>
          <w:rFonts w:ascii="Times New Roman" w:eastAsia="Times New Roman" w:hAnsi="Times New Roman"/>
          <w:b/>
          <w:i/>
          <w:sz w:val="24"/>
          <w:szCs w:val="24"/>
          <w:lang w:val="uk-UA" w:eastAsia="uk-UA"/>
        </w:rPr>
        <w:t>(Нова редакція)</w:t>
      </w:r>
    </w:p>
    <w:p w:rsidR="00326DD6" w:rsidRDefault="00326DD6" w:rsidP="00695DED">
      <w:pPr>
        <w:suppressAutoHyphens w:val="0"/>
        <w:spacing w:after="0" w:line="240" w:lineRule="auto"/>
        <w:ind w:left="5954"/>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95DED" w:rsidRPr="00272402">
        <w:rPr>
          <w:rFonts w:ascii="Times New Roman" w:eastAsia="Times New Roman" w:hAnsi="Times New Roman"/>
          <w:sz w:val="24"/>
          <w:szCs w:val="24"/>
          <w:lang w:val="uk-UA" w:eastAsia="uk-UA"/>
        </w:rPr>
        <w:t xml:space="preserve">до оголошення про проведення </w:t>
      </w:r>
      <w:r>
        <w:rPr>
          <w:rFonts w:ascii="Times New Roman" w:eastAsia="Times New Roman" w:hAnsi="Times New Roman"/>
          <w:sz w:val="24"/>
          <w:szCs w:val="24"/>
          <w:lang w:val="uk-UA" w:eastAsia="uk-UA"/>
        </w:rPr>
        <w:t xml:space="preserve">  </w:t>
      </w:r>
    </w:p>
    <w:p w:rsidR="00326DD6" w:rsidRDefault="00326DD6" w:rsidP="00695DED">
      <w:pPr>
        <w:suppressAutoHyphens w:val="0"/>
        <w:spacing w:after="0" w:line="240" w:lineRule="auto"/>
        <w:ind w:left="5954"/>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95DED" w:rsidRPr="00272402">
        <w:rPr>
          <w:rFonts w:ascii="Times New Roman" w:eastAsia="Times New Roman" w:hAnsi="Times New Roman"/>
          <w:sz w:val="24"/>
          <w:szCs w:val="24"/>
          <w:lang w:val="uk-UA" w:eastAsia="uk-UA"/>
        </w:rPr>
        <w:t xml:space="preserve">спрощеної закупівлі через систему </w:t>
      </w:r>
      <w:r>
        <w:rPr>
          <w:rFonts w:ascii="Times New Roman" w:eastAsia="Times New Roman" w:hAnsi="Times New Roman"/>
          <w:sz w:val="24"/>
          <w:szCs w:val="24"/>
          <w:lang w:val="uk-UA" w:eastAsia="uk-UA"/>
        </w:rPr>
        <w:t xml:space="preserve">      </w:t>
      </w:r>
    </w:p>
    <w:p w:rsidR="00695DED" w:rsidRPr="00272402" w:rsidRDefault="00326DD6" w:rsidP="00695DED">
      <w:pPr>
        <w:suppressAutoHyphens w:val="0"/>
        <w:spacing w:after="0" w:line="240" w:lineRule="auto"/>
        <w:ind w:left="5954"/>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695DED" w:rsidRPr="00272402">
        <w:rPr>
          <w:rFonts w:ascii="Times New Roman" w:eastAsia="Times New Roman" w:hAnsi="Times New Roman"/>
          <w:sz w:val="24"/>
          <w:szCs w:val="24"/>
          <w:lang w:val="uk-UA" w:eastAsia="uk-UA"/>
        </w:rPr>
        <w:t xml:space="preserve">електронних закупівель </w:t>
      </w:r>
    </w:p>
    <w:p w:rsidR="00695DED" w:rsidRPr="00272402" w:rsidRDefault="00B77A78" w:rsidP="00695DED">
      <w:pPr>
        <w:suppressAutoHyphens w:val="0"/>
        <w:spacing w:after="0" w:line="240" w:lineRule="auto"/>
        <w:ind w:left="5954"/>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p>
    <w:p w:rsidR="00174C02" w:rsidRDefault="00174C02" w:rsidP="00E50976">
      <w:pPr>
        <w:pStyle w:val="a7"/>
        <w:spacing w:after="0"/>
        <w:ind w:left="-851"/>
        <w:jc w:val="center"/>
        <w:rPr>
          <w:rFonts w:ascii="Times New Roman" w:hAnsi="Times New Roman"/>
          <w:b/>
          <w:sz w:val="24"/>
          <w:szCs w:val="24"/>
          <w:lang w:val="uk-UA"/>
        </w:rPr>
      </w:pPr>
      <w:r w:rsidRPr="00174C02">
        <w:rPr>
          <w:rFonts w:ascii="Times New Roman" w:hAnsi="Times New Roman"/>
          <w:b/>
          <w:sz w:val="24"/>
          <w:szCs w:val="24"/>
          <w:lang w:val="uk-UA"/>
        </w:rPr>
        <w:t>Інформація про технічні, якісні, кількісні та інші характеристики предмета закупівлі</w:t>
      </w:r>
    </w:p>
    <w:p w:rsidR="00D13AE0" w:rsidRPr="00D13AE0" w:rsidRDefault="006446D4" w:rsidP="006446D4">
      <w:pPr>
        <w:pStyle w:val="a7"/>
        <w:spacing w:after="0"/>
        <w:jc w:val="both"/>
        <w:rPr>
          <w:rFonts w:ascii="Times New Roman" w:hAnsi="Times New Roman"/>
          <w:lang w:val="uk-UA" w:eastAsia="en-US"/>
        </w:rPr>
      </w:pPr>
      <w:r w:rsidRPr="006446D4">
        <w:rPr>
          <w:rFonts w:ascii="Times New Roman" w:hAnsi="Times New Roman"/>
          <w:lang w:val="uk-UA"/>
        </w:rPr>
        <w:t>Код ДК 021:2015 - 33690000-3 - Лікарські засоби різні</w:t>
      </w:r>
      <w:r>
        <w:rPr>
          <w:rFonts w:ascii="Times New Roman" w:hAnsi="Times New Roman"/>
          <w:lang w:val="uk-UA"/>
        </w:rPr>
        <w:t xml:space="preserve"> - </w:t>
      </w:r>
      <w:r w:rsidR="00D13AE0" w:rsidRPr="00D13AE0">
        <w:rPr>
          <w:rFonts w:ascii="Times New Roman" w:hAnsi="Times New Roman"/>
          <w:lang w:val="uk-UA" w:eastAsia="en-US"/>
        </w:rPr>
        <w:t>Лабораторні реактиви (НК 024:2019 "Класифікатор медичних виробів": 54664 - Загальний простатичний специфічний антиген (ПСА) IVD, набір, імуноферментний аналіз (ІФА); 48365 - Вірус гепатиту C загальні антитіла IVD, набір, імуноферментний аналіз (ІФА); 30746 - набір для підтвердження наявності антитіл до вірусу гепатиту С; 48384 - Вірус гепатиту C антитіла/антигени IVD,  контрольний матеріал; 51815 - Treponema pallidum антитіла класу імуноглобулін G (IgG) і імуноглобулін M (IgM), набір, імуноферментний аналіз (ІФА); 51817 - Treponema pallidum immunoglobulin G (IgG)/IgM antibody IVD, контрольний матеріал; 49723 - Cytomegalovirus (CMV) імуноглобулін M (IgM) антитіла IVD, набір, імуноферментний аналіз (ІФА); 49712 - Cytomegalovirus (CMV) імуноглобулін G (IgG) антитіла IVD, набір, імуноферментний аналіз (ІФА); 49546 - Вірус простого герпесу 1 і 2 (HSV1 і 2) імуноглобулін М (IgM) антитіла ІVD, набір, імуноферментний аналіз (ІФА); 49541 - Вірус простого герпесу 1 і 2 (HSV1 і 2) імуноглобулін G (IgG) антитіла ІVD, набір, імуноферментний аналіз (ІФА); 52440 - Токсоплазма антитіла класу імуноглобулін M (IgM) IVD, набір, імуноферментний аналіз (ІФА); 52436 - Токсоплазма антитіла класу імуноглобулін G (IgG) IVD, набір, імуноферментний аналіз (ІФА); 50783 - Бактерія Chlamydia trachomatis імуноглобулін A (IgA) / IgG антитіла IVD, набір, імуноферментний аналіз (ІФА); 50268 - Вірус краснухи, антитіла класу імуноглобулін M (IgM) IVD, набір, імуноферментний аналіз (ІФА); 58332 - Загальний трийодтиронін (ТТ3) ІВД, набір, імуноферментний аналіз (ІФА); 58323 - Загальний тироксин (ТТ4) ІВД, набір, імуноферментний аналіз (ІФА); 54416 - Вільний трийодтиронін IVD, набір, імуноферментний аналіз (ІФА); 55196 - Тиреоглобулін антитіла IVD, набір, імуноферментний аналіз (ІФА); 54383 - Тиреоїдний гормон (ТТГ) IVD, набір, імуноферментний аналіз (ІФА); 54412 - Вільний тироксин IVD, набір, імуноферментний аналіз (ІФА); 55203 - Тиреопероксидаза антитіла (АТ-ТПО, мікросомальні антитіла) IVD, набір, імуноферментний аналіз (ІФА); 30336 - Набір реагентів для вимірювання С- пептидів; 52210 -  Ехінокок звичайний, антитіла класу імуноглобулін G (IgG) IVD, набір, імуноферментний аналіз (ІФА); 62915 - Giardia lamblia загальні антитіла ІВД, комплект, імуноферментний аналіз (ІФA); 49677 - Вірус Epstein-Barr ядерний антиген (EBNA) імуноглобулін G (IgG) антитіла IVD, набір, імуноферментний аналіз (ІФА); 52133 - Аскарида людська, антитіла класу імуноглобулін G (IgG) IVD, набір, імуноферментний аналіз (ІФА); 52418 - Токсокара собача, антитіла класу імуноглобулін G (IgG)  IVD, набір, імуноферментний аналіз (ІФА); 50265 - Вірус краснухи, антитіла класу імуноглобулін G (IgG) IVD, набір, імуноферментний аналіз (ІФА); 50560 - Бореліоз антитіла класу імуноглобулін G (IgG) IVD, набір, імуноферментний аналіз (ІФА); 63059 - Численні антитіла до імуноглобуліну виду Borrelia M (IgM) ІВД, набір, імуноферментний аналіз (ІФA); 53776 - Загальний імуноглобулін Е (загальний IgE) IVD, комплект, імуноферментний аналіз (ІФА); 50293 - Коронавірус (SARS-CoV), антитіла класу імуноглобулін M (IgM) IVD, набір, імуноферментний аналіз (ІФА); 50288 - Коронавірус (SARS-CoV), антитіла класу імуноглобулін G (IgG) IVD, набір, імуноферментний аналіз (ІФА); 49662 - Вірус Epstein-Barr (EBV) VCА імуноглобулін M (IgM) антитіла IVD, набір, імуноферментний аналіз (ІФА)).</w:t>
      </w:r>
    </w:p>
    <w:p w:rsidR="00720995" w:rsidRPr="00720995" w:rsidRDefault="00720995" w:rsidP="00720995">
      <w:pPr>
        <w:suppressAutoHyphens w:val="0"/>
        <w:spacing w:after="160" w:line="259" w:lineRule="auto"/>
        <w:jc w:val="center"/>
        <w:rPr>
          <w:rFonts w:ascii="Times New Roman" w:hAnsi="Times New Roman"/>
          <w:b/>
          <w:snapToGrid w:val="0"/>
          <w:lang w:val="uk-UA" w:eastAsia="en-US"/>
        </w:rPr>
      </w:pPr>
      <w:r w:rsidRPr="00720995">
        <w:rPr>
          <w:rFonts w:ascii="Times New Roman" w:hAnsi="Times New Roman"/>
          <w:b/>
          <w:snapToGrid w:val="0"/>
          <w:lang w:val="uk-UA" w:eastAsia="en-US"/>
        </w:rPr>
        <w:t>Загальні положення</w:t>
      </w:r>
    </w:p>
    <w:p w:rsidR="00720995" w:rsidRPr="00720995" w:rsidRDefault="00720995" w:rsidP="00497D2C">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720995">
        <w:rPr>
          <w:rFonts w:ascii="Times New Roman" w:hAnsi="Times New Roman"/>
          <w:snapToGrid w:val="0"/>
          <w:lang w:val="uk-UA" w:eastAsia="en-US"/>
        </w:rPr>
        <w:t>Завантаження, вивантаження та доставка товару до місця використання має здійснюватися за рахунок Учасника</w:t>
      </w:r>
      <w:r w:rsidRPr="00720995">
        <w:rPr>
          <w:rFonts w:ascii="Times New Roman" w:hAnsi="Times New Roman"/>
          <w:lang w:val="uk-UA" w:eastAsia="en-US"/>
        </w:rPr>
        <w:t>.</w:t>
      </w:r>
      <w:r w:rsidRPr="00720995">
        <w:rPr>
          <w:rFonts w:ascii="Times New Roman" w:hAnsi="Times New Roman"/>
          <w:snapToGrid w:val="0"/>
          <w:lang w:val="uk-UA" w:eastAsia="en-US"/>
        </w:rPr>
        <w:t xml:space="preserve"> Учасник повинен надати довідку довільної форми.</w:t>
      </w:r>
    </w:p>
    <w:p w:rsidR="00720995" w:rsidRPr="00497D2C" w:rsidRDefault="00720995" w:rsidP="00497D2C">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720995">
        <w:rPr>
          <w:rFonts w:ascii="Times New Roman" w:hAnsi="Times New Roman"/>
          <w:lang w:val="uk-UA" w:eastAsia="en-US"/>
        </w:rPr>
        <w:t xml:space="preserve">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цим оголошенням та пропозицією Учасника.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гарантійного листа надано офіційним представником, а не виробником). Гарантійний лист повинен включати </w:t>
      </w:r>
      <w:r w:rsidRPr="00720995">
        <w:rPr>
          <w:rFonts w:ascii="Times New Roman" w:hAnsi="Times New Roman"/>
          <w:bCs/>
          <w:lang w:val="uk-UA" w:eastAsia="en-US"/>
        </w:rPr>
        <w:t>назву предмета закупівлі,</w:t>
      </w:r>
      <w:r w:rsidRPr="00720995">
        <w:rPr>
          <w:rFonts w:ascii="Times New Roman" w:hAnsi="Times New Roman"/>
          <w:lang w:val="uk-UA" w:eastAsia="en-US"/>
        </w:rPr>
        <w:t xml:space="preserve"> найменування замовника та номер оголошення про проведення процедури закупівлі.</w:t>
      </w:r>
    </w:p>
    <w:p w:rsidR="00D13AE0" w:rsidRDefault="00D13AE0" w:rsidP="00497D2C">
      <w:pPr>
        <w:widowControl w:val="0"/>
        <w:suppressAutoHyphens w:val="0"/>
        <w:autoSpaceDE w:val="0"/>
        <w:autoSpaceDN w:val="0"/>
        <w:spacing w:after="0" w:line="240" w:lineRule="auto"/>
        <w:jc w:val="both"/>
        <w:rPr>
          <w:rFonts w:ascii="Times New Roman" w:hAnsi="Times New Roman"/>
          <w:lang w:val="uk-UA" w:eastAsia="en-US"/>
        </w:rPr>
      </w:pPr>
    </w:p>
    <w:p w:rsidR="00497D2C" w:rsidRPr="00720995" w:rsidRDefault="00497D2C" w:rsidP="00497D2C">
      <w:pPr>
        <w:widowControl w:val="0"/>
        <w:suppressAutoHyphens w:val="0"/>
        <w:autoSpaceDE w:val="0"/>
        <w:autoSpaceDN w:val="0"/>
        <w:spacing w:after="0" w:line="240" w:lineRule="auto"/>
        <w:jc w:val="both"/>
        <w:rPr>
          <w:rFonts w:ascii="Times New Roman" w:hAnsi="Times New Roman"/>
          <w:snapToGrid w:val="0"/>
          <w:lang w:val="uk-UA" w:eastAsia="en-US"/>
        </w:rPr>
      </w:pPr>
    </w:p>
    <w:p w:rsidR="00720995" w:rsidRPr="00720995" w:rsidRDefault="00720995" w:rsidP="00497D2C">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720995">
        <w:rPr>
          <w:rFonts w:ascii="Times New Roman" w:hAnsi="Times New Roman"/>
          <w:lang w:val="uk-UA" w:eastAsia="en-US"/>
        </w:rPr>
        <w:t>Учасник повинен надати на запропонований товар копію декларації чи сертифікату відповідності або інших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та маркування національним знаком відповідності згідно вимог технічного регламенту.</w:t>
      </w:r>
    </w:p>
    <w:p w:rsidR="00720995" w:rsidRPr="00720995" w:rsidRDefault="00720995" w:rsidP="00497D2C">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720995">
        <w:rPr>
          <w:rFonts w:ascii="Times New Roman" w:hAnsi="Times New Roman"/>
          <w:lang w:val="uk-UA" w:eastAsia="en-US"/>
        </w:rPr>
        <w:t>Технічні та якісні характеристики, форма випуску, упаковка запропонованого товару повинні відповідати наведеним нижче медико-технічним вимогам.</w:t>
      </w:r>
    </w:p>
    <w:p w:rsidR="00720995" w:rsidRPr="00720995" w:rsidRDefault="00720995" w:rsidP="00497D2C">
      <w:pPr>
        <w:widowControl w:val="0"/>
        <w:numPr>
          <w:ilvl w:val="0"/>
          <w:numId w:val="7"/>
        </w:numPr>
        <w:suppressAutoHyphens w:val="0"/>
        <w:autoSpaceDE w:val="0"/>
        <w:autoSpaceDN w:val="0"/>
        <w:spacing w:after="0" w:line="240" w:lineRule="auto"/>
        <w:ind w:left="0" w:firstLine="0"/>
        <w:jc w:val="both"/>
        <w:rPr>
          <w:rFonts w:ascii="Times New Roman" w:hAnsi="Times New Roman"/>
          <w:snapToGrid w:val="0"/>
          <w:lang w:val="uk-UA" w:eastAsia="en-US"/>
        </w:rPr>
      </w:pPr>
      <w:r w:rsidRPr="00720995">
        <w:rPr>
          <w:rFonts w:ascii="Times New Roman" w:hAnsi="Times New Roman"/>
          <w:snapToGrid w:val="0"/>
          <w:lang w:val="uk-UA" w:eastAsia="en-US"/>
        </w:rPr>
        <w:t xml:space="preserve">Залишковий термін придатності запропонованого товару на момент постачання </w:t>
      </w:r>
      <w:r w:rsidRPr="00720995">
        <w:rPr>
          <w:rFonts w:ascii="Times New Roman" w:hAnsi="Times New Roman"/>
          <w:bCs/>
          <w:snapToGrid w:val="0"/>
          <w:lang w:val="uk-UA" w:eastAsia="en-US"/>
        </w:rPr>
        <w:t>повинен становити не менше 70%</w:t>
      </w:r>
      <w:r w:rsidRPr="00720995">
        <w:rPr>
          <w:rFonts w:ascii="Times New Roman" w:hAnsi="Times New Roman"/>
          <w:snapToGrid w:val="0"/>
          <w:lang w:val="uk-UA" w:eastAsia="en-US"/>
        </w:rPr>
        <w:t xml:space="preserve"> загального терміну його зберігання</w:t>
      </w:r>
      <w:r w:rsidRPr="00720995">
        <w:rPr>
          <w:rFonts w:ascii="Times New Roman" w:hAnsi="Times New Roman"/>
          <w:bCs/>
          <w:snapToGrid w:val="0"/>
          <w:lang w:val="uk-UA" w:eastAsia="en-US"/>
        </w:rPr>
        <w:t>.</w:t>
      </w:r>
      <w:r w:rsidRPr="00720995">
        <w:rPr>
          <w:rFonts w:ascii="Times New Roman" w:hAnsi="Times New Roman"/>
          <w:snapToGrid w:val="0"/>
          <w:lang w:val="uk-UA" w:eastAsia="en-US"/>
        </w:rPr>
        <w:t xml:space="preserve"> Учасник повинен надати довідку довільної форми.</w:t>
      </w:r>
    </w:p>
    <w:p w:rsidR="00720995" w:rsidRPr="00DE686B" w:rsidRDefault="00720995" w:rsidP="00497D2C">
      <w:pPr>
        <w:widowControl w:val="0"/>
        <w:numPr>
          <w:ilvl w:val="0"/>
          <w:numId w:val="7"/>
        </w:numPr>
        <w:suppressAutoHyphens w:val="0"/>
        <w:autoSpaceDE w:val="0"/>
        <w:autoSpaceDN w:val="0"/>
        <w:spacing w:after="0" w:line="240" w:lineRule="auto"/>
        <w:ind w:left="0" w:firstLine="0"/>
        <w:jc w:val="both"/>
        <w:rPr>
          <w:rFonts w:ascii="Times New Roman" w:hAnsi="Times New Roman"/>
          <w:bCs/>
          <w:snapToGrid w:val="0"/>
          <w:lang w:val="uk-UA" w:eastAsia="en-US"/>
        </w:rPr>
      </w:pPr>
      <w:r w:rsidRPr="00720995">
        <w:rPr>
          <w:rFonts w:ascii="Times New Roman" w:hAnsi="Times New Roman"/>
          <w:bCs/>
          <w:snapToGrid w:val="0"/>
          <w:lang w:val="uk-UA" w:eastAsia="en-US"/>
        </w:rPr>
        <w:t>Запропонований товар повинен відповідати вимогам із захисту довкілля.</w:t>
      </w:r>
      <w:r w:rsidRPr="00720995">
        <w:rPr>
          <w:rFonts w:ascii="Times New Roman" w:hAnsi="Times New Roman"/>
          <w:lang w:val="uk-UA" w:eastAsia="en-US"/>
        </w:rPr>
        <w:t xml:space="preserve"> </w:t>
      </w:r>
      <w:r w:rsidRPr="00720995">
        <w:rPr>
          <w:rFonts w:ascii="Times New Roman" w:hAnsi="Times New Roman"/>
          <w:snapToGrid w:val="0"/>
          <w:lang w:val="uk-UA" w:eastAsia="en-US"/>
        </w:rPr>
        <w:t>Учасник повинен надати довідку довільної форми.</w:t>
      </w:r>
    </w:p>
    <w:p w:rsidR="00DE686B" w:rsidRPr="00720995" w:rsidRDefault="00DE686B" w:rsidP="00DE686B">
      <w:pPr>
        <w:widowControl w:val="0"/>
        <w:suppressAutoHyphens w:val="0"/>
        <w:autoSpaceDE w:val="0"/>
        <w:autoSpaceDN w:val="0"/>
        <w:spacing w:after="0" w:line="240" w:lineRule="auto"/>
        <w:jc w:val="both"/>
        <w:rPr>
          <w:rFonts w:ascii="Times New Roman" w:hAnsi="Times New Roman"/>
          <w:bCs/>
          <w:snapToGrid w:val="0"/>
          <w:lang w:val="uk-UA" w:eastAsia="en-US"/>
        </w:rPr>
      </w:pPr>
    </w:p>
    <w:p w:rsidR="00720995" w:rsidRDefault="00720995" w:rsidP="00720995">
      <w:pPr>
        <w:widowControl w:val="0"/>
        <w:autoSpaceDE w:val="0"/>
        <w:autoSpaceDN w:val="0"/>
        <w:spacing w:after="0" w:line="240" w:lineRule="auto"/>
        <w:ind w:left="-851"/>
        <w:jc w:val="both"/>
        <w:rPr>
          <w:rFonts w:ascii="Times New Roman" w:hAnsi="Times New Roman"/>
          <w:snapToGrid w:val="0"/>
          <w:lang w:val="uk-UA" w:eastAsia="en-US"/>
        </w:rPr>
      </w:pPr>
    </w:p>
    <w:p w:rsidR="00DE686B" w:rsidRPr="00DE686B" w:rsidRDefault="00DE686B" w:rsidP="00DE686B">
      <w:pPr>
        <w:suppressAutoHyphens w:val="0"/>
        <w:spacing w:after="160" w:line="259" w:lineRule="auto"/>
        <w:jc w:val="center"/>
        <w:rPr>
          <w:rFonts w:ascii="Times New Roman" w:hAnsi="Times New Roman"/>
          <w:b/>
          <w:lang w:val="uk-UA" w:eastAsia="en-US"/>
        </w:rPr>
      </w:pPr>
      <w:r w:rsidRPr="00DE686B">
        <w:rPr>
          <w:rFonts w:ascii="Times New Roman" w:hAnsi="Times New Roman"/>
          <w:b/>
          <w:lang w:val="uk-UA" w:eastAsia="en-US"/>
        </w:rPr>
        <w:t>МЕДИКО-ТЕХНІЧНІ ВИМОГИ</w:t>
      </w:r>
    </w:p>
    <w:tbl>
      <w:tblPr>
        <w:tblW w:w="10314" w:type="dxa"/>
        <w:tblLayout w:type="fixed"/>
        <w:tblLook w:val="04A0" w:firstRow="1" w:lastRow="0" w:firstColumn="1" w:lastColumn="0" w:noHBand="0" w:noVBand="1"/>
      </w:tblPr>
      <w:tblGrid>
        <w:gridCol w:w="520"/>
        <w:gridCol w:w="2423"/>
        <w:gridCol w:w="2977"/>
        <w:gridCol w:w="1985"/>
        <w:gridCol w:w="1134"/>
        <w:gridCol w:w="1275"/>
      </w:tblGrid>
      <w:tr w:rsidR="00DE686B" w:rsidRPr="00DE686B" w:rsidTr="00DE686B">
        <w:trPr>
          <w:trHeight w:val="1260"/>
        </w:trPr>
        <w:tc>
          <w:tcPr>
            <w:tcW w:w="520"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 з/п</w:t>
            </w:r>
          </w:p>
        </w:tc>
        <w:tc>
          <w:tcPr>
            <w:tcW w:w="2423" w:type="dxa"/>
            <w:tcBorders>
              <w:top w:val="single" w:sz="8" w:space="0" w:color="auto"/>
              <w:left w:val="nil"/>
              <w:bottom w:val="nil"/>
              <w:right w:val="nil"/>
            </w:tcBorders>
            <w:shd w:val="clear" w:color="000000" w:fill="F2F2F2"/>
            <w:vAlign w:val="center"/>
            <w:hideMark/>
          </w:tcPr>
          <w:p w:rsidR="00DE686B" w:rsidRPr="00DE686B" w:rsidRDefault="00DE686B" w:rsidP="00DE686B">
            <w:pPr>
              <w:suppressAutoHyphens w:val="0"/>
              <w:spacing w:after="0" w:line="240" w:lineRule="auto"/>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Код НК 024:2019</w:t>
            </w:r>
          </w:p>
        </w:tc>
        <w:tc>
          <w:tcPr>
            <w:tcW w:w="2977" w:type="dxa"/>
            <w:tcBorders>
              <w:top w:val="single" w:sz="8" w:space="0" w:color="auto"/>
              <w:left w:val="single" w:sz="4" w:space="0" w:color="auto"/>
              <w:bottom w:val="single" w:sz="4" w:space="0" w:color="auto"/>
              <w:right w:val="single" w:sz="4" w:space="0" w:color="auto"/>
            </w:tcBorders>
            <w:shd w:val="clear" w:color="000000" w:fill="F2F2F2"/>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 xml:space="preserve">  Найменування виробу</w:t>
            </w:r>
          </w:p>
        </w:tc>
        <w:tc>
          <w:tcPr>
            <w:tcW w:w="1985" w:type="dxa"/>
            <w:tcBorders>
              <w:top w:val="single" w:sz="8" w:space="0" w:color="auto"/>
              <w:left w:val="nil"/>
              <w:bottom w:val="nil"/>
              <w:right w:val="nil"/>
            </w:tcBorders>
            <w:shd w:val="clear" w:color="000000" w:fill="F2F2F2"/>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Виробник, країна походження</w:t>
            </w:r>
          </w:p>
        </w:tc>
        <w:tc>
          <w:tcPr>
            <w:tcW w:w="1134" w:type="dxa"/>
            <w:tcBorders>
              <w:top w:val="single" w:sz="8" w:space="0" w:color="auto"/>
              <w:left w:val="single" w:sz="4" w:space="0" w:color="auto"/>
              <w:bottom w:val="single" w:sz="4" w:space="0" w:color="auto"/>
              <w:right w:val="single" w:sz="4" w:space="0" w:color="auto"/>
            </w:tcBorders>
            <w:shd w:val="clear" w:color="000000" w:fill="F2F2F2"/>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Од. виміру</w:t>
            </w:r>
          </w:p>
        </w:tc>
        <w:tc>
          <w:tcPr>
            <w:tcW w:w="1275" w:type="dxa"/>
            <w:tcBorders>
              <w:top w:val="single" w:sz="8" w:space="0" w:color="auto"/>
              <w:left w:val="nil"/>
              <w:bottom w:val="single" w:sz="4" w:space="0" w:color="auto"/>
              <w:right w:val="single" w:sz="8" w:space="0" w:color="auto"/>
            </w:tcBorders>
            <w:shd w:val="clear" w:color="000000" w:fill="F2F2F2"/>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Pr>
                <w:rFonts w:ascii="Times New Roman" w:eastAsia="Times New Roman" w:hAnsi="Times New Roman"/>
                <w:b/>
                <w:bCs/>
                <w:color w:val="000000"/>
                <w:lang w:val="uk-UA" w:eastAsia="en-US"/>
              </w:rPr>
              <w:t>Кількість</w:t>
            </w:r>
          </w:p>
        </w:tc>
      </w:tr>
      <w:tr w:rsidR="00DE686B" w:rsidRPr="00DE686B" w:rsidTr="00DE686B">
        <w:trPr>
          <w:trHeight w:val="100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eastAsia="en-US"/>
              </w:rPr>
              <w:t>54664</w:t>
            </w:r>
            <w:r>
              <w:rPr>
                <w:rFonts w:ascii="Times New Roman" w:hAnsi="Times New Roman"/>
                <w:color w:val="000000"/>
                <w:lang w:val="uk-UA" w:eastAsia="en-US"/>
              </w:rPr>
              <w:t xml:space="preserve"> -</w:t>
            </w:r>
            <w:r w:rsidRPr="00DE686B">
              <w:rPr>
                <w:rFonts w:ascii="Times New Roman" w:hAnsi="Times New Roman"/>
                <w:color w:val="000000"/>
                <w:lang w:eastAsia="en-US"/>
              </w:rPr>
              <w:t xml:space="preserve"> Загальний простатичний специфічний антиген (ПСА) </w:t>
            </w:r>
            <w:r w:rsidRPr="00DE686B">
              <w:rPr>
                <w:rFonts w:ascii="Times New Roman" w:hAnsi="Times New Roman"/>
                <w:color w:val="000000"/>
                <w:lang w:val="en-US" w:eastAsia="en-US"/>
              </w:rPr>
              <w:t>IVD</w:t>
            </w:r>
            <w:r w:rsidRPr="00DE686B">
              <w:rPr>
                <w:rFonts w:ascii="Times New Roman" w:hAnsi="Times New Roman"/>
                <w:color w:val="000000"/>
                <w:lang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 xml:space="preserve">Набір реагентів ІФА для діагностики in Vitro CanAg PSA EIA, 96 визначень.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Fujirebio Diagnostics AB (Швеція)</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9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48365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Вірус гепатиту </w:t>
            </w:r>
            <w:r w:rsidRPr="00DE686B">
              <w:rPr>
                <w:rFonts w:ascii="Times New Roman" w:hAnsi="Times New Roman"/>
                <w:color w:val="000000"/>
                <w:lang w:val="en-US" w:eastAsia="en-US"/>
              </w:rPr>
              <w:t>C</w:t>
            </w:r>
            <w:r w:rsidRPr="00DE686B">
              <w:rPr>
                <w:rFonts w:ascii="Times New Roman" w:hAnsi="Times New Roman"/>
                <w:color w:val="000000"/>
                <w:lang w:val="uk-UA" w:eastAsia="en-US"/>
              </w:rPr>
              <w:t xml:space="preserve"> загальні антитіла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 xml:space="preserve">Тест-система імуноферментна для виявлення антитіл до вірусу гепатиту С,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8</w:t>
            </w:r>
          </w:p>
        </w:tc>
      </w:tr>
      <w:tr w:rsidR="00DE686B" w:rsidRPr="00DE686B" w:rsidTr="00DE686B">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3</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eastAsia="en-US"/>
              </w:rPr>
              <w:t xml:space="preserve">30746 </w:t>
            </w:r>
            <w:r>
              <w:rPr>
                <w:rFonts w:ascii="Times New Roman" w:hAnsi="Times New Roman"/>
                <w:color w:val="000000"/>
                <w:lang w:val="uk-UA" w:eastAsia="en-US"/>
              </w:rPr>
              <w:t xml:space="preserve">- </w:t>
            </w:r>
            <w:r w:rsidRPr="00DE686B">
              <w:rPr>
                <w:rFonts w:ascii="Times New Roman" w:hAnsi="Times New Roman"/>
                <w:color w:val="000000"/>
                <w:lang w:eastAsia="en-US"/>
              </w:rPr>
              <w:t>набір для підтвердження наявності антитіл до вірусу гепатиту С</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Тест-система імуноферментна для виявлення антитіл до окремих білків вірусу гепатиту С (NS3, NS4, NS5, core), 24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1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4</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eastAsia="en-US"/>
              </w:rPr>
              <w:t xml:space="preserve">48384 </w:t>
            </w:r>
            <w:r>
              <w:rPr>
                <w:rFonts w:ascii="Times New Roman" w:hAnsi="Times New Roman"/>
                <w:color w:val="000000"/>
                <w:lang w:val="uk-UA" w:eastAsia="en-US"/>
              </w:rPr>
              <w:t xml:space="preserve">- </w:t>
            </w:r>
            <w:r w:rsidRPr="00DE686B">
              <w:rPr>
                <w:rFonts w:ascii="Times New Roman" w:hAnsi="Times New Roman"/>
                <w:color w:val="000000"/>
                <w:lang w:eastAsia="en-US"/>
              </w:rPr>
              <w:t xml:space="preserve">Вірус гепатиту </w:t>
            </w:r>
            <w:r w:rsidRPr="00DE686B">
              <w:rPr>
                <w:rFonts w:ascii="Times New Roman" w:hAnsi="Times New Roman"/>
                <w:color w:val="000000"/>
                <w:lang w:val="en-US" w:eastAsia="en-US"/>
              </w:rPr>
              <w:t>C</w:t>
            </w:r>
            <w:r w:rsidRPr="00DE686B">
              <w:rPr>
                <w:rFonts w:ascii="Times New Roman" w:hAnsi="Times New Roman"/>
                <w:color w:val="000000"/>
                <w:lang w:eastAsia="en-US"/>
              </w:rPr>
              <w:t xml:space="preserve"> антитіла/антигени </w:t>
            </w:r>
            <w:r w:rsidRPr="00DE686B">
              <w:rPr>
                <w:rFonts w:ascii="Times New Roman" w:hAnsi="Times New Roman"/>
                <w:color w:val="000000"/>
                <w:lang w:val="en-US" w:eastAsia="en-US"/>
              </w:rPr>
              <w:t>IVD</w:t>
            </w:r>
            <w:r w:rsidRPr="00DE686B">
              <w:rPr>
                <w:rFonts w:ascii="Times New Roman" w:hAnsi="Times New Roman"/>
                <w:color w:val="000000"/>
                <w:lang w:eastAsia="en-US"/>
              </w:rPr>
              <w:t>,  контрольний матеріал</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ВЛК-ВГС Стандартна сироватка для внутрiшньолабораторного контролю якостi дослiджень на антитiла до вiрусу гепатиту С.</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5</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51815 </w:t>
            </w:r>
            <w:r>
              <w:rPr>
                <w:rFonts w:ascii="Times New Roman" w:hAnsi="Times New Roman"/>
                <w:color w:val="000000"/>
                <w:lang w:val="uk-UA" w:eastAsia="en-US"/>
              </w:rPr>
              <w:t xml:space="preserve">- </w:t>
            </w:r>
            <w:r w:rsidRPr="00DE686B">
              <w:rPr>
                <w:rFonts w:ascii="Times New Roman" w:hAnsi="Times New Roman"/>
                <w:color w:val="000000"/>
                <w:lang w:val="en-US" w:eastAsia="en-US"/>
              </w:rPr>
              <w:t>Treponema</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pallidum</w:t>
            </w:r>
            <w:r w:rsidRPr="00DE686B">
              <w:rPr>
                <w:rFonts w:ascii="Times New Roman" w:hAnsi="Times New Roman"/>
                <w:color w:val="000000"/>
                <w:lang w:val="uk-UA" w:eastAsia="en-US"/>
              </w:rPr>
              <w:t xml:space="preserve"> антитіла класу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і імуноглобулін </w:t>
            </w:r>
            <w:r w:rsidRPr="00DE686B">
              <w:rPr>
                <w:rFonts w:ascii="Times New Roman" w:hAnsi="Times New Roman"/>
                <w:color w:val="000000"/>
                <w:lang w:val="en-US" w:eastAsia="en-US"/>
              </w:rPr>
              <w:t>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IgM</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Тест-система імуноферментна для визначення антитіл класів IgG та IgM до Тreponema pallidum, 192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18</w:t>
            </w:r>
          </w:p>
        </w:tc>
      </w:tr>
      <w:tr w:rsidR="00DE686B" w:rsidRPr="00DE686B" w:rsidTr="00DE686B">
        <w:trPr>
          <w:trHeight w:val="9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6</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51817 </w:t>
            </w:r>
            <w:r>
              <w:rPr>
                <w:rFonts w:ascii="Times New Roman" w:hAnsi="Times New Roman"/>
                <w:color w:val="000000"/>
                <w:lang w:val="uk-UA" w:eastAsia="en-US"/>
              </w:rPr>
              <w:t xml:space="preserve">- </w:t>
            </w:r>
            <w:r w:rsidRPr="00DE686B">
              <w:rPr>
                <w:rFonts w:ascii="Times New Roman" w:hAnsi="Times New Roman"/>
                <w:color w:val="000000"/>
                <w:lang w:val="en-US" w:eastAsia="en-US"/>
              </w:rPr>
              <w:t>Treponema</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pallidum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immunoglobulin</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w:t>
            </w:r>
            <w:r w:rsidRPr="00DE686B">
              <w:rPr>
                <w:rFonts w:ascii="Times New Roman" w:hAnsi="Times New Roman"/>
                <w:color w:val="000000"/>
                <w:lang w:val="en-US" w:eastAsia="en-US"/>
              </w:rPr>
              <w:t>IgM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antibody</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контрольний матеріал</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ВЛК-Треп Стандартна сироватка для внутрiшньолабораторного контролю якостi дослiджень на антитiла до Тreponema pallidum.</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99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7</w:t>
            </w:r>
          </w:p>
        </w:tc>
        <w:tc>
          <w:tcPr>
            <w:tcW w:w="2423" w:type="dxa"/>
            <w:tcBorders>
              <w:top w:val="nil"/>
              <w:left w:val="nil"/>
              <w:bottom w:val="single" w:sz="4" w:space="0" w:color="auto"/>
              <w:right w:val="single" w:sz="4" w:space="0" w:color="auto"/>
            </w:tcBorders>
            <w:shd w:val="clear" w:color="auto" w:fill="auto"/>
            <w:vAlign w:val="center"/>
            <w:hideMark/>
          </w:tcPr>
          <w:p w:rsidR="00DE686B" w:rsidRDefault="00DE686B" w:rsidP="00DE686B">
            <w:pPr>
              <w:suppressAutoHyphens w:val="0"/>
              <w:spacing w:after="0" w:line="240" w:lineRule="auto"/>
              <w:rPr>
                <w:rFonts w:ascii="Times New Roman" w:hAnsi="Times New Roman"/>
                <w:color w:val="000000"/>
                <w:lang w:val="uk-UA" w:eastAsia="en-US"/>
              </w:rPr>
            </w:pPr>
            <w:r>
              <w:rPr>
                <w:rFonts w:ascii="Times New Roman" w:hAnsi="Times New Roman"/>
                <w:color w:val="000000"/>
                <w:lang w:val="uk-UA" w:eastAsia="en-US"/>
              </w:rPr>
              <w:t xml:space="preserve">49723 - </w:t>
            </w:r>
            <w:r w:rsidRPr="00DE686B">
              <w:rPr>
                <w:rFonts w:ascii="Times New Roman" w:hAnsi="Times New Roman"/>
                <w:color w:val="000000"/>
                <w:lang w:val="en-US" w:eastAsia="en-US"/>
              </w:rPr>
              <w:t>Cytomegalovirus</w:t>
            </w:r>
            <w:r w:rsidRPr="00DE686B">
              <w:rPr>
                <w:rFonts w:ascii="Times New Roman" w:hAnsi="Times New Roman"/>
                <w:color w:val="000000"/>
                <w:lang w:val="uk-UA" w:eastAsia="en-US"/>
              </w:rPr>
              <w:t xml:space="preserve"> </w:t>
            </w:r>
          </w:p>
          <w:p w:rsidR="00DE686B" w:rsidRDefault="00DE686B" w:rsidP="00DE686B">
            <w:pPr>
              <w:suppressAutoHyphens w:val="0"/>
              <w:spacing w:after="0" w:line="240" w:lineRule="auto"/>
              <w:rPr>
                <w:rFonts w:ascii="Times New Roman" w:hAnsi="Times New Roman"/>
                <w:color w:val="000000"/>
                <w:lang w:val="uk-UA" w:eastAsia="en-US"/>
              </w:rPr>
            </w:pPr>
          </w:p>
          <w:p w:rsidR="00BF60DF" w:rsidRDefault="00BF60DF" w:rsidP="00DE686B">
            <w:pPr>
              <w:suppressAutoHyphens w:val="0"/>
              <w:spacing w:after="0" w:line="240" w:lineRule="auto"/>
              <w:rPr>
                <w:rFonts w:ascii="Times New Roman" w:hAnsi="Times New Roman"/>
                <w:color w:val="000000"/>
                <w:lang w:val="uk-UA" w:eastAsia="en-US"/>
              </w:rPr>
            </w:pPr>
          </w:p>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w:t>
            </w:r>
            <w:r w:rsidRPr="00DE686B">
              <w:rPr>
                <w:rFonts w:ascii="Times New Roman" w:hAnsi="Times New Roman"/>
                <w:color w:val="000000"/>
                <w:lang w:val="en-US" w:eastAsia="en-US"/>
              </w:rPr>
              <w:t>CMV</w:t>
            </w:r>
            <w:r w:rsidRPr="00DE686B">
              <w:rPr>
                <w:rFonts w:ascii="Times New Roman" w:hAnsi="Times New Roman"/>
                <w:color w:val="000000"/>
                <w:lang w:val="uk-UA" w:eastAsia="en-US"/>
              </w:rPr>
              <w:t xml:space="preserve">) імуноглобулін </w:t>
            </w:r>
            <w:r w:rsidRPr="00DE686B">
              <w:rPr>
                <w:rFonts w:ascii="Times New Roman" w:hAnsi="Times New Roman"/>
                <w:color w:val="000000"/>
                <w:lang w:val="en-US" w:eastAsia="en-US"/>
              </w:rPr>
              <w:t>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IgM</w:t>
            </w:r>
            <w:r w:rsidRPr="00DE686B">
              <w:rPr>
                <w:rFonts w:ascii="Times New Roman" w:hAnsi="Times New Roman"/>
                <w:color w:val="000000"/>
                <w:lang w:val="uk-UA" w:eastAsia="en-US"/>
              </w:rPr>
              <w:t xml:space="preserve">) антитіла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lastRenderedPageBreak/>
              <w:t xml:space="preserve">Тест-система імуноферментна для виявлення антитіл класу IgМ </w:t>
            </w:r>
          </w:p>
          <w:p w:rsidR="00DE686B" w:rsidRDefault="00DE686B" w:rsidP="00DE686B">
            <w:pPr>
              <w:suppressAutoHyphens w:val="0"/>
              <w:spacing w:after="0" w:line="240" w:lineRule="auto"/>
              <w:rPr>
                <w:rFonts w:ascii="Times New Roman" w:eastAsia="Times New Roman" w:hAnsi="Times New Roman"/>
                <w:color w:val="000000"/>
                <w:lang w:val="uk-UA" w:eastAsia="en-US"/>
              </w:rPr>
            </w:pPr>
          </w:p>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до цитомегаловірусу людини,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lastRenderedPageBreak/>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5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lastRenderedPageBreak/>
              <w:t>8</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49712 </w:t>
            </w:r>
            <w:r>
              <w:rPr>
                <w:rFonts w:ascii="Times New Roman" w:hAnsi="Times New Roman"/>
                <w:color w:val="000000"/>
                <w:lang w:val="uk-UA" w:eastAsia="en-US"/>
              </w:rPr>
              <w:t xml:space="preserve">- </w:t>
            </w:r>
            <w:r w:rsidRPr="00DE686B">
              <w:rPr>
                <w:rFonts w:ascii="Times New Roman" w:hAnsi="Times New Roman"/>
                <w:color w:val="000000"/>
                <w:lang w:val="en-US" w:eastAsia="en-US"/>
              </w:rPr>
              <w:t>Cytomegalovirus</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CMV</w:t>
            </w:r>
            <w:r w:rsidRPr="00DE686B">
              <w:rPr>
                <w:rFonts w:ascii="Times New Roman" w:hAnsi="Times New Roman"/>
                <w:color w:val="000000"/>
                <w:lang w:val="uk-UA" w:eastAsia="en-US"/>
              </w:rPr>
              <w:t xml:space="preserve">)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антитіла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Тест-система імуноферментна для якісного та напівкількісного визначення антитіл класу IgG до цитомегаловірусу людини,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9</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49546 </w:t>
            </w:r>
            <w:r>
              <w:rPr>
                <w:rFonts w:ascii="Times New Roman" w:hAnsi="Times New Roman"/>
                <w:color w:val="000000"/>
                <w:lang w:val="uk-UA" w:eastAsia="en-US"/>
              </w:rPr>
              <w:t xml:space="preserve">- </w:t>
            </w:r>
            <w:r w:rsidRPr="00DE686B">
              <w:rPr>
                <w:rFonts w:ascii="Times New Roman" w:hAnsi="Times New Roman"/>
                <w:color w:val="000000"/>
                <w:lang w:val="uk-UA" w:eastAsia="en-US"/>
              </w:rPr>
              <w:t>Вірус простого герпесу 1 і 2 (</w:t>
            </w:r>
            <w:r w:rsidRPr="00DE686B">
              <w:rPr>
                <w:rFonts w:ascii="Times New Roman" w:hAnsi="Times New Roman"/>
                <w:color w:val="000000"/>
                <w:lang w:val="en-US" w:eastAsia="en-US"/>
              </w:rPr>
              <w:t>HSV</w:t>
            </w:r>
            <w:r w:rsidRPr="00DE686B">
              <w:rPr>
                <w:rFonts w:ascii="Times New Roman" w:hAnsi="Times New Roman"/>
                <w:color w:val="000000"/>
                <w:lang w:val="uk-UA" w:eastAsia="en-US"/>
              </w:rPr>
              <w:t>1 і 2) імуноглобулін М (</w:t>
            </w:r>
            <w:r w:rsidRPr="00DE686B">
              <w:rPr>
                <w:rFonts w:ascii="Times New Roman" w:hAnsi="Times New Roman"/>
                <w:color w:val="000000"/>
                <w:lang w:val="en-US" w:eastAsia="en-US"/>
              </w:rPr>
              <w:t>IgM</w:t>
            </w:r>
            <w:r w:rsidRPr="00DE686B">
              <w:rPr>
                <w:rFonts w:ascii="Times New Roman" w:hAnsi="Times New Roman"/>
                <w:color w:val="000000"/>
                <w:lang w:val="uk-UA" w:eastAsia="en-US"/>
              </w:rPr>
              <w:t>) антитіла І</w:t>
            </w:r>
            <w:r w:rsidRPr="00DE686B">
              <w:rPr>
                <w:rFonts w:ascii="Times New Roman" w:hAnsi="Times New Roman"/>
                <w:color w:val="000000"/>
                <w:lang w:val="en-US" w:eastAsia="en-US"/>
              </w:rPr>
              <w:t>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Тест-система імуноферментна для виявлення антитіл класу IgМ до вірусу простого герпесу 1 і 2 типів,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10</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49541 </w:t>
            </w:r>
            <w:r>
              <w:rPr>
                <w:rFonts w:ascii="Times New Roman" w:hAnsi="Times New Roman"/>
                <w:color w:val="000000"/>
                <w:lang w:val="uk-UA" w:eastAsia="en-US"/>
              </w:rPr>
              <w:t xml:space="preserve">- </w:t>
            </w:r>
            <w:r w:rsidRPr="00DE686B">
              <w:rPr>
                <w:rFonts w:ascii="Times New Roman" w:hAnsi="Times New Roman"/>
                <w:color w:val="000000"/>
                <w:lang w:val="uk-UA" w:eastAsia="en-US"/>
              </w:rPr>
              <w:t>Вірус простого герпесу 1 і 2 (</w:t>
            </w:r>
            <w:r w:rsidRPr="00DE686B">
              <w:rPr>
                <w:rFonts w:ascii="Times New Roman" w:hAnsi="Times New Roman"/>
                <w:color w:val="000000"/>
                <w:lang w:val="en-US" w:eastAsia="en-US"/>
              </w:rPr>
              <w:t>HSV</w:t>
            </w:r>
            <w:r w:rsidRPr="00DE686B">
              <w:rPr>
                <w:rFonts w:ascii="Times New Roman" w:hAnsi="Times New Roman"/>
                <w:color w:val="000000"/>
                <w:lang w:val="uk-UA" w:eastAsia="en-US"/>
              </w:rPr>
              <w:t xml:space="preserve">1 і 2)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антитіла І</w:t>
            </w:r>
            <w:r w:rsidRPr="00DE686B">
              <w:rPr>
                <w:rFonts w:ascii="Times New Roman" w:hAnsi="Times New Roman"/>
                <w:color w:val="000000"/>
                <w:lang w:val="en-US" w:eastAsia="en-US"/>
              </w:rPr>
              <w:t>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Тест-система імуноферментна для якісного та напівкількісного визначення антитіл класу IgG до вірусу простого герпесу 1 і 2 типів,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5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11</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52440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Токсоплазма антитіла класу імуноглобулін </w:t>
            </w:r>
            <w:r w:rsidRPr="00DE686B">
              <w:rPr>
                <w:rFonts w:ascii="Times New Roman" w:hAnsi="Times New Roman"/>
                <w:color w:val="000000"/>
                <w:lang w:val="en-US" w:eastAsia="en-US"/>
              </w:rPr>
              <w:t>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Тест-система імуноферментна для виявлення антитіл класу IgМ до збудника токсоплазмозу людини (Toxoplasma gondii),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12</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52436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Токсоплазма антитіла класу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Тест-система імуноферментна для кількісного визначення антитіл класу IgG до збудника токсоплазмозу людини (Toxoplasma gondii),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0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13</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50783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Бактерія </w:t>
            </w:r>
            <w:r w:rsidRPr="00DE686B">
              <w:rPr>
                <w:rFonts w:ascii="Times New Roman" w:hAnsi="Times New Roman"/>
                <w:color w:val="000000"/>
                <w:lang w:val="en-US" w:eastAsia="en-US"/>
              </w:rPr>
              <w:t>Chlamydia</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trachomatis</w:t>
            </w:r>
            <w:r w:rsidRPr="00DE686B">
              <w:rPr>
                <w:rFonts w:ascii="Times New Roman" w:hAnsi="Times New Roman"/>
                <w:color w:val="000000"/>
                <w:lang w:val="uk-UA" w:eastAsia="en-US"/>
              </w:rPr>
              <w:t xml:space="preserve"> імуноглобулін </w:t>
            </w:r>
            <w:r w:rsidRPr="00DE686B">
              <w:rPr>
                <w:rFonts w:ascii="Times New Roman" w:hAnsi="Times New Roman"/>
                <w:color w:val="000000"/>
                <w:lang w:val="en-US" w:eastAsia="en-US"/>
              </w:rPr>
              <w:t>A</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IgA</w:t>
            </w:r>
            <w:r w:rsidRPr="00DE686B">
              <w:rPr>
                <w:rFonts w:ascii="Times New Roman" w:hAnsi="Times New Roman"/>
                <w:color w:val="000000"/>
                <w:lang w:val="uk-UA" w:eastAsia="en-US"/>
              </w:rPr>
              <w:t xml:space="preserve">) /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антитіла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Тест-система імуноферментна для виявлення антитіл класів IgG та IgА до Chlamydia trachomatis,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9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14</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50268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Вірус краснухи, антитіла класу імуноглобулін </w:t>
            </w:r>
            <w:r w:rsidRPr="00DE686B">
              <w:rPr>
                <w:rFonts w:ascii="Times New Roman" w:hAnsi="Times New Roman"/>
                <w:color w:val="000000"/>
                <w:lang w:val="en-US" w:eastAsia="en-US"/>
              </w:rPr>
              <w:t>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Тест-система імуноферментна для виявлення антитіл класу IgМ до вірусу краснухи (rubella Virus),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7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15</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eastAsia="en-US"/>
              </w:rPr>
              <w:t xml:space="preserve">58332 </w:t>
            </w:r>
            <w:r>
              <w:rPr>
                <w:rFonts w:ascii="Times New Roman" w:hAnsi="Times New Roman"/>
                <w:color w:val="000000"/>
                <w:lang w:val="uk-UA" w:eastAsia="en-US"/>
              </w:rPr>
              <w:t xml:space="preserve">- </w:t>
            </w:r>
            <w:r w:rsidRPr="00DE686B">
              <w:rPr>
                <w:rFonts w:ascii="Times New Roman" w:hAnsi="Times New Roman"/>
                <w:color w:val="000000"/>
                <w:lang w:eastAsia="en-US"/>
              </w:rPr>
              <w:t>Загальний трийодтиронін (ТТ3) ІВД,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w:t>
            </w:r>
            <w:r w:rsidRPr="00DE686B">
              <w:rPr>
                <w:rFonts w:ascii="Times New Roman" w:eastAsia="Times New Roman" w:hAnsi="Times New Roman"/>
                <w:lang w:val="uk-UA" w:eastAsia="en-US"/>
              </w:rPr>
              <w:t xml:space="preserve">абір реагентів для діагностики in vitro Т3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DiaMetra S.r.l (Італія)</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7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16</w:t>
            </w:r>
          </w:p>
        </w:tc>
        <w:tc>
          <w:tcPr>
            <w:tcW w:w="2423" w:type="dxa"/>
            <w:tcBorders>
              <w:top w:val="nil"/>
              <w:left w:val="nil"/>
              <w:bottom w:val="single" w:sz="4" w:space="0" w:color="auto"/>
              <w:right w:val="single" w:sz="4" w:space="0" w:color="auto"/>
            </w:tcBorders>
            <w:shd w:val="clear" w:color="auto" w:fill="auto"/>
            <w:vAlign w:val="center"/>
            <w:hideMark/>
          </w:tcPr>
          <w:p w:rsidR="00DE686B" w:rsidRDefault="00DE686B" w:rsidP="00DE686B">
            <w:pPr>
              <w:suppressAutoHyphens w:val="0"/>
              <w:spacing w:after="0" w:line="240" w:lineRule="auto"/>
              <w:rPr>
                <w:rFonts w:ascii="Times New Roman" w:hAnsi="Times New Roman"/>
                <w:color w:val="000000"/>
                <w:lang w:eastAsia="en-US"/>
              </w:rPr>
            </w:pPr>
            <w:r w:rsidRPr="00DE686B">
              <w:rPr>
                <w:rFonts w:ascii="Times New Roman" w:hAnsi="Times New Roman"/>
                <w:color w:val="000000"/>
                <w:lang w:eastAsia="en-US"/>
              </w:rPr>
              <w:t xml:space="preserve">58323 </w:t>
            </w:r>
            <w:r>
              <w:rPr>
                <w:rFonts w:ascii="Times New Roman" w:hAnsi="Times New Roman"/>
                <w:color w:val="000000"/>
                <w:lang w:val="uk-UA" w:eastAsia="en-US"/>
              </w:rPr>
              <w:t xml:space="preserve">- </w:t>
            </w:r>
            <w:r w:rsidRPr="00DE686B">
              <w:rPr>
                <w:rFonts w:ascii="Times New Roman" w:hAnsi="Times New Roman"/>
                <w:color w:val="000000"/>
                <w:lang w:eastAsia="en-US"/>
              </w:rPr>
              <w:t xml:space="preserve">Загальний тироксин (ТТ4) ІВД, набір, </w:t>
            </w:r>
          </w:p>
          <w:p w:rsidR="00DE686B" w:rsidRDefault="00DE686B" w:rsidP="00DE686B">
            <w:pPr>
              <w:suppressAutoHyphens w:val="0"/>
              <w:spacing w:after="0" w:line="240" w:lineRule="auto"/>
              <w:rPr>
                <w:rFonts w:ascii="Times New Roman" w:hAnsi="Times New Roman"/>
                <w:color w:val="000000"/>
                <w:lang w:eastAsia="en-US"/>
              </w:rPr>
            </w:pPr>
          </w:p>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eastAsia="en-US"/>
              </w:rPr>
              <w:t>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lastRenderedPageBreak/>
              <w:t xml:space="preserve">Набір реагентів для діагностики in vitro Т4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DiaMetra S.r.l (Італія)</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2</w:t>
            </w:r>
          </w:p>
        </w:tc>
      </w:tr>
      <w:tr w:rsidR="00DE686B" w:rsidRPr="00DE686B" w:rsidTr="00DE686B">
        <w:trPr>
          <w:trHeight w:val="7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lastRenderedPageBreak/>
              <w:t>17</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54416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Вільний трийодтиронін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t>Набір реагентів для діагностики in vitro ВТ3 ІФА,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DiaMetra S.r.l (Італія)</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7</w:t>
            </w:r>
          </w:p>
        </w:tc>
      </w:tr>
      <w:tr w:rsidR="00DE686B" w:rsidRPr="00DE686B" w:rsidTr="00DE686B">
        <w:trPr>
          <w:trHeight w:val="8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18</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55196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Тиреоглобулін антитіла </w:t>
            </w:r>
            <w:r w:rsidRPr="00DE686B">
              <w:rPr>
                <w:rFonts w:ascii="Times New Roman" w:hAnsi="Times New Roman"/>
                <w:color w:val="000000"/>
                <w:lang w:val="en-US" w:eastAsia="en-US"/>
              </w:rPr>
              <w:t>IVD</w:t>
            </w:r>
            <w:r w:rsidRPr="00DE686B">
              <w:rPr>
                <w:rFonts w:ascii="Times New Roman" w:hAnsi="Times New Roman"/>
                <w:color w:val="000000"/>
                <w:lang w:val="uk-UA" w:eastAsia="en-US"/>
              </w:rPr>
              <w:t xml:space="preserve">, набір, імуноферментний аналіз (ІФА) </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t xml:space="preserve">Набір реагентів для діагностики in vitro АНТИ-ТГ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DiaMetra S.r.l (Італія)</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8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19</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eastAsia="en-US"/>
              </w:rPr>
              <w:t xml:space="preserve">54383 </w:t>
            </w:r>
            <w:r>
              <w:rPr>
                <w:rFonts w:ascii="Times New Roman" w:hAnsi="Times New Roman"/>
                <w:color w:val="000000"/>
                <w:lang w:val="uk-UA" w:eastAsia="en-US"/>
              </w:rPr>
              <w:t xml:space="preserve">- </w:t>
            </w:r>
            <w:r w:rsidRPr="00DE686B">
              <w:rPr>
                <w:rFonts w:ascii="Times New Roman" w:hAnsi="Times New Roman"/>
                <w:color w:val="000000"/>
                <w:lang w:eastAsia="en-US"/>
              </w:rPr>
              <w:t xml:space="preserve">Тиреоїдний гормон (ТТГ) </w:t>
            </w:r>
            <w:r w:rsidRPr="00DE686B">
              <w:rPr>
                <w:rFonts w:ascii="Times New Roman" w:hAnsi="Times New Roman"/>
                <w:color w:val="000000"/>
                <w:lang w:val="en-US" w:eastAsia="en-US"/>
              </w:rPr>
              <w:t>IVD</w:t>
            </w:r>
            <w:r w:rsidRPr="00DE686B">
              <w:rPr>
                <w:rFonts w:ascii="Times New Roman" w:hAnsi="Times New Roman"/>
                <w:color w:val="000000"/>
                <w:lang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t>Набір реагентів для діагностики in vitro ТТГ ІФА,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DiaMetra S.r.l (Італія)</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33</w:t>
            </w:r>
          </w:p>
        </w:tc>
      </w:tr>
      <w:tr w:rsidR="00DE686B" w:rsidRPr="00DE686B" w:rsidTr="00DE686B">
        <w:trPr>
          <w:trHeight w:val="7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20</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eastAsia="en-US"/>
              </w:rPr>
              <w:t xml:space="preserve">54412 </w:t>
            </w:r>
            <w:r>
              <w:rPr>
                <w:rFonts w:ascii="Times New Roman" w:hAnsi="Times New Roman"/>
                <w:color w:val="000000"/>
                <w:lang w:val="uk-UA" w:eastAsia="en-US"/>
              </w:rPr>
              <w:t xml:space="preserve">- </w:t>
            </w:r>
            <w:r w:rsidRPr="00DE686B">
              <w:rPr>
                <w:rFonts w:ascii="Times New Roman" w:hAnsi="Times New Roman"/>
                <w:color w:val="000000"/>
                <w:lang w:eastAsia="en-US"/>
              </w:rPr>
              <w:t xml:space="preserve">Вільний тироксин </w:t>
            </w:r>
            <w:r w:rsidRPr="00DE686B">
              <w:rPr>
                <w:rFonts w:ascii="Times New Roman" w:hAnsi="Times New Roman"/>
                <w:color w:val="000000"/>
                <w:lang w:val="en-US" w:eastAsia="en-US"/>
              </w:rPr>
              <w:t>IVD</w:t>
            </w:r>
            <w:r w:rsidRPr="00DE686B">
              <w:rPr>
                <w:rFonts w:ascii="Times New Roman" w:hAnsi="Times New Roman"/>
                <w:color w:val="000000"/>
                <w:lang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 реагентів для діагностики in vitro ВТ4 ІФА,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DiaMetra S.r.l (Італія)</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10</w:t>
            </w:r>
          </w:p>
        </w:tc>
      </w:tr>
      <w:tr w:rsidR="00DE686B" w:rsidRPr="00DE686B" w:rsidTr="00DE686B">
        <w:trPr>
          <w:trHeight w:val="11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21</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55203</w:t>
            </w:r>
            <w:r>
              <w:rPr>
                <w:rFonts w:ascii="Times New Roman" w:hAnsi="Times New Roman"/>
                <w:color w:val="000000"/>
                <w:lang w:val="uk-UA" w:eastAsia="en-US"/>
              </w:rPr>
              <w:t xml:space="preserve"> - </w:t>
            </w:r>
            <w:r w:rsidRPr="00DE686B">
              <w:rPr>
                <w:rFonts w:ascii="Times New Roman" w:hAnsi="Times New Roman"/>
                <w:color w:val="000000"/>
                <w:lang w:val="uk-UA" w:eastAsia="en-US"/>
              </w:rPr>
              <w:t xml:space="preserve"> Тиреопероксидаза антитіла (АТ-ТПО, мікросомальні антитіла)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 xml:space="preserve">Набір реагентів для діагностики in vitro Анти-ТПО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DiaMetra S.r.l (Італія)</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9</w:t>
            </w:r>
          </w:p>
        </w:tc>
      </w:tr>
      <w:tr w:rsidR="00DE686B" w:rsidRPr="00DE686B" w:rsidTr="00DE686B">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22</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eastAsia="en-US"/>
              </w:rPr>
              <w:t xml:space="preserve">30336 </w:t>
            </w:r>
            <w:r>
              <w:rPr>
                <w:rFonts w:ascii="Times New Roman" w:hAnsi="Times New Roman"/>
                <w:color w:val="000000"/>
                <w:lang w:val="uk-UA" w:eastAsia="en-US"/>
              </w:rPr>
              <w:t xml:space="preserve">- </w:t>
            </w:r>
            <w:r w:rsidRPr="00DE686B">
              <w:rPr>
                <w:rFonts w:ascii="Times New Roman" w:hAnsi="Times New Roman"/>
                <w:color w:val="000000"/>
                <w:lang w:eastAsia="en-US"/>
              </w:rPr>
              <w:t>Набір реагентів для вимірювання С- пептидів</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 реагентів для діагностики in vitro С-</w:t>
            </w:r>
            <w:r w:rsidRPr="00DE686B">
              <w:rPr>
                <w:rFonts w:ascii="Times New Roman" w:eastAsia="Times New Roman" w:hAnsi="Times New Roman"/>
                <w:lang w:val="uk-UA" w:eastAsia="en-US"/>
              </w:rPr>
              <w:t>ПЕПТИД</w:t>
            </w:r>
            <w:r w:rsidRPr="00DE686B">
              <w:rPr>
                <w:rFonts w:ascii="Times New Roman" w:eastAsia="Times New Roman" w:hAnsi="Times New Roman"/>
                <w:color w:val="000000"/>
                <w:lang w:val="uk-UA" w:eastAsia="en-US"/>
              </w:rPr>
              <w:t xml:space="preserve">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DiaMetra S.r.l (Італія)</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23</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hAnsi="Times New Roman"/>
                <w:lang w:val="uk-UA" w:eastAsia="en-US"/>
              </w:rPr>
              <w:t xml:space="preserve">52210 </w:t>
            </w:r>
            <w:r>
              <w:rPr>
                <w:rFonts w:ascii="Times New Roman" w:hAnsi="Times New Roman"/>
                <w:lang w:val="uk-UA" w:eastAsia="en-US"/>
              </w:rPr>
              <w:t xml:space="preserve">- </w:t>
            </w:r>
            <w:r w:rsidRPr="00DE686B">
              <w:rPr>
                <w:rFonts w:ascii="Times New Roman" w:hAnsi="Times New Roman"/>
                <w:lang w:val="uk-UA" w:eastAsia="en-US"/>
              </w:rPr>
              <w:t xml:space="preserve">Ехінокок звичайний, антитіла класу імуноглобулін </w:t>
            </w:r>
            <w:r w:rsidRPr="00DE686B">
              <w:rPr>
                <w:rFonts w:ascii="Times New Roman" w:hAnsi="Times New Roman"/>
                <w:lang w:val="en-US" w:eastAsia="en-US"/>
              </w:rPr>
              <w:t>G</w:t>
            </w:r>
            <w:r w:rsidRPr="00DE686B">
              <w:rPr>
                <w:rFonts w:ascii="Times New Roman" w:hAnsi="Times New Roman"/>
                <w:lang w:val="uk-UA" w:eastAsia="en-US"/>
              </w:rPr>
              <w:t xml:space="preserve"> (</w:t>
            </w:r>
            <w:r w:rsidRPr="00DE686B">
              <w:rPr>
                <w:rFonts w:ascii="Times New Roman" w:hAnsi="Times New Roman"/>
                <w:lang w:val="en-US" w:eastAsia="en-US"/>
              </w:rPr>
              <w:t>IgG</w:t>
            </w:r>
            <w:r w:rsidRPr="00DE686B">
              <w:rPr>
                <w:rFonts w:ascii="Times New Roman" w:hAnsi="Times New Roman"/>
                <w:lang w:val="uk-UA" w:eastAsia="en-US"/>
              </w:rPr>
              <w:t xml:space="preserve">) </w:t>
            </w:r>
            <w:r w:rsidRPr="00DE686B">
              <w:rPr>
                <w:rFonts w:ascii="Times New Roman" w:hAnsi="Times New Roman"/>
                <w:lang w:val="en-US" w:eastAsia="en-US"/>
              </w:rPr>
              <w:t>IVD</w:t>
            </w:r>
            <w:r w:rsidRPr="00DE686B">
              <w:rPr>
                <w:rFonts w:ascii="Times New Roman" w:hAnsi="Times New Roman"/>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ІФА-набір для якісного виявлення антитіл до Echinococcus granulosuss,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24</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62915 </w:t>
            </w:r>
            <w:r>
              <w:rPr>
                <w:rFonts w:ascii="Times New Roman" w:hAnsi="Times New Roman"/>
                <w:color w:val="000000"/>
                <w:lang w:val="uk-UA" w:eastAsia="en-US"/>
              </w:rPr>
              <w:t xml:space="preserve">- </w:t>
            </w:r>
            <w:r w:rsidRPr="00DE686B">
              <w:rPr>
                <w:rFonts w:ascii="Times New Roman" w:hAnsi="Times New Roman"/>
                <w:color w:val="000000"/>
                <w:lang w:val="en-US" w:eastAsia="en-US"/>
              </w:rPr>
              <w:t>Giardia</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lamblia</w:t>
            </w:r>
            <w:r w:rsidRPr="00DE686B">
              <w:rPr>
                <w:rFonts w:ascii="Times New Roman" w:hAnsi="Times New Roman"/>
                <w:color w:val="000000"/>
                <w:lang w:val="uk-UA" w:eastAsia="en-US"/>
              </w:rPr>
              <w:t xml:space="preserve"> загальні антитіла ІВД, комплект, імуноферментний аналіз (ІФ</w:t>
            </w:r>
            <w:r w:rsidRPr="00DE686B">
              <w:rPr>
                <w:rFonts w:ascii="Times New Roman" w:hAnsi="Times New Roman"/>
                <w:color w:val="000000"/>
                <w:lang w:val="en-US" w:eastAsia="en-US"/>
              </w:rPr>
              <w:t>A</w:t>
            </w:r>
            <w:r w:rsidRPr="00DE686B">
              <w:rPr>
                <w:rFonts w:ascii="Times New Roman" w:hAnsi="Times New Roman"/>
                <w:color w:val="000000"/>
                <w:lang w:val="uk-UA" w:eastAsia="en-US"/>
              </w:rPr>
              <w:t>)</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t>ІФА-набір для якісного виявлення антитіл до Giardia lamblia (intestinalis),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2</w:t>
            </w:r>
          </w:p>
        </w:tc>
      </w:tr>
      <w:tr w:rsidR="00DE686B" w:rsidRPr="00DE686B" w:rsidTr="00DE686B">
        <w:trPr>
          <w:trHeight w:val="114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25</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49677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Вірус </w:t>
            </w:r>
            <w:r w:rsidRPr="00DE686B">
              <w:rPr>
                <w:rFonts w:ascii="Times New Roman" w:hAnsi="Times New Roman"/>
                <w:color w:val="000000"/>
                <w:lang w:val="en-US" w:eastAsia="en-US"/>
              </w:rPr>
              <w:t>Epstein</w:t>
            </w:r>
            <w:r w:rsidRPr="00DE686B">
              <w:rPr>
                <w:rFonts w:ascii="Times New Roman" w:hAnsi="Times New Roman"/>
                <w:color w:val="000000"/>
                <w:lang w:val="uk-UA" w:eastAsia="en-US"/>
              </w:rPr>
              <w:t>-</w:t>
            </w:r>
            <w:r w:rsidRPr="00DE686B">
              <w:rPr>
                <w:rFonts w:ascii="Times New Roman" w:hAnsi="Times New Roman"/>
                <w:color w:val="000000"/>
                <w:lang w:val="en-US" w:eastAsia="en-US"/>
              </w:rPr>
              <w:t>Barr</w:t>
            </w:r>
            <w:r w:rsidRPr="00DE686B">
              <w:rPr>
                <w:rFonts w:ascii="Times New Roman" w:hAnsi="Times New Roman"/>
                <w:color w:val="000000"/>
                <w:lang w:val="uk-UA" w:eastAsia="en-US"/>
              </w:rPr>
              <w:t xml:space="preserve"> ядерний антиген (</w:t>
            </w:r>
            <w:r w:rsidRPr="00DE686B">
              <w:rPr>
                <w:rFonts w:ascii="Times New Roman" w:hAnsi="Times New Roman"/>
                <w:color w:val="000000"/>
                <w:lang w:val="en-US" w:eastAsia="en-US"/>
              </w:rPr>
              <w:t>EBNA</w:t>
            </w:r>
            <w:r w:rsidRPr="00DE686B">
              <w:rPr>
                <w:rFonts w:ascii="Times New Roman" w:hAnsi="Times New Roman"/>
                <w:color w:val="000000"/>
                <w:lang w:val="uk-UA" w:eastAsia="en-US"/>
              </w:rPr>
              <w:t xml:space="preserve">)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антитіла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t>ІФА-набір для якісного та напівкількісного виявлення антитіл класу IgG до ядерного антигена вірусу Епштейна-Барр (EBNA-1),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1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26</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52133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Аскарида людська, антитіла класу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ІФА-набір для якісного виявлення антитіл класу igG до Ascaris lumbricoides,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BF60DF">
        <w:trPr>
          <w:trHeight w:val="71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27</w:t>
            </w:r>
          </w:p>
        </w:tc>
        <w:tc>
          <w:tcPr>
            <w:tcW w:w="2423" w:type="dxa"/>
            <w:tcBorders>
              <w:top w:val="nil"/>
              <w:left w:val="nil"/>
              <w:bottom w:val="nil"/>
              <w:right w:val="nil"/>
            </w:tcBorders>
            <w:shd w:val="clear" w:color="auto" w:fill="auto"/>
            <w:vAlign w:val="center"/>
            <w:hideMark/>
          </w:tcPr>
          <w:p w:rsidR="00DE686B" w:rsidRDefault="00DE686B" w:rsidP="00DE686B">
            <w:pPr>
              <w:suppressAutoHyphens w:val="0"/>
              <w:spacing w:after="0" w:line="240" w:lineRule="auto"/>
              <w:rPr>
                <w:rFonts w:ascii="Times New Roman" w:hAnsi="Times New Roman"/>
                <w:color w:val="000000"/>
                <w:lang w:val="uk-UA" w:eastAsia="en-US"/>
              </w:rPr>
            </w:pPr>
            <w:r w:rsidRPr="00DE686B">
              <w:rPr>
                <w:rFonts w:ascii="Times New Roman" w:hAnsi="Times New Roman"/>
                <w:color w:val="000000"/>
                <w:lang w:val="uk-UA" w:eastAsia="en-US"/>
              </w:rPr>
              <w:t xml:space="preserve">52418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Токсокара собача, антитіла класу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xml:space="preserve">, набір, імуноферментний </w:t>
            </w:r>
          </w:p>
          <w:p w:rsidR="00DE686B" w:rsidRDefault="00DE686B" w:rsidP="00DE686B">
            <w:pPr>
              <w:suppressAutoHyphens w:val="0"/>
              <w:spacing w:after="0" w:line="240" w:lineRule="auto"/>
              <w:rPr>
                <w:rFonts w:ascii="Times New Roman" w:hAnsi="Times New Roman"/>
                <w:color w:val="000000"/>
                <w:lang w:val="uk-UA" w:eastAsia="en-US"/>
              </w:rPr>
            </w:pPr>
          </w:p>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аналіз (ІФА)</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lastRenderedPageBreak/>
              <w:t>ІФА-набір для якісного виявлення антитіл класу IgG до Toxocara canis,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3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lastRenderedPageBreak/>
              <w:t>28</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50265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Вірус краснухи, антитіла класу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t>ІФА-набір для кількісного виявлення антитіл класу IgG до вірусу краснухи (Rubella Virus), 96визначень.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29</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50560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Бореліоз антитіла класу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t>ІФА-набір для якісного та напівкількісного виявлення антитіл класу IgG до Borrelia burgdorferi, 96визначень.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30</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63059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Численні антитіла до імуноглобуліну виду </w:t>
            </w:r>
            <w:r w:rsidRPr="00DE686B">
              <w:rPr>
                <w:rFonts w:ascii="Times New Roman" w:hAnsi="Times New Roman"/>
                <w:color w:val="000000"/>
                <w:lang w:val="en-US" w:eastAsia="en-US"/>
              </w:rPr>
              <w:t>Borrelia</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IgM</w:t>
            </w:r>
            <w:r w:rsidRPr="00DE686B">
              <w:rPr>
                <w:rFonts w:ascii="Times New Roman" w:hAnsi="Times New Roman"/>
                <w:color w:val="000000"/>
                <w:lang w:val="uk-UA" w:eastAsia="en-US"/>
              </w:rPr>
              <w:t>) ІВД, набір, імуноферментний аналіз (ІФ</w:t>
            </w:r>
            <w:r w:rsidRPr="00DE686B">
              <w:rPr>
                <w:rFonts w:ascii="Times New Roman" w:hAnsi="Times New Roman"/>
                <w:color w:val="000000"/>
                <w:lang w:val="en-US" w:eastAsia="en-US"/>
              </w:rPr>
              <w:t>A</w:t>
            </w:r>
            <w:r w:rsidRPr="00DE686B">
              <w:rPr>
                <w:rFonts w:ascii="Times New Roman" w:hAnsi="Times New Roman"/>
                <w:color w:val="000000"/>
                <w:lang w:val="uk-UA" w:eastAsia="en-US"/>
              </w:rPr>
              <w:t>)</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t>ІФА-набір для якісного виявлення антитіл класу IgM до Borrelia burgdorferi,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31</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53776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Загальний імуноглобулін Е (загальний </w:t>
            </w:r>
            <w:r w:rsidRPr="00DE686B">
              <w:rPr>
                <w:rFonts w:ascii="Times New Roman" w:hAnsi="Times New Roman"/>
                <w:color w:val="000000"/>
                <w:lang w:val="en-US" w:eastAsia="en-US"/>
              </w:rPr>
              <w:t>IgE</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комплект,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lang w:val="uk-UA" w:eastAsia="en-US"/>
              </w:rPr>
            </w:pPr>
            <w:r w:rsidRPr="00DE686B">
              <w:rPr>
                <w:rFonts w:ascii="Times New Roman" w:eastAsia="Times New Roman" w:hAnsi="Times New Roman"/>
                <w:lang w:val="uk-UA" w:eastAsia="en-US"/>
              </w:rPr>
              <w:t>ІФА-набір для кількісного виявлення сумарних антитіл класу IgE,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6</w:t>
            </w:r>
          </w:p>
        </w:tc>
      </w:tr>
      <w:tr w:rsidR="00DE686B" w:rsidRPr="00DE686B" w:rsidTr="00DE686B">
        <w:trPr>
          <w:trHeight w:val="10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32</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50293</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 Коронавірус (</w:t>
            </w:r>
            <w:r w:rsidRPr="00DE686B">
              <w:rPr>
                <w:rFonts w:ascii="Times New Roman" w:hAnsi="Times New Roman"/>
                <w:color w:val="000000"/>
                <w:lang w:val="en-US" w:eastAsia="en-US"/>
              </w:rPr>
              <w:t>SARS</w:t>
            </w:r>
            <w:r w:rsidRPr="00DE686B">
              <w:rPr>
                <w:rFonts w:ascii="Times New Roman" w:hAnsi="Times New Roman"/>
                <w:color w:val="000000"/>
                <w:lang w:val="uk-UA" w:eastAsia="en-US"/>
              </w:rPr>
              <w:t>-</w:t>
            </w:r>
            <w:r w:rsidRPr="00DE686B">
              <w:rPr>
                <w:rFonts w:ascii="Times New Roman" w:hAnsi="Times New Roman"/>
                <w:color w:val="000000"/>
                <w:lang w:val="en-US" w:eastAsia="en-US"/>
              </w:rPr>
              <w:t>CoV</w:t>
            </w:r>
            <w:r w:rsidRPr="00DE686B">
              <w:rPr>
                <w:rFonts w:ascii="Times New Roman" w:hAnsi="Times New Roman"/>
                <w:color w:val="000000"/>
                <w:lang w:val="uk-UA" w:eastAsia="en-US"/>
              </w:rPr>
              <w:t xml:space="preserve">), антитіла класу імуноглобулін </w:t>
            </w:r>
            <w:r w:rsidRPr="00DE686B">
              <w:rPr>
                <w:rFonts w:ascii="Times New Roman" w:hAnsi="Times New Roman"/>
                <w:color w:val="000000"/>
                <w:lang w:val="en-US" w:eastAsia="en-US"/>
              </w:rPr>
              <w:t>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ІФА-набір для якісного виявлення антитіл класу IgM до вірусу SARS-CoV-2,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r w:rsidR="00DE686B" w:rsidRPr="00DE686B" w:rsidTr="00DE686B">
        <w:trPr>
          <w:trHeight w:val="11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33</w:t>
            </w:r>
          </w:p>
        </w:tc>
        <w:tc>
          <w:tcPr>
            <w:tcW w:w="2423"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50288 </w:t>
            </w:r>
            <w:r>
              <w:rPr>
                <w:rFonts w:ascii="Times New Roman" w:hAnsi="Times New Roman"/>
                <w:color w:val="000000"/>
                <w:lang w:val="uk-UA" w:eastAsia="en-US"/>
              </w:rPr>
              <w:t xml:space="preserve">- </w:t>
            </w:r>
            <w:r w:rsidRPr="00DE686B">
              <w:rPr>
                <w:rFonts w:ascii="Times New Roman" w:hAnsi="Times New Roman"/>
                <w:color w:val="000000"/>
                <w:lang w:val="uk-UA" w:eastAsia="en-US"/>
              </w:rPr>
              <w:t>Коронавірус (</w:t>
            </w:r>
            <w:r w:rsidRPr="00DE686B">
              <w:rPr>
                <w:rFonts w:ascii="Times New Roman" w:hAnsi="Times New Roman"/>
                <w:color w:val="000000"/>
                <w:lang w:val="en-US" w:eastAsia="en-US"/>
              </w:rPr>
              <w:t>SARS</w:t>
            </w:r>
            <w:r w:rsidRPr="00DE686B">
              <w:rPr>
                <w:rFonts w:ascii="Times New Roman" w:hAnsi="Times New Roman"/>
                <w:color w:val="000000"/>
                <w:lang w:val="uk-UA" w:eastAsia="en-US"/>
              </w:rPr>
              <w:t>-</w:t>
            </w:r>
            <w:r w:rsidRPr="00DE686B">
              <w:rPr>
                <w:rFonts w:ascii="Times New Roman" w:hAnsi="Times New Roman"/>
                <w:color w:val="000000"/>
                <w:lang w:val="en-US" w:eastAsia="en-US"/>
              </w:rPr>
              <w:t>CoV</w:t>
            </w:r>
            <w:r w:rsidRPr="00DE686B">
              <w:rPr>
                <w:rFonts w:ascii="Times New Roman" w:hAnsi="Times New Roman"/>
                <w:color w:val="000000"/>
                <w:lang w:val="uk-UA" w:eastAsia="en-US"/>
              </w:rPr>
              <w:t xml:space="preserve">), антитіла класу імуноглобулін </w:t>
            </w:r>
            <w:r w:rsidRPr="00DE686B">
              <w:rPr>
                <w:rFonts w:ascii="Times New Roman" w:hAnsi="Times New Roman"/>
                <w:color w:val="000000"/>
                <w:lang w:val="en-US" w:eastAsia="en-US"/>
              </w:rPr>
              <w:t>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IgG</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ІФА-набір для якісного виявлення антитіл класу IgG до вірусу SARS-CoV-2,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20</w:t>
            </w:r>
          </w:p>
        </w:tc>
      </w:tr>
      <w:tr w:rsidR="00DE686B" w:rsidRPr="00DE686B" w:rsidTr="00DE686B">
        <w:trPr>
          <w:trHeight w:val="1020"/>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34</w:t>
            </w:r>
          </w:p>
        </w:tc>
        <w:tc>
          <w:tcPr>
            <w:tcW w:w="2423" w:type="dxa"/>
            <w:tcBorders>
              <w:top w:val="nil"/>
              <w:left w:val="nil"/>
              <w:bottom w:val="single" w:sz="8"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hAnsi="Times New Roman"/>
                <w:color w:val="000000"/>
                <w:lang w:val="uk-UA" w:eastAsia="en-US"/>
              </w:rPr>
              <w:t xml:space="preserve">49662 </w:t>
            </w:r>
            <w:r>
              <w:rPr>
                <w:rFonts w:ascii="Times New Roman" w:hAnsi="Times New Roman"/>
                <w:color w:val="000000"/>
                <w:lang w:val="uk-UA" w:eastAsia="en-US"/>
              </w:rPr>
              <w:t xml:space="preserve">- </w:t>
            </w:r>
            <w:r w:rsidRPr="00DE686B">
              <w:rPr>
                <w:rFonts w:ascii="Times New Roman" w:hAnsi="Times New Roman"/>
                <w:color w:val="000000"/>
                <w:lang w:val="uk-UA" w:eastAsia="en-US"/>
              </w:rPr>
              <w:t xml:space="preserve">Вірус </w:t>
            </w:r>
            <w:r w:rsidRPr="00DE686B">
              <w:rPr>
                <w:rFonts w:ascii="Times New Roman" w:hAnsi="Times New Roman"/>
                <w:color w:val="000000"/>
                <w:lang w:val="en-US" w:eastAsia="en-US"/>
              </w:rPr>
              <w:t>Epstein</w:t>
            </w:r>
            <w:r w:rsidRPr="00DE686B">
              <w:rPr>
                <w:rFonts w:ascii="Times New Roman" w:hAnsi="Times New Roman"/>
                <w:color w:val="000000"/>
                <w:lang w:val="uk-UA" w:eastAsia="en-US"/>
              </w:rPr>
              <w:t>-</w:t>
            </w:r>
            <w:r w:rsidRPr="00DE686B">
              <w:rPr>
                <w:rFonts w:ascii="Times New Roman" w:hAnsi="Times New Roman"/>
                <w:color w:val="000000"/>
                <w:lang w:val="en-US" w:eastAsia="en-US"/>
              </w:rPr>
              <w:t>Barr</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EBV</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VC</w:t>
            </w:r>
            <w:r w:rsidRPr="00DE686B">
              <w:rPr>
                <w:rFonts w:ascii="Times New Roman" w:hAnsi="Times New Roman"/>
                <w:color w:val="000000"/>
                <w:lang w:val="uk-UA" w:eastAsia="en-US"/>
              </w:rPr>
              <w:t xml:space="preserve">А імуноглобулін </w:t>
            </w:r>
            <w:r w:rsidRPr="00DE686B">
              <w:rPr>
                <w:rFonts w:ascii="Times New Roman" w:hAnsi="Times New Roman"/>
                <w:color w:val="000000"/>
                <w:lang w:val="en-US" w:eastAsia="en-US"/>
              </w:rPr>
              <w:t>M</w:t>
            </w:r>
            <w:r w:rsidRPr="00DE686B">
              <w:rPr>
                <w:rFonts w:ascii="Times New Roman" w:hAnsi="Times New Roman"/>
                <w:color w:val="000000"/>
                <w:lang w:val="uk-UA" w:eastAsia="en-US"/>
              </w:rPr>
              <w:t xml:space="preserve"> (</w:t>
            </w:r>
            <w:r w:rsidRPr="00DE686B">
              <w:rPr>
                <w:rFonts w:ascii="Times New Roman" w:hAnsi="Times New Roman"/>
                <w:color w:val="000000"/>
                <w:lang w:val="en-US" w:eastAsia="en-US"/>
              </w:rPr>
              <w:t>IgM</w:t>
            </w:r>
            <w:r w:rsidRPr="00DE686B">
              <w:rPr>
                <w:rFonts w:ascii="Times New Roman" w:hAnsi="Times New Roman"/>
                <w:color w:val="000000"/>
                <w:lang w:val="uk-UA" w:eastAsia="en-US"/>
              </w:rPr>
              <w:t xml:space="preserve">) антитіла </w:t>
            </w:r>
            <w:r w:rsidRPr="00DE686B">
              <w:rPr>
                <w:rFonts w:ascii="Times New Roman" w:hAnsi="Times New Roman"/>
                <w:color w:val="000000"/>
                <w:lang w:val="en-US" w:eastAsia="en-US"/>
              </w:rPr>
              <w:t>IVD</w:t>
            </w:r>
            <w:r w:rsidRPr="00DE686B">
              <w:rPr>
                <w:rFonts w:ascii="Times New Roman" w:hAnsi="Times New Roman"/>
                <w:color w:val="000000"/>
                <w:lang w:val="uk-UA" w:eastAsia="en-US"/>
              </w:rPr>
              <w:t>, набір, імуноферментний аналіз (ІФА)</w:t>
            </w:r>
          </w:p>
        </w:tc>
        <w:tc>
          <w:tcPr>
            <w:tcW w:w="2977" w:type="dxa"/>
            <w:tcBorders>
              <w:top w:val="nil"/>
              <w:left w:val="nil"/>
              <w:bottom w:val="single" w:sz="8"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ІФА-набір для якісного виявлення антитіл класу IgM до капсидного антигена вірусу Епштейна-Барр (VCA), 96 визначень.</w:t>
            </w:r>
          </w:p>
        </w:tc>
        <w:tc>
          <w:tcPr>
            <w:tcW w:w="1985" w:type="dxa"/>
            <w:tcBorders>
              <w:top w:val="nil"/>
              <w:left w:val="nil"/>
              <w:bottom w:val="single" w:sz="8"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ТОВ «ЕКВІТЕСТЛАБ» (Україна)</w:t>
            </w:r>
          </w:p>
        </w:tc>
        <w:tc>
          <w:tcPr>
            <w:tcW w:w="1134" w:type="dxa"/>
            <w:tcBorders>
              <w:top w:val="nil"/>
              <w:left w:val="nil"/>
              <w:bottom w:val="single" w:sz="8" w:space="0" w:color="auto"/>
              <w:right w:val="single" w:sz="4"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color w:val="000000"/>
                <w:lang w:val="uk-UA" w:eastAsia="en-US"/>
              </w:rPr>
            </w:pPr>
            <w:r w:rsidRPr="00DE686B">
              <w:rPr>
                <w:rFonts w:ascii="Times New Roman" w:eastAsia="Times New Roman" w:hAnsi="Times New Roman"/>
                <w:color w:val="000000"/>
                <w:lang w:val="uk-UA" w:eastAsia="en-US"/>
              </w:rPr>
              <w:t>набір</w:t>
            </w:r>
          </w:p>
        </w:tc>
        <w:tc>
          <w:tcPr>
            <w:tcW w:w="1275" w:type="dxa"/>
            <w:tcBorders>
              <w:top w:val="nil"/>
              <w:left w:val="nil"/>
              <w:bottom w:val="single" w:sz="8" w:space="0" w:color="auto"/>
              <w:right w:val="single" w:sz="8" w:space="0" w:color="auto"/>
            </w:tcBorders>
            <w:shd w:val="clear" w:color="auto" w:fill="auto"/>
            <w:vAlign w:val="center"/>
            <w:hideMark/>
          </w:tcPr>
          <w:p w:rsidR="00DE686B" w:rsidRPr="00DE686B" w:rsidRDefault="00DE686B" w:rsidP="00DE686B">
            <w:pPr>
              <w:suppressAutoHyphens w:val="0"/>
              <w:spacing w:after="0" w:line="240" w:lineRule="auto"/>
              <w:jc w:val="center"/>
              <w:rPr>
                <w:rFonts w:ascii="Times New Roman" w:eastAsia="Times New Roman" w:hAnsi="Times New Roman"/>
                <w:b/>
                <w:bCs/>
                <w:color w:val="000000"/>
                <w:lang w:val="uk-UA" w:eastAsia="en-US"/>
              </w:rPr>
            </w:pPr>
            <w:r w:rsidRPr="00DE686B">
              <w:rPr>
                <w:rFonts w:ascii="Times New Roman" w:eastAsia="Times New Roman" w:hAnsi="Times New Roman"/>
                <w:b/>
                <w:bCs/>
                <w:color w:val="000000"/>
                <w:lang w:val="uk-UA" w:eastAsia="en-US"/>
              </w:rPr>
              <w:t>1</w:t>
            </w:r>
          </w:p>
        </w:tc>
      </w:tr>
    </w:tbl>
    <w:p w:rsidR="00FA49EE" w:rsidRPr="00FA49EE" w:rsidRDefault="00FA49EE" w:rsidP="00FA49EE">
      <w:pPr>
        <w:widowControl w:val="0"/>
        <w:suppressAutoHyphens w:val="0"/>
        <w:autoSpaceDE w:val="0"/>
        <w:autoSpaceDN w:val="0"/>
        <w:adjustRightInd w:val="0"/>
        <w:spacing w:after="0" w:line="240" w:lineRule="auto"/>
        <w:contextualSpacing/>
        <w:jc w:val="both"/>
        <w:rPr>
          <w:rFonts w:ascii="Times New Roman" w:eastAsia="SimSun" w:hAnsi="Times New Roman"/>
          <w:i/>
          <w:sz w:val="20"/>
          <w:szCs w:val="20"/>
          <w:lang w:val="uk-UA" w:eastAsia="en-US"/>
        </w:rPr>
      </w:pPr>
      <w:r w:rsidRPr="00FA49EE">
        <w:rPr>
          <w:rFonts w:ascii="Times New Roman" w:eastAsia="SimSun" w:hAnsi="Times New Roman"/>
          <w:i/>
          <w:sz w:val="20"/>
          <w:szCs w:val="20"/>
          <w:lang w:val="uk-UA"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FA49EE" w:rsidRPr="00720995" w:rsidRDefault="00FA49EE" w:rsidP="00720995">
      <w:pPr>
        <w:suppressAutoHyphens w:val="0"/>
        <w:spacing w:after="160" w:line="259" w:lineRule="auto"/>
        <w:rPr>
          <w:rFonts w:ascii="Times New Roman" w:hAnsi="Times New Roman"/>
          <w:b/>
          <w:lang w:val="uk-UA" w:eastAsia="en-US"/>
        </w:rPr>
      </w:pPr>
    </w:p>
    <w:p w:rsidR="00BF60DF" w:rsidRDefault="00EE2CF1" w:rsidP="00EE2CF1">
      <w:pPr>
        <w:suppressAutoHyphens w:val="0"/>
        <w:spacing w:after="0" w:line="240" w:lineRule="auto"/>
        <w:ind w:firstLine="540"/>
        <w:jc w:val="both"/>
        <w:rPr>
          <w:rFonts w:ascii="Times New Roman" w:eastAsia="Times New Roman" w:hAnsi="Times New Roman"/>
          <w:snapToGrid w:val="0"/>
          <w:lang w:val="uk-UA" w:eastAsia="ru-RU"/>
        </w:rPr>
      </w:pPr>
      <w:r w:rsidRPr="00EE2CF1">
        <w:rPr>
          <w:rFonts w:ascii="Times New Roman" w:hAnsi="Times New Roman"/>
          <w:lang w:val="uk-UA" w:eastAsia="en-US"/>
        </w:rPr>
        <w:t xml:space="preserve">Згідно пункту 4 статті 14 Закону України «Про публічні закупівлі», </w:t>
      </w:r>
      <w:r w:rsidRPr="00EE2CF1">
        <w:rPr>
          <w:rFonts w:ascii="Times New Roman" w:hAnsi="Times New Roman"/>
          <w:i/>
          <w:lang w:val="uk-UA" w:eastAsia="en-US"/>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r w:rsidRPr="00EE2CF1">
        <w:rPr>
          <w:rFonts w:ascii="Times New Roman" w:hAnsi="Times New Roman"/>
          <w:lang w:val="uk-UA" w:eastAsia="en-US"/>
        </w:rPr>
        <w:t xml:space="preserve">. </w:t>
      </w:r>
      <w:r w:rsidRPr="00EE2CF1">
        <w:rPr>
          <w:rFonts w:ascii="Times New Roman" w:eastAsia="Times New Roman" w:hAnsi="Times New Roman"/>
          <w:snapToGrid w:val="0"/>
          <w:lang w:val="uk-UA" w:eastAsia="ru-RU"/>
        </w:rPr>
        <w:t>В якості аналогів та/або еквівалентів Замовник прийматиме у пропозиціях учасників товари, повністю ідентичні наведеним вище за значущими характеристиками. Значущими вважаються такі характеристики: об’єми та пропорції фасування, хімічний склад та фізичний стан речовин, загальний термін придатності, умови транспортування та зберігання, час та умови стабільності після відкриття, час та умови підготовки проб, одиниці виміру, реакції, на яких базуються методики, дозування (кількість) речовин на одне дослідження, час інкубації, довжина хвилі фотометрії, діапазон лінійності, специфічність, чутливість, відтворюваність, методика калібрування, інтерпретація результатів та контролю якості, відповідність загальновизнаним міжнародним стандартам.</w:t>
      </w:r>
    </w:p>
    <w:p w:rsidR="00EE2CF1" w:rsidRPr="00EE2CF1" w:rsidRDefault="00EE2CF1" w:rsidP="00EE2CF1">
      <w:pPr>
        <w:suppressAutoHyphens w:val="0"/>
        <w:spacing w:after="0" w:line="240" w:lineRule="auto"/>
        <w:ind w:firstLine="540"/>
        <w:jc w:val="both"/>
        <w:rPr>
          <w:rFonts w:ascii="Times New Roman" w:eastAsia="Times New Roman" w:hAnsi="Times New Roman"/>
          <w:snapToGrid w:val="0"/>
          <w:lang w:val="uk-UA" w:eastAsia="ru-RU"/>
        </w:rPr>
      </w:pPr>
      <w:r w:rsidRPr="00EE2CF1">
        <w:rPr>
          <w:rFonts w:ascii="Times New Roman" w:eastAsia="Times New Roman" w:hAnsi="Times New Roman"/>
          <w:snapToGrid w:val="0"/>
          <w:lang w:val="uk-UA" w:eastAsia="ru-RU"/>
        </w:rPr>
        <w:lastRenderedPageBreak/>
        <w:t xml:space="preserve"> </w:t>
      </w:r>
    </w:p>
    <w:p w:rsidR="00EE2CF1" w:rsidRPr="00EE2CF1" w:rsidRDefault="00EE2CF1" w:rsidP="00EE2CF1">
      <w:pPr>
        <w:suppressAutoHyphens w:val="0"/>
        <w:spacing w:after="0" w:line="240" w:lineRule="auto"/>
        <w:ind w:firstLine="540"/>
        <w:jc w:val="both"/>
        <w:rPr>
          <w:rFonts w:ascii="Times New Roman" w:eastAsia="Times New Roman" w:hAnsi="Times New Roman"/>
          <w:snapToGrid w:val="0"/>
          <w:lang w:val="uk-UA" w:eastAsia="ru-RU"/>
        </w:rPr>
      </w:pPr>
      <w:r w:rsidRPr="00EE2CF1">
        <w:rPr>
          <w:rFonts w:ascii="Times New Roman" w:eastAsia="Times New Roman" w:hAnsi="Times New Roman"/>
          <w:snapToGrid w:val="0"/>
          <w:lang w:val="uk-UA" w:eastAsia="ru-RU"/>
        </w:rPr>
        <w:t>Учасник повинен надати таблиці відповідності запропонованих товарів</w:t>
      </w:r>
      <w:bookmarkStart w:id="0" w:name="_GoBack"/>
      <w:bookmarkEnd w:id="0"/>
      <w:r w:rsidRPr="00EE2CF1">
        <w:rPr>
          <w:rFonts w:ascii="Times New Roman" w:eastAsia="Times New Roman" w:hAnsi="Times New Roman"/>
          <w:snapToGrid w:val="0"/>
          <w:lang w:val="uk-UA" w:eastAsia="ru-RU"/>
        </w:rPr>
        <w:t xml:space="preserve"> за значущими характеристиками предмету закупівлі</w:t>
      </w:r>
      <w:r w:rsidRPr="00EE2CF1">
        <w:rPr>
          <w:rFonts w:ascii="Times New Roman" w:eastAsia="Times New Roman" w:hAnsi="Times New Roman"/>
          <w:lang w:val="uk-UA" w:eastAsia="ru-RU"/>
        </w:rPr>
        <w:t xml:space="preserve"> </w:t>
      </w:r>
      <w:r w:rsidRPr="00EE2CF1">
        <w:rPr>
          <w:rFonts w:ascii="Times New Roman" w:eastAsia="Times New Roman" w:hAnsi="Times New Roman"/>
          <w:snapToGrid w:val="0"/>
          <w:lang w:val="uk-UA" w:eastAsia="ru-RU"/>
        </w:rPr>
        <w:t>з посиланнями на сторінки технічних документів виробників запропонованих товарів (інструкцій або керівництв користувача, каталогів, рекламних проспектів, тощо), на яких міститься відповідна підтверджуюча інформація, та копії вказаних технічних документів. Замовник не вимагає надання таблиць відповідності та технічних документів виробників по тих позиціях, по яких запропонований товар співпадає із конкретною продукцією конкретних виробників, що наведена Замовником у цьому Додатку для конкретизації предмету закупівлі.</w:t>
      </w:r>
    </w:p>
    <w:p w:rsidR="00EE2CF1" w:rsidRPr="00EE2CF1" w:rsidRDefault="00EE2CF1" w:rsidP="00EE2CF1">
      <w:pPr>
        <w:suppressAutoHyphens w:val="0"/>
        <w:spacing w:after="160" w:line="259" w:lineRule="auto"/>
        <w:rPr>
          <w:rFonts w:ascii="Times New Roman" w:hAnsi="Times New Roman"/>
          <w:lang w:val="uk-UA" w:eastAsia="en-US"/>
        </w:rPr>
      </w:pPr>
    </w:p>
    <w:p w:rsidR="00EE2CF1" w:rsidRPr="00EE2CF1" w:rsidRDefault="00EE2CF1" w:rsidP="00EE2CF1">
      <w:pPr>
        <w:suppressAutoHyphens w:val="0"/>
        <w:spacing w:after="160" w:line="259" w:lineRule="auto"/>
        <w:jc w:val="both"/>
        <w:rPr>
          <w:rFonts w:ascii="Times New Roman" w:hAnsi="Times New Roman"/>
          <w:lang w:val="uk-UA" w:eastAsia="en-US"/>
        </w:rPr>
      </w:pPr>
      <w:r w:rsidRPr="00EE2CF1">
        <w:rPr>
          <w:rFonts w:ascii="Times New Roman" w:hAnsi="Times New Roman"/>
          <w:b/>
          <w:lang w:val="uk-UA" w:eastAsia="en-US"/>
        </w:rPr>
        <w:t>У разі якщо пропозиція Учасника не відповідатиме наведеним вище вимогам, така пропозиція буде відхилена як така, що не відповідає вимогам оголошення про закупівлю.</w:t>
      </w:r>
    </w:p>
    <w:p w:rsidR="00720995" w:rsidRPr="00720995" w:rsidRDefault="00720995" w:rsidP="00EE2CF1">
      <w:pPr>
        <w:pStyle w:val="a7"/>
        <w:spacing w:after="0"/>
        <w:jc w:val="both"/>
        <w:rPr>
          <w:rFonts w:ascii="Times New Roman" w:hAnsi="Times New Roman"/>
          <w:bCs/>
          <w:lang w:val="uk-UA"/>
        </w:rPr>
      </w:pPr>
    </w:p>
    <w:sectPr w:rsidR="00720995" w:rsidRPr="00720995" w:rsidSect="00497D2C">
      <w:footerReference w:type="default" r:id="rId7"/>
      <w:pgSz w:w="11906" w:h="16838"/>
      <w:pgMar w:top="142" w:right="707" w:bottom="1134" w:left="993"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00" w:rsidRDefault="003B0500" w:rsidP="003B0500">
      <w:pPr>
        <w:spacing w:after="0" w:line="240" w:lineRule="auto"/>
      </w:pPr>
      <w:r>
        <w:separator/>
      </w:r>
    </w:p>
  </w:endnote>
  <w:endnote w:type="continuationSeparator" w:id="0">
    <w:p w:rsidR="003B0500" w:rsidRDefault="003B0500" w:rsidP="003B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467558"/>
      <w:docPartObj>
        <w:docPartGallery w:val="Page Numbers (Bottom of Page)"/>
        <w:docPartUnique/>
      </w:docPartObj>
    </w:sdtPr>
    <w:sdtEndPr/>
    <w:sdtContent>
      <w:p w:rsidR="003B0500" w:rsidRDefault="003B0500">
        <w:pPr>
          <w:pStyle w:val="ac"/>
          <w:jc w:val="right"/>
        </w:pPr>
        <w:r>
          <w:fldChar w:fldCharType="begin"/>
        </w:r>
        <w:r>
          <w:instrText>PAGE   \* MERGEFORMAT</w:instrText>
        </w:r>
        <w:r>
          <w:fldChar w:fldCharType="separate"/>
        </w:r>
        <w:r w:rsidR="00BF60DF">
          <w:rPr>
            <w:noProof/>
          </w:rPr>
          <w:t>13</w:t>
        </w:r>
        <w:r>
          <w:fldChar w:fldCharType="end"/>
        </w:r>
      </w:p>
    </w:sdtContent>
  </w:sdt>
  <w:p w:rsidR="003B0500" w:rsidRDefault="003B050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00" w:rsidRDefault="003B0500" w:rsidP="003B0500">
      <w:pPr>
        <w:spacing w:after="0" w:line="240" w:lineRule="auto"/>
      </w:pPr>
      <w:r>
        <w:separator/>
      </w:r>
    </w:p>
  </w:footnote>
  <w:footnote w:type="continuationSeparator" w:id="0">
    <w:p w:rsidR="003B0500" w:rsidRDefault="003B0500" w:rsidP="003B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uk-UA"/>
      </w:rPr>
    </w:lvl>
  </w:abstractNum>
  <w:abstractNum w:abstractNumId="1" w15:restartNumberingAfterBreak="0">
    <w:nsid w:val="0000000A"/>
    <w:multiLevelType w:val="multilevel"/>
    <w:tmpl w:val="0000000A"/>
    <w:name w:val="WW8Num10"/>
    <w:lvl w:ilvl="0">
      <w:start w:val="1"/>
      <w:numFmt w:val="decimal"/>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14356"/>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BD46FDA"/>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D3D536B"/>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2026CC5"/>
    <w:multiLevelType w:val="hybridMultilevel"/>
    <w:tmpl w:val="51582EA8"/>
    <w:lvl w:ilvl="0" w:tplc="A0927D82">
      <w:start w:val="1"/>
      <w:numFmt w:val="decimal"/>
      <w:lvlText w:val="%1."/>
      <w:lvlJc w:val="left"/>
      <w:pPr>
        <w:ind w:left="928" w:hanging="360"/>
      </w:pPr>
      <w:rPr>
        <w:b w:val="0"/>
      </w:rPr>
    </w:lvl>
    <w:lvl w:ilvl="1" w:tplc="04220019">
      <w:start w:val="1"/>
      <w:numFmt w:val="lowerLetter"/>
      <w:lvlText w:val="%2."/>
      <w:lvlJc w:val="left"/>
      <w:pPr>
        <w:ind w:left="1487" w:hanging="360"/>
      </w:pPr>
    </w:lvl>
    <w:lvl w:ilvl="2" w:tplc="0422001B">
      <w:start w:val="1"/>
      <w:numFmt w:val="lowerRoman"/>
      <w:lvlText w:val="%3."/>
      <w:lvlJc w:val="right"/>
      <w:pPr>
        <w:ind w:left="2207" w:hanging="180"/>
      </w:pPr>
    </w:lvl>
    <w:lvl w:ilvl="3" w:tplc="0422000F">
      <w:start w:val="1"/>
      <w:numFmt w:val="decimal"/>
      <w:lvlText w:val="%4."/>
      <w:lvlJc w:val="left"/>
      <w:pPr>
        <w:ind w:left="2927" w:hanging="360"/>
      </w:pPr>
    </w:lvl>
    <w:lvl w:ilvl="4" w:tplc="04220019">
      <w:start w:val="1"/>
      <w:numFmt w:val="lowerLetter"/>
      <w:lvlText w:val="%5."/>
      <w:lvlJc w:val="left"/>
      <w:pPr>
        <w:ind w:left="3647" w:hanging="360"/>
      </w:pPr>
    </w:lvl>
    <w:lvl w:ilvl="5" w:tplc="0422001B">
      <w:start w:val="1"/>
      <w:numFmt w:val="lowerRoman"/>
      <w:lvlText w:val="%6."/>
      <w:lvlJc w:val="right"/>
      <w:pPr>
        <w:ind w:left="4367" w:hanging="180"/>
      </w:pPr>
    </w:lvl>
    <w:lvl w:ilvl="6" w:tplc="0422000F">
      <w:start w:val="1"/>
      <w:numFmt w:val="decimal"/>
      <w:lvlText w:val="%7."/>
      <w:lvlJc w:val="left"/>
      <w:pPr>
        <w:ind w:left="5087" w:hanging="360"/>
      </w:pPr>
    </w:lvl>
    <w:lvl w:ilvl="7" w:tplc="04220019">
      <w:start w:val="1"/>
      <w:numFmt w:val="lowerLetter"/>
      <w:lvlText w:val="%8."/>
      <w:lvlJc w:val="left"/>
      <w:pPr>
        <w:ind w:left="5807" w:hanging="360"/>
      </w:pPr>
    </w:lvl>
    <w:lvl w:ilvl="8" w:tplc="0422001B">
      <w:start w:val="1"/>
      <w:numFmt w:val="lowerRoman"/>
      <w:lvlText w:val="%9."/>
      <w:lvlJc w:val="right"/>
      <w:pPr>
        <w:ind w:left="6527" w:hanging="180"/>
      </w:pPr>
    </w:lvl>
  </w:abstractNum>
  <w:abstractNum w:abstractNumId="6" w15:restartNumberingAfterBreak="0">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DED"/>
    <w:rsid w:val="0004617E"/>
    <w:rsid w:val="0009310A"/>
    <w:rsid w:val="000D3374"/>
    <w:rsid w:val="000E1F0B"/>
    <w:rsid w:val="000F5767"/>
    <w:rsid w:val="001109AA"/>
    <w:rsid w:val="001471A2"/>
    <w:rsid w:val="00174C02"/>
    <w:rsid w:val="00193A75"/>
    <w:rsid w:val="001A0A82"/>
    <w:rsid w:val="001E60E3"/>
    <w:rsid w:val="001F450D"/>
    <w:rsid w:val="00202EAB"/>
    <w:rsid w:val="00203DA4"/>
    <w:rsid w:val="00260441"/>
    <w:rsid w:val="00272402"/>
    <w:rsid w:val="0029005B"/>
    <w:rsid w:val="002D568A"/>
    <w:rsid w:val="002E29BD"/>
    <w:rsid w:val="00305E7B"/>
    <w:rsid w:val="00317933"/>
    <w:rsid w:val="00326847"/>
    <w:rsid w:val="00326DD6"/>
    <w:rsid w:val="00365780"/>
    <w:rsid w:val="00370C19"/>
    <w:rsid w:val="00380C30"/>
    <w:rsid w:val="00382333"/>
    <w:rsid w:val="003A1385"/>
    <w:rsid w:val="003B0500"/>
    <w:rsid w:val="003C0227"/>
    <w:rsid w:val="003E169E"/>
    <w:rsid w:val="00432301"/>
    <w:rsid w:val="00456E0A"/>
    <w:rsid w:val="00456FAF"/>
    <w:rsid w:val="00484FBC"/>
    <w:rsid w:val="00497D2C"/>
    <w:rsid w:val="004A5BB2"/>
    <w:rsid w:val="004A772C"/>
    <w:rsid w:val="004D6CEF"/>
    <w:rsid w:val="00506374"/>
    <w:rsid w:val="0051701F"/>
    <w:rsid w:val="005404A6"/>
    <w:rsid w:val="00541461"/>
    <w:rsid w:val="005440F4"/>
    <w:rsid w:val="005528F6"/>
    <w:rsid w:val="0055515A"/>
    <w:rsid w:val="005648FE"/>
    <w:rsid w:val="005726E7"/>
    <w:rsid w:val="005D0553"/>
    <w:rsid w:val="005E2592"/>
    <w:rsid w:val="005F68D0"/>
    <w:rsid w:val="006446D4"/>
    <w:rsid w:val="00671B5F"/>
    <w:rsid w:val="00681D3E"/>
    <w:rsid w:val="00695DED"/>
    <w:rsid w:val="0069640E"/>
    <w:rsid w:val="006B5C86"/>
    <w:rsid w:val="006B6DD1"/>
    <w:rsid w:val="006F055A"/>
    <w:rsid w:val="00720995"/>
    <w:rsid w:val="0079015E"/>
    <w:rsid w:val="007D431E"/>
    <w:rsid w:val="00816B99"/>
    <w:rsid w:val="00823B10"/>
    <w:rsid w:val="00826276"/>
    <w:rsid w:val="0087600E"/>
    <w:rsid w:val="00881B55"/>
    <w:rsid w:val="008B07B1"/>
    <w:rsid w:val="008B225A"/>
    <w:rsid w:val="008D3067"/>
    <w:rsid w:val="008D60D0"/>
    <w:rsid w:val="008F5878"/>
    <w:rsid w:val="00924C1F"/>
    <w:rsid w:val="00927C7F"/>
    <w:rsid w:val="00930EE8"/>
    <w:rsid w:val="00931512"/>
    <w:rsid w:val="0097125F"/>
    <w:rsid w:val="009A44CD"/>
    <w:rsid w:val="009B0A84"/>
    <w:rsid w:val="00A0648C"/>
    <w:rsid w:val="00A2209D"/>
    <w:rsid w:val="00A644A8"/>
    <w:rsid w:val="00A872BF"/>
    <w:rsid w:val="00A87D99"/>
    <w:rsid w:val="00A95CF8"/>
    <w:rsid w:val="00AB556E"/>
    <w:rsid w:val="00AD1B46"/>
    <w:rsid w:val="00AF3B07"/>
    <w:rsid w:val="00B26C9F"/>
    <w:rsid w:val="00B27EDB"/>
    <w:rsid w:val="00B35ECA"/>
    <w:rsid w:val="00B62117"/>
    <w:rsid w:val="00B77A78"/>
    <w:rsid w:val="00B8685E"/>
    <w:rsid w:val="00B92249"/>
    <w:rsid w:val="00BA018F"/>
    <w:rsid w:val="00BD2A95"/>
    <w:rsid w:val="00BF60DF"/>
    <w:rsid w:val="00C07B26"/>
    <w:rsid w:val="00C26254"/>
    <w:rsid w:val="00C34078"/>
    <w:rsid w:val="00C527E9"/>
    <w:rsid w:val="00CA7CAC"/>
    <w:rsid w:val="00CB16B5"/>
    <w:rsid w:val="00CD523C"/>
    <w:rsid w:val="00D13AE0"/>
    <w:rsid w:val="00D142DE"/>
    <w:rsid w:val="00D21900"/>
    <w:rsid w:val="00D57FDA"/>
    <w:rsid w:val="00D70BEE"/>
    <w:rsid w:val="00D86BEF"/>
    <w:rsid w:val="00DD4E11"/>
    <w:rsid w:val="00DD66A2"/>
    <w:rsid w:val="00DE686B"/>
    <w:rsid w:val="00E00ECA"/>
    <w:rsid w:val="00E15E92"/>
    <w:rsid w:val="00E2502F"/>
    <w:rsid w:val="00E50976"/>
    <w:rsid w:val="00E97F4F"/>
    <w:rsid w:val="00EA392C"/>
    <w:rsid w:val="00EB113C"/>
    <w:rsid w:val="00EB70AB"/>
    <w:rsid w:val="00EC153F"/>
    <w:rsid w:val="00ED4F09"/>
    <w:rsid w:val="00EE2CF1"/>
    <w:rsid w:val="00F11062"/>
    <w:rsid w:val="00F847FB"/>
    <w:rsid w:val="00F8713C"/>
    <w:rsid w:val="00FA49EE"/>
    <w:rsid w:val="00FC5C3D"/>
    <w:rsid w:val="00FD178E"/>
    <w:rsid w:val="00FE296C"/>
    <w:rsid w:val="00FF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B7D3"/>
  <w15:docId w15:val="{8F2F92A9-2B31-40F6-B476-2FE637B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DED"/>
    <w:pPr>
      <w:suppressAutoHyphens/>
    </w:pPr>
    <w:rPr>
      <w:rFonts w:ascii="Calibri" w:eastAsia="Calibri" w:hAnsi="Calibri" w:cs="Times New Roman"/>
      <w:lang w:eastAsia="zh-CN"/>
    </w:rPr>
  </w:style>
  <w:style w:type="paragraph" w:styleId="1">
    <w:name w:val="heading 1"/>
    <w:basedOn w:val="a"/>
    <w:link w:val="10"/>
    <w:uiPriority w:val="99"/>
    <w:qFormat/>
    <w:rsid w:val="00F11062"/>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9"/>
    <w:qFormat/>
    <w:rsid w:val="003C0227"/>
    <w:pPr>
      <w:keepNext/>
      <w:suppressAutoHyphens w:val="0"/>
      <w:spacing w:after="0" w:line="240" w:lineRule="auto"/>
      <w:jc w:val="both"/>
      <w:outlineLvl w:val="1"/>
    </w:pPr>
    <w:rPr>
      <w:rFonts w:ascii="Times New Roman" w:eastAsia="Times New Roman" w:hAnsi="Times New Roman"/>
      <w:b/>
      <w:bCs/>
      <w:sz w:val="24"/>
      <w:szCs w:val="24"/>
      <w:lang w:val="uk-UA" w:eastAsia="ru-RU"/>
    </w:rPr>
  </w:style>
  <w:style w:type="paragraph" w:styleId="5">
    <w:name w:val="heading 5"/>
    <w:basedOn w:val="a"/>
    <w:next w:val="a"/>
    <w:link w:val="50"/>
    <w:uiPriority w:val="99"/>
    <w:qFormat/>
    <w:rsid w:val="00B26C9F"/>
    <w:pPr>
      <w:suppressAutoHyphens w:val="0"/>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DED"/>
    <w:pPr>
      <w:ind w:left="720"/>
      <w:contextualSpacing/>
    </w:pPr>
  </w:style>
  <w:style w:type="paragraph" w:customStyle="1" w:styleId="21">
    <w:name w:val="Основной текст с отступом 21"/>
    <w:basedOn w:val="a"/>
    <w:rsid w:val="00695DED"/>
    <w:pPr>
      <w:spacing w:after="120" w:line="480" w:lineRule="auto"/>
      <w:ind w:left="283" w:firstLine="397"/>
      <w:jc w:val="both"/>
    </w:pPr>
    <w:rPr>
      <w:rFonts w:ascii="Arial" w:eastAsia="Times New Roman" w:hAnsi="Arial" w:cs="Arial"/>
      <w:szCs w:val="24"/>
    </w:rPr>
  </w:style>
  <w:style w:type="paragraph" w:styleId="a4">
    <w:name w:val="Body Text Indent"/>
    <w:basedOn w:val="a"/>
    <w:link w:val="a5"/>
    <w:rsid w:val="00695DED"/>
    <w:pPr>
      <w:spacing w:after="120" w:line="240" w:lineRule="auto"/>
      <w:ind w:left="283"/>
    </w:pPr>
    <w:rPr>
      <w:rFonts w:ascii="Times New Roman" w:hAnsi="Times New Roman"/>
      <w:sz w:val="24"/>
      <w:szCs w:val="24"/>
      <w:lang w:val="uk-UA"/>
    </w:rPr>
  </w:style>
  <w:style w:type="character" w:customStyle="1" w:styleId="a5">
    <w:name w:val="Основной текст с отступом Знак"/>
    <w:basedOn w:val="a0"/>
    <w:link w:val="a4"/>
    <w:rsid w:val="00695DED"/>
    <w:rPr>
      <w:rFonts w:ascii="Times New Roman" w:eastAsia="Calibri" w:hAnsi="Times New Roman" w:cs="Times New Roman"/>
      <w:sz w:val="24"/>
      <w:szCs w:val="24"/>
      <w:lang w:val="uk-UA" w:eastAsia="zh-CN"/>
    </w:rPr>
  </w:style>
  <w:style w:type="paragraph" w:customStyle="1" w:styleId="210">
    <w:name w:val="Основной текст 21"/>
    <w:basedOn w:val="a"/>
    <w:rsid w:val="00695DED"/>
    <w:pPr>
      <w:spacing w:after="120" w:line="480" w:lineRule="auto"/>
    </w:pPr>
    <w:rPr>
      <w:rFonts w:ascii="Times New Roman" w:eastAsia="Times New Roman" w:hAnsi="Times New Roman"/>
      <w:sz w:val="24"/>
      <w:szCs w:val="24"/>
    </w:rPr>
  </w:style>
  <w:style w:type="paragraph" w:customStyle="1" w:styleId="a6">
    <w:name w:val="Абзац списку"/>
    <w:basedOn w:val="a"/>
    <w:rsid w:val="00695DED"/>
    <w:pPr>
      <w:ind w:left="720"/>
      <w:contextualSpacing/>
    </w:pPr>
    <w:rPr>
      <w:rFonts w:cs="Calibri"/>
      <w:lang w:val="uk-UA"/>
    </w:rPr>
  </w:style>
  <w:style w:type="paragraph" w:styleId="a7">
    <w:name w:val="Body Text"/>
    <w:basedOn w:val="a"/>
    <w:link w:val="a8"/>
    <w:uiPriority w:val="99"/>
    <w:unhideWhenUsed/>
    <w:rsid w:val="00EB70AB"/>
    <w:pPr>
      <w:spacing w:after="120"/>
    </w:pPr>
  </w:style>
  <w:style w:type="character" w:customStyle="1" w:styleId="a8">
    <w:name w:val="Основной текст Знак"/>
    <w:basedOn w:val="a0"/>
    <w:link w:val="a7"/>
    <w:uiPriority w:val="99"/>
    <w:rsid w:val="00EB70AB"/>
    <w:rPr>
      <w:rFonts w:ascii="Calibri" w:eastAsia="Calibri" w:hAnsi="Calibri" w:cs="Times New Roman"/>
      <w:lang w:eastAsia="zh-CN"/>
    </w:rPr>
  </w:style>
  <w:style w:type="paragraph" w:styleId="a9">
    <w:name w:val="Normal (Web)"/>
    <w:basedOn w:val="a"/>
    <w:uiPriority w:val="99"/>
    <w:unhideWhenUsed/>
    <w:rsid w:val="002E29B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F11062"/>
    <w:rPr>
      <w:rFonts w:ascii="Times New Roman" w:eastAsia="Times New Roman" w:hAnsi="Times New Roman" w:cs="Times New Roman"/>
      <w:b/>
      <w:bCs/>
      <w:kern w:val="36"/>
      <w:sz w:val="48"/>
      <w:szCs w:val="48"/>
      <w:lang w:val="uk-UA" w:eastAsia="uk-UA"/>
    </w:rPr>
  </w:style>
  <w:style w:type="character" w:customStyle="1" w:styleId="22">
    <w:name w:val="Основной текст (2)"/>
    <w:basedOn w:val="a0"/>
    <w:rsid w:val="001109AA"/>
    <w:rPr>
      <w:rFonts w:ascii="Arial" w:eastAsia="Arial" w:hAnsi="Arial" w:cs="Arial"/>
      <w:color w:val="000000"/>
      <w:spacing w:val="0"/>
      <w:w w:val="100"/>
      <w:position w:val="0"/>
      <w:sz w:val="13"/>
      <w:szCs w:val="13"/>
      <w:u w:val="none"/>
      <w:lang w:val="uk-UA" w:eastAsia="uk-UA" w:bidi="en-US"/>
    </w:rPr>
  </w:style>
  <w:style w:type="character" w:customStyle="1" w:styleId="50">
    <w:name w:val="Заголовок 5 Знак"/>
    <w:basedOn w:val="a0"/>
    <w:link w:val="5"/>
    <w:uiPriority w:val="99"/>
    <w:rsid w:val="00B26C9F"/>
    <w:rPr>
      <w:rFonts w:ascii="Times New Roman" w:eastAsia="Times New Roman" w:hAnsi="Times New Roman" w:cs="Times New Roman"/>
      <w:b/>
      <w:bCs/>
      <w:i/>
      <w:iCs/>
      <w:sz w:val="26"/>
      <w:szCs w:val="26"/>
      <w:lang w:eastAsia="ru-RU"/>
    </w:rPr>
  </w:style>
  <w:style w:type="character" w:customStyle="1" w:styleId="27pt">
    <w:name w:val="Основной текст (2) + 7 pt"/>
    <w:basedOn w:val="a0"/>
    <w:rsid w:val="00B26C9F"/>
    <w:rPr>
      <w:rFonts w:ascii="Arial" w:eastAsia="Arial" w:hAnsi="Arial" w:cs="Arial"/>
      <w:b/>
      <w:bCs/>
      <w:color w:val="000000"/>
      <w:spacing w:val="0"/>
      <w:w w:val="100"/>
      <w:position w:val="0"/>
      <w:sz w:val="14"/>
      <w:szCs w:val="14"/>
      <w:u w:val="none"/>
      <w:lang w:val="uk-UA" w:eastAsia="uk-UA" w:bidi="en-US"/>
    </w:rPr>
  </w:style>
  <w:style w:type="character" w:customStyle="1" w:styleId="20">
    <w:name w:val="Заголовок 2 Знак"/>
    <w:basedOn w:val="a0"/>
    <w:link w:val="2"/>
    <w:uiPriority w:val="99"/>
    <w:rsid w:val="003C0227"/>
    <w:rPr>
      <w:rFonts w:ascii="Times New Roman" w:eastAsia="Times New Roman" w:hAnsi="Times New Roman" w:cs="Times New Roman"/>
      <w:b/>
      <w:bCs/>
      <w:sz w:val="24"/>
      <w:szCs w:val="24"/>
      <w:lang w:val="uk-UA" w:eastAsia="ru-RU"/>
    </w:rPr>
  </w:style>
  <w:style w:type="paragraph" w:styleId="aa">
    <w:name w:val="header"/>
    <w:basedOn w:val="a"/>
    <w:link w:val="ab"/>
    <w:uiPriority w:val="99"/>
    <w:unhideWhenUsed/>
    <w:rsid w:val="003B05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0500"/>
    <w:rPr>
      <w:rFonts w:ascii="Calibri" w:eastAsia="Calibri" w:hAnsi="Calibri" w:cs="Times New Roman"/>
      <w:lang w:eastAsia="zh-CN"/>
    </w:rPr>
  </w:style>
  <w:style w:type="paragraph" w:styleId="ac">
    <w:name w:val="footer"/>
    <w:basedOn w:val="a"/>
    <w:link w:val="ad"/>
    <w:uiPriority w:val="99"/>
    <w:unhideWhenUsed/>
    <w:rsid w:val="003B05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0500"/>
    <w:rPr>
      <w:rFonts w:ascii="Calibri" w:eastAsia="Calibri" w:hAnsi="Calibri" w:cs="Times New Roman"/>
      <w:lang w:eastAsia="zh-CN"/>
    </w:rPr>
  </w:style>
  <w:style w:type="paragraph" w:styleId="ae">
    <w:name w:val="Balloon Text"/>
    <w:basedOn w:val="a"/>
    <w:link w:val="af"/>
    <w:uiPriority w:val="99"/>
    <w:semiHidden/>
    <w:unhideWhenUsed/>
    <w:rsid w:val="0093151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3151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10089">
      <w:bodyDiv w:val="1"/>
      <w:marLeft w:val="0"/>
      <w:marRight w:val="0"/>
      <w:marTop w:val="0"/>
      <w:marBottom w:val="0"/>
      <w:divBdr>
        <w:top w:val="none" w:sz="0" w:space="0" w:color="auto"/>
        <w:left w:val="none" w:sz="0" w:space="0" w:color="auto"/>
        <w:bottom w:val="none" w:sz="0" w:space="0" w:color="auto"/>
        <w:right w:val="none" w:sz="0" w:space="0" w:color="auto"/>
      </w:divBdr>
    </w:div>
    <w:div w:id="1738821371">
      <w:bodyDiv w:val="1"/>
      <w:marLeft w:val="0"/>
      <w:marRight w:val="0"/>
      <w:marTop w:val="0"/>
      <w:marBottom w:val="0"/>
      <w:divBdr>
        <w:top w:val="none" w:sz="0" w:space="0" w:color="auto"/>
        <w:left w:val="none" w:sz="0" w:space="0" w:color="auto"/>
        <w:bottom w:val="none" w:sz="0" w:space="0" w:color="auto"/>
        <w:right w:val="none" w:sz="0" w:space="0" w:color="auto"/>
      </w:divBdr>
    </w:div>
    <w:div w:id="20663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ПСШІ</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Gol_buh</dc:creator>
  <cp:keywords/>
  <dc:description/>
  <cp:lastModifiedBy>Пользователь</cp:lastModifiedBy>
  <cp:revision>115</cp:revision>
  <cp:lastPrinted>2022-07-22T13:30:00Z</cp:lastPrinted>
  <dcterms:created xsi:type="dcterms:W3CDTF">2020-06-16T07:08:00Z</dcterms:created>
  <dcterms:modified xsi:type="dcterms:W3CDTF">2022-07-27T14:58:00Z</dcterms:modified>
</cp:coreProperties>
</file>