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B" w:rsidRPr="00977030" w:rsidRDefault="0019101B" w:rsidP="00E1763C">
      <w:pPr>
        <w:widowControl/>
        <w:shd w:val="clear" w:color="auto" w:fill="FFFFFF"/>
        <w:jc w:val="right"/>
        <w:rPr>
          <w:b/>
          <w:bCs/>
          <w:kern w:val="1"/>
          <w:lang w:val="uk-UA" w:eastAsia="ar-SA"/>
        </w:rPr>
      </w:pPr>
      <w:r w:rsidRPr="00977030">
        <w:rPr>
          <w:b/>
          <w:bCs/>
          <w:kern w:val="1"/>
          <w:lang w:val="uk-UA" w:eastAsia="ar-SA"/>
        </w:rPr>
        <w:t>Додаток 2</w:t>
      </w:r>
    </w:p>
    <w:p w:rsidR="0019101B" w:rsidRPr="00977030" w:rsidRDefault="0019101B" w:rsidP="00E1763C">
      <w:pPr>
        <w:widowControl/>
        <w:shd w:val="clear" w:color="auto" w:fill="FFFFFF"/>
        <w:jc w:val="right"/>
        <w:rPr>
          <w:b/>
          <w:bCs/>
          <w:kern w:val="1"/>
          <w:lang w:val="uk-UA" w:eastAsia="ar-SA"/>
        </w:rPr>
      </w:pPr>
      <w:r w:rsidRPr="00977030">
        <w:rPr>
          <w:b/>
          <w:bCs/>
          <w:kern w:val="1"/>
          <w:lang w:val="uk-UA" w:eastAsia="ar-SA"/>
        </w:rPr>
        <w:t>до тендерної документації</w:t>
      </w:r>
    </w:p>
    <w:p w:rsidR="0019101B" w:rsidRPr="00977030" w:rsidRDefault="0019101B" w:rsidP="008D44A4">
      <w:pPr>
        <w:jc w:val="center"/>
        <w:rPr>
          <w:rFonts w:ascii="Times New Roman" w:hAnsi="Times New Roman" w:cs="Times New Roman"/>
          <w:b/>
          <w:lang w:val="uk-UA"/>
        </w:rPr>
      </w:pPr>
    </w:p>
    <w:p w:rsidR="0019101B" w:rsidRPr="00977030" w:rsidRDefault="0019101B" w:rsidP="008D44A4">
      <w:pPr>
        <w:jc w:val="center"/>
        <w:rPr>
          <w:rFonts w:ascii="Times New Roman" w:hAnsi="Times New Roman" w:cs="Times New Roman"/>
          <w:b/>
          <w:lang w:val="uk-UA"/>
        </w:rPr>
      </w:pPr>
    </w:p>
    <w:p w:rsidR="0019101B" w:rsidRPr="00977030" w:rsidRDefault="0019101B" w:rsidP="008D44A4">
      <w:pPr>
        <w:jc w:val="center"/>
        <w:rPr>
          <w:rFonts w:ascii="Times New Roman" w:hAnsi="Times New Roman" w:cs="Times New Roman"/>
          <w:b/>
          <w:lang w:val="uk-UA"/>
        </w:rPr>
      </w:pPr>
      <w:r w:rsidRPr="00977030">
        <w:rPr>
          <w:rFonts w:ascii="Times New Roman" w:hAnsi="Times New Roman" w:cs="Times New Roman"/>
          <w:b/>
          <w:lang w:val="uk-UA"/>
        </w:rPr>
        <w:t>ТЕХНІЧНІ ВИМОГИ</w:t>
      </w:r>
    </w:p>
    <w:p w:rsidR="0019101B" w:rsidRPr="00977030" w:rsidRDefault="0019101B" w:rsidP="008D44A4">
      <w:pPr>
        <w:jc w:val="center"/>
        <w:rPr>
          <w:rFonts w:ascii="Times New Roman" w:hAnsi="Times New Roman" w:cs="Times New Roman"/>
          <w:b/>
          <w:lang w:val="uk-UA"/>
        </w:rPr>
      </w:pPr>
    </w:p>
    <w:p w:rsidR="0019101B" w:rsidRPr="000F271B" w:rsidRDefault="0019101B" w:rsidP="008D44A4">
      <w:pPr>
        <w:keepNext/>
        <w:keepLines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F271B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код ДК 021:2015 –50110000-9- Послуги з ремонту і технічного обслуговування мототранспортних засобів і супутнього обладнання (Послуги з ремонту та обслуговування транспортних засобів</w:t>
      </w:r>
      <w:r w:rsidRPr="000F271B">
        <w:rPr>
          <w:b/>
          <w:lang w:val="uk-UA"/>
        </w:rPr>
        <w:t xml:space="preserve"> у м. Кам’янець–Подільський</w:t>
      </w:r>
      <w:r w:rsidRPr="000F271B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)</w:t>
      </w:r>
      <w:r w:rsidRPr="000F271B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19101B" w:rsidRPr="00977030" w:rsidRDefault="0019101B" w:rsidP="008D44A4">
      <w:pPr>
        <w:keepNext/>
        <w:keepLines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19101B" w:rsidRPr="00977030" w:rsidRDefault="0019101B" w:rsidP="008D44A4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977030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Загальні вимоги</w:t>
      </w:r>
    </w:p>
    <w:p w:rsidR="0019101B" w:rsidRPr="00977030" w:rsidRDefault="0019101B" w:rsidP="008D44A4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</w:p>
    <w:p w:rsidR="0019101B" w:rsidRPr="00977030" w:rsidRDefault="0019101B" w:rsidP="008D44A4">
      <w:pPr>
        <w:ind w:firstLine="540"/>
        <w:jc w:val="both"/>
        <w:rPr>
          <w:bCs/>
          <w:spacing w:val="-5"/>
          <w:lang w:val="uk-UA"/>
        </w:rPr>
      </w:pPr>
      <w:r w:rsidRPr="00977030">
        <w:rPr>
          <w:bCs/>
          <w:spacing w:val="-5"/>
          <w:lang w:val="uk-UA"/>
        </w:rPr>
        <w:t>На підтвердження відповідності тендерної пропозиції технічним, якісним та кількісним характеристикам предмета закупівлі у складі тендерної пропозиції Учасник подає довідку у довільній формі про можливість надання послуг Замовнику з урахуванням вимог, що визначені у даному Додатку тендерної документації.</w:t>
      </w:r>
    </w:p>
    <w:p w:rsidR="0019101B" w:rsidRPr="00977030" w:rsidRDefault="0019101B" w:rsidP="008D44A4">
      <w:pPr>
        <w:ind w:firstLine="540"/>
        <w:jc w:val="both"/>
        <w:rPr>
          <w:lang w:val="uk-UA"/>
        </w:rPr>
      </w:pPr>
      <w:r w:rsidRPr="00977030">
        <w:rPr>
          <w:lang w:val="uk-UA"/>
        </w:rPr>
        <w:t>У разі подання тендерної пропозиції, що не відповідає зазначеним вимогам, пропозиція буде відхилена як така, що не відповідає вимогам Замовника.</w:t>
      </w:r>
    </w:p>
    <w:p w:rsidR="0019101B" w:rsidRPr="00977030" w:rsidRDefault="0019101B" w:rsidP="008D44A4">
      <w:pPr>
        <w:ind w:firstLine="540"/>
        <w:jc w:val="both"/>
        <w:rPr>
          <w:lang w:val="uk-UA"/>
        </w:rPr>
      </w:pPr>
      <w:r w:rsidRPr="00977030">
        <w:rPr>
          <w:lang w:val="uk-UA"/>
        </w:rPr>
        <w:t>Учасник, здійснює свою діяльність відповідно до установчих документів та має дозвіл або ліцензію (якщо такий вид діяльності підпадає під ліцензування, що передбачено законодавством) на надання відповідного виду послуг.</w:t>
      </w:r>
    </w:p>
    <w:p w:rsidR="0019101B" w:rsidRPr="00977030" w:rsidRDefault="0019101B" w:rsidP="008D44A4">
      <w:pPr>
        <w:keepNext/>
        <w:keepLines/>
        <w:ind w:firstLine="540"/>
        <w:jc w:val="both"/>
        <w:rPr>
          <w:lang w:val="uk-UA"/>
        </w:rPr>
      </w:pPr>
      <w:r w:rsidRPr="00977030">
        <w:rPr>
          <w:rFonts w:ascii="Times New Roman" w:hAnsi="Times New Roman" w:cs="Times New Roman"/>
          <w:lang w:val="uk-UA"/>
        </w:rPr>
        <w:t xml:space="preserve">З метою забезпечення безперебійного використання </w:t>
      </w:r>
      <w:r w:rsidRPr="00977030">
        <w:rPr>
          <w:lang w:val="uk-UA"/>
        </w:rPr>
        <w:t xml:space="preserve">спеціалізованих санітарних автомобілів, а також зважаючи на той факт, що використання вищевказаних автомобілів безпосередньо пов’язане з наданням цілодобової екстреної медичної допомоги населенню міста Хмельницький та Хмельницької області, Замовником висуваються посилені вимоги до станції технічного обслуговування таких автомобілів. </w:t>
      </w:r>
    </w:p>
    <w:p w:rsidR="0019101B" w:rsidRPr="00977030" w:rsidRDefault="0019101B" w:rsidP="008D44A4">
      <w:pPr>
        <w:keepNext/>
        <w:keepLines/>
        <w:ind w:firstLine="54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977030">
        <w:rPr>
          <w:rFonts w:ascii="Times New Roman" w:hAnsi="Times New Roman" w:cs="Times New Roman"/>
          <w:b/>
          <w:u w:val="single"/>
          <w:lang w:val="uk-UA"/>
        </w:rPr>
        <w:t>Автопарк Замовника складається з наступних автомобільних марок (загальна кількість транспортних засобів складає більш 160 одиниць):</w:t>
      </w:r>
    </w:p>
    <w:p w:rsidR="0019101B" w:rsidRPr="00977030" w:rsidRDefault="0019101B" w:rsidP="008D44A4">
      <w:pPr>
        <w:rPr>
          <w:rFonts w:ascii="Times New Roman" w:hAnsi="Times New Roman" w:cs="Times New Roman"/>
          <w:b/>
          <w:lang w:val="uk-UA"/>
        </w:rPr>
      </w:pPr>
      <w:r w:rsidRPr="00977030">
        <w:rPr>
          <w:rFonts w:ascii="Times New Roman" w:hAnsi="Times New Roman" w:cs="Times New Roman"/>
          <w:b/>
          <w:lang w:val="uk-UA"/>
        </w:rPr>
        <w:t>Citroen Jumper, Peugeot Boxer,</w:t>
      </w:r>
      <w:r w:rsidRPr="00977030">
        <w:rPr>
          <w:rFonts w:ascii="Times New Roman" w:hAnsi="Times New Roman" w:cs="Times New Roman"/>
          <w:b/>
          <w:color w:val="0000FF"/>
          <w:lang w:val="uk-UA"/>
        </w:rPr>
        <w:t xml:space="preserve"> </w:t>
      </w:r>
      <w:r w:rsidRPr="00977030">
        <w:rPr>
          <w:rFonts w:ascii="Times New Roman" w:hAnsi="Times New Roman" w:cs="Times New Roman"/>
          <w:b/>
          <w:lang w:val="uk-UA"/>
        </w:rPr>
        <w:t>Fiat Ducato, Renault Master,</w:t>
      </w:r>
      <w:r w:rsidRPr="00977030">
        <w:rPr>
          <w:rFonts w:ascii="Times New Roman" w:hAnsi="Times New Roman" w:cs="Times New Roman"/>
          <w:b/>
          <w:color w:val="0000FF"/>
          <w:lang w:val="uk-UA"/>
        </w:rPr>
        <w:t xml:space="preserve"> </w:t>
      </w:r>
      <w:r w:rsidRPr="00977030">
        <w:rPr>
          <w:rFonts w:ascii="Times New Roman" w:hAnsi="Times New Roman" w:cs="Times New Roman"/>
          <w:b/>
          <w:lang w:val="uk-UA"/>
        </w:rPr>
        <w:t xml:space="preserve">VOLKSWAGEN Transporter Т5, JAC Sunray,  ГАЗ Соболь,  ГАЗ Газель, Geely, ВАЗ 2106, УАЗ, </w:t>
      </w:r>
      <w:hyperlink r:id="rId5" w:history="1">
        <w:r w:rsidRPr="00977030">
          <w:rPr>
            <w:rStyle w:val="Hyperlink"/>
            <w:rFonts w:ascii="Times New Roman" w:hAnsi="Times New Roman"/>
            <w:b/>
            <w:color w:val="auto"/>
            <w:u w:val="none"/>
            <w:shd w:val="clear" w:color="auto" w:fill="FFFFFF"/>
            <w:lang w:val="uk-UA"/>
          </w:rPr>
          <w:t>Toyota</w:t>
        </w:r>
      </w:hyperlink>
      <w:r w:rsidRPr="00977030">
        <w:rPr>
          <w:rFonts w:ascii="Times New Roman" w:hAnsi="Times New Roman" w:cs="Times New Roman"/>
          <w:b/>
          <w:lang w:val="uk-UA"/>
        </w:rPr>
        <w:t>.</w:t>
      </w:r>
    </w:p>
    <w:p w:rsidR="0019101B" w:rsidRPr="00977030" w:rsidRDefault="0019101B" w:rsidP="008D44A4">
      <w:pPr>
        <w:rPr>
          <w:rFonts w:ascii="Times New Roman" w:hAnsi="Times New Roman" w:cs="Times New Roman"/>
          <w:b/>
          <w:color w:val="0000FF"/>
          <w:lang w:val="uk-UA"/>
        </w:rPr>
      </w:pPr>
    </w:p>
    <w:p w:rsidR="0019101B" w:rsidRPr="00977030" w:rsidRDefault="0019101B" w:rsidP="00CA3B3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b/>
          <w:shd w:val="clear" w:color="auto" w:fill="FFFFFF"/>
          <w:lang w:val="uk-UA"/>
        </w:rPr>
        <w:t>Вимоги до Виконавця та станції технічного обслуговування:</w:t>
      </w:r>
    </w:p>
    <w:p w:rsidR="0019101B" w:rsidRPr="00977030" w:rsidRDefault="0019101B" w:rsidP="00CA3B3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19101B" w:rsidRPr="00977030" w:rsidRDefault="0019101B" w:rsidP="008D44A4">
      <w:pPr>
        <w:ind w:firstLine="54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b/>
          <w:shd w:val="clear" w:color="auto" w:fill="FFFFFF"/>
          <w:lang w:val="uk-UA"/>
        </w:rPr>
        <w:t>1. Технічні вимоги до станції технічного обслуговування (далі – СТО):</w:t>
      </w:r>
    </w:p>
    <w:p w:rsidR="0019101B" w:rsidRPr="00977030" w:rsidRDefault="0019101B" w:rsidP="00E1763C">
      <w:pPr>
        <w:pStyle w:val="ListParagraph"/>
        <w:suppressAutoHyphens/>
        <w:ind w:left="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1.1. можливість здійснювати діагностику, технічне обслуговування та поточний ремонт автомобілів Замовника;</w:t>
      </w:r>
    </w:p>
    <w:p w:rsidR="0019101B" w:rsidRDefault="0019101B" w:rsidP="00E1763C">
      <w:pPr>
        <w:pStyle w:val="ListParagraph"/>
        <w:suppressAutoHyphens/>
        <w:ind w:left="0"/>
        <w:jc w:val="both"/>
        <w:rPr>
          <w:color w:val="000000"/>
          <w:shd w:val="clear" w:color="auto" w:fill="FFFFFF"/>
        </w:rPr>
      </w:pPr>
    </w:p>
    <w:p w:rsidR="0019101B" w:rsidRPr="00977030" w:rsidRDefault="0019101B" w:rsidP="00E1763C">
      <w:pPr>
        <w:pStyle w:val="ListParagraph"/>
        <w:suppressAutoHyphens/>
        <w:ind w:left="0"/>
        <w:jc w:val="both"/>
        <w:rPr>
          <w:b/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 xml:space="preserve">1.2. не менш </w:t>
      </w:r>
      <w:r w:rsidRPr="00977030">
        <w:rPr>
          <w:shd w:val="clear" w:color="auto" w:fill="FFFFFF"/>
        </w:rPr>
        <w:t>4 підіймачів</w:t>
      </w:r>
      <w:r w:rsidRPr="00977030">
        <w:rPr>
          <w:color w:val="000000"/>
          <w:shd w:val="clear" w:color="auto" w:fill="FFFFFF"/>
        </w:rPr>
        <w:t xml:space="preserve"> для автомобілів</w:t>
      </w:r>
      <w:r w:rsidRPr="00977030">
        <w:rPr>
          <w:b/>
          <w:color w:val="000000"/>
          <w:shd w:val="clear" w:color="auto" w:fill="FFFFFF"/>
        </w:rPr>
        <w:t xml:space="preserve">; </w:t>
      </w:r>
    </w:p>
    <w:p w:rsidR="0019101B" w:rsidRDefault="0019101B" w:rsidP="00E1763C">
      <w:pPr>
        <w:pStyle w:val="ListParagraph"/>
        <w:suppressAutoHyphens/>
        <w:ind w:left="0"/>
        <w:jc w:val="both"/>
        <w:rPr>
          <w:color w:val="000000"/>
          <w:shd w:val="clear" w:color="auto" w:fill="FFFFFF"/>
        </w:rPr>
      </w:pPr>
    </w:p>
    <w:p w:rsidR="0019101B" w:rsidRPr="00977030" w:rsidRDefault="0019101B" w:rsidP="00E1763C">
      <w:pPr>
        <w:pStyle w:val="ListParagraph"/>
        <w:suppressAutoHyphens/>
        <w:ind w:left="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 xml:space="preserve">1.3. </w:t>
      </w:r>
      <w:bookmarkStart w:id="0" w:name="_Hlk160707023"/>
      <w:r w:rsidRPr="00977030">
        <w:rPr>
          <w:color w:val="000000"/>
          <w:shd w:val="clear" w:color="auto" w:fill="FFFFFF"/>
        </w:rPr>
        <w:t xml:space="preserve">обладнання для діагностування та програмування електронних систем транспортних засобів Замовника: 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 мультимарочний діагностичний прилад;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977030">
        <w:rPr>
          <w:shd w:val="clear" w:color="auto" w:fill="FFFFFF"/>
        </w:rPr>
        <w:t xml:space="preserve"> діагностичний та програмуючий прилад для автомобілів;</w:t>
      </w:r>
    </w:p>
    <w:p w:rsidR="0019101B" w:rsidRPr="00ED5453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shd w:val="clear" w:color="auto" w:fill="FFFFFF"/>
        </w:rPr>
      </w:pPr>
      <w:r>
        <w:rPr>
          <w:shd w:val="clear" w:color="auto" w:fill="FFFFFF"/>
        </w:rPr>
        <w:t>- обладнання для перевірки та</w:t>
      </w:r>
      <w:r w:rsidRPr="00977030">
        <w:rPr>
          <w:shd w:val="clear" w:color="auto" w:fill="FFFFFF"/>
        </w:rPr>
        <w:t xml:space="preserve"> чищення паливних форсунок;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FF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 xml:space="preserve">- обладнання для </w:t>
      </w:r>
      <w:r>
        <w:rPr>
          <w:color w:val="000000"/>
          <w:shd w:val="clear" w:color="auto" w:fill="FFFFFF"/>
        </w:rPr>
        <w:t>діагностування</w:t>
      </w:r>
      <w:r w:rsidRPr="00977030">
        <w:rPr>
          <w:color w:val="000000"/>
          <w:shd w:val="clear" w:color="auto" w:fill="FFFFFF"/>
        </w:rPr>
        <w:t xml:space="preserve"> та чистки бензинових та дизельних паливних систем;</w:t>
      </w:r>
    </w:p>
    <w:p w:rsidR="0019101B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 xml:space="preserve">- комп'ютерний стенд перевірки та регулювання кутів розвалу і сходження коліс; 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</w:p>
    <w:bookmarkEnd w:id="0"/>
    <w:p w:rsidR="0019101B" w:rsidRPr="00977030" w:rsidRDefault="0019101B" w:rsidP="00E1763C">
      <w:pPr>
        <w:pStyle w:val="ListParagraph"/>
        <w:suppressAutoHyphens/>
        <w:ind w:left="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1.4. </w:t>
      </w:r>
      <w:bookmarkStart w:id="1" w:name="_Hlk160707049"/>
      <w:r w:rsidRPr="00977030">
        <w:rPr>
          <w:shd w:val="clear" w:color="auto" w:fill="FFFFFF"/>
        </w:rPr>
        <w:t>обладнання (</w:t>
      </w:r>
      <w:r>
        <w:rPr>
          <w:shd w:val="clear" w:color="auto" w:fill="FFFFFF"/>
        </w:rPr>
        <w:t xml:space="preserve">стенд) для шиномонтажних робіт </w:t>
      </w:r>
      <w:r w:rsidRPr="00977030">
        <w:rPr>
          <w:shd w:val="clear" w:color="auto" w:fill="FFFFFF"/>
        </w:rPr>
        <w:t>та ремонту ходової частини: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>- шиномонтажний стенд;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комп'ютерний стенд для балансування коліс;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стенд для проточки колісних дисків;</w:t>
      </w:r>
    </w:p>
    <w:p w:rsidR="0019101B" w:rsidRPr="00977030" w:rsidRDefault="0019101B" w:rsidP="00E1763C">
      <w:pPr>
        <w:pStyle w:val="ListParagraph"/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 xml:space="preserve">- обов’язкова наявність </w:t>
      </w:r>
      <w:bookmarkStart w:id="2" w:name="_Hlk160708650"/>
      <w:r w:rsidRPr="00977030">
        <w:rPr>
          <w:color w:val="000000"/>
          <w:shd w:val="clear" w:color="auto" w:fill="FFFFFF"/>
        </w:rPr>
        <w:t>стенду для розвалу-сходження коліс</w:t>
      </w:r>
      <w:bookmarkEnd w:id="2"/>
      <w:r w:rsidRPr="00977030">
        <w:t>;</w:t>
      </w:r>
    </w:p>
    <w:p w:rsidR="0019101B" w:rsidRPr="00977030" w:rsidRDefault="0019101B" w:rsidP="00E1763C">
      <w:pPr>
        <w:pStyle w:val="ListParagraph"/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обладнання для проникаючої діагностики без здійснення розбору вузлів та агрегатів - відеоендоскоп;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00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обладнання (стенд) для перевірки та регулювання світла;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FF0000"/>
          <w:shd w:val="clear" w:color="auto" w:fill="FFFFFF"/>
        </w:rPr>
      </w:pPr>
      <w:r w:rsidRPr="00977030">
        <w:rPr>
          <w:shd w:val="clear" w:color="auto" w:fill="FFFFFF"/>
        </w:rPr>
        <w:t>- професійний</w:t>
      </w:r>
      <w:r w:rsidRPr="00977030">
        <w:rPr>
          <w:color w:val="000000"/>
          <w:shd w:val="clear" w:color="auto" w:fill="FFFFFF"/>
        </w:rPr>
        <w:t xml:space="preserve"> та спеціалізований інструмент для ремонту та обслуговування транспортних засобів Замовника.</w:t>
      </w: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540"/>
        <w:jc w:val="both"/>
        <w:rPr>
          <w:color w:val="FF0000"/>
          <w:shd w:val="clear" w:color="auto" w:fill="FFFFFF"/>
        </w:rPr>
      </w:pPr>
      <w:r w:rsidRPr="00977030">
        <w:rPr>
          <w:color w:val="000000"/>
          <w:shd w:val="clear" w:color="auto" w:fill="FFFFFF"/>
        </w:rPr>
        <w:t>- обладнання для перевірки та діагностики акумуляторних батарей (АКБ) транспортних засобів;</w:t>
      </w:r>
    </w:p>
    <w:bookmarkEnd w:id="1"/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0"/>
        <w:jc w:val="both"/>
        <w:rPr>
          <w:b/>
          <w:shd w:val="clear" w:color="auto" w:fill="FFFFFF"/>
        </w:rPr>
      </w:pPr>
    </w:p>
    <w:p w:rsidR="0019101B" w:rsidRPr="00977030" w:rsidRDefault="0019101B" w:rsidP="00E1763C">
      <w:pPr>
        <w:pStyle w:val="ListParagraph"/>
        <w:tabs>
          <w:tab w:val="left" w:pos="567"/>
        </w:tabs>
        <w:suppressAutoHyphens/>
        <w:ind w:left="0" w:firstLine="540"/>
        <w:jc w:val="both"/>
        <w:rPr>
          <w:b/>
          <w:shd w:val="clear" w:color="auto" w:fill="FFFFFF"/>
        </w:rPr>
      </w:pPr>
      <w:r w:rsidRPr="00977030">
        <w:rPr>
          <w:b/>
          <w:shd w:val="clear" w:color="auto" w:fill="FFFFFF"/>
        </w:rPr>
        <w:t>2. Станція технічного обслуговування Учасника повинна відповідати наступним умовам:</w:t>
      </w:r>
    </w:p>
    <w:p w:rsidR="0019101B" w:rsidRPr="00977030" w:rsidRDefault="0019101B" w:rsidP="00E1763C">
      <w:pPr>
        <w:pStyle w:val="ListParagraph"/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>- зручна транспортна розв’язка для під’їзду до СТО;</w:t>
      </w:r>
    </w:p>
    <w:p w:rsidR="0019101B" w:rsidRPr="00977030" w:rsidRDefault="0019101B" w:rsidP="00E1763C">
      <w:pPr>
        <w:pStyle w:val="ListParagraph"/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>- закрита територія для зберігання автомобілів під цілодобовою охороною</w:t>
      </w:r>
      <w:r w:rsidRPr="00977030">
        <w:t>;</w:t>
      </w:r>
    </w:p>
    <w:p w:rsidR="0019101B" w:rsidRPr="00977030" w:rsidRDefault="0019101B" w:rsidP="00E1763C">
      <w:pPr>
        <w:pStyle w:val="ListParagraph"/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- обов’язково має бути  стоянка </w:t>
      </w:r>
      <w:r>
        <w:rPr>
          <w:shd w:val="clear" w:color="auto" w:fill="FFFFFF"/>
        </w:rPr>
        <w:t>для</w:t>
      </w:r>
      <w:r w:rsidRPr="00977030">
        <w:rPr>
          <w:shd w:val="clear" w:color="auto" w:fill="FFFFFF"/>
        </w:rPr>
        <w:t xml:space="preserve"> автомобілів</w:t>
      </w:r>
      <w:r>
        <w:rPr>
          <w:shd w:val="clear" w:color="auto" w:fill="FFFFFF"/>
        </w:rPr>
        <w:t>;</w:t>
      </w:r>
    </w:p>
    <w:p w:rsidR="0019101B" w:rsidRPr="00977030" w:rsidRDefault="0019101B" w:rsidP="00E1763C">
      <w:pPr>
        <w:pStyle w:val="ListParagraph"/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 - здійснення щоденного (24 години на добу 7 днів на тиждень) позачергового прийому автомобілів Замовника на СТО, включаючи святкові та вихідні дні;</w:t>
      </w:r>
    </w:p>
    <w:p w:rsidR="0019101B" w:rsidRPr="00977030" w:rsidRDefault="0019101B" w:rsidP="00E1763C">
      <w:pPr>
        <w:pStyle w:val="ListParagraph"/>
        <w:ind w:left="540"/>
        <w:jc w:val="both"/>
        <w:rPr>
          <w:shd w:val="clear" w:color="auto" w:fill="FFFFFF"/>
        </w:rPr>
      </w:pPr>
    </w:p>
    <w:p w:rsidR="0019101B" w:rsidRPr="00977030" w:rsidRDefault="0019101B" w:rsidP="00E1763C">
      <w:pPr>
        <w:pStyle w:val="ListParagraph"/>
        <w:ind w:left="540"/>
        <w:jc w:val="both"/>
        <w:rPr>
          <w:b/>
          <w:shd w:val="clear" w:color="auto" w:fill="FFFFFF"/>
        </w:rPr>
      </w:pPr>
      <w:r w:rsidRPr="00977030">
        <w:rPr>
          <w:b/>
          <w:shd w:val="clear" w:color="auto" w:fill="FFFFFF"/>
        </w:rPr>
        <w:t>3. Можливість виїзду спеціалістів для ремонту за межами автоцентру:</w:t>
      </w:r>
    </w:p>
    <w:p w:rsidR="0019101B" w:rsidRPr="00977030" w:rsidRDefault="0019101B" w:rsidP="00E1763C">
      <w:pPr>
        <w:pStyle w:val="ListParagraph"/>
        <w:numPr>
          <w:ilvl w:val="0"/>
          <w:numId w:val="2"/>
        </w:numPr>
        <w:ind w:left="54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наявність службового автомобілю</w:t>
      </w:r>
      <w:r w:rsidRPr="00977030">
        <w:rPr>
          <w:shd w:val="clear" w:color="auto" w:fill="FFFFFF"/>
        </w:rPr>
        <w:t xml:space="preserve"> для виїзду спеціалістів</w:t>
      </w:r>
      <w:r w:rsidRPr="00977030">
        <w:rPr>
          <w:color w:val="000000"/>
          <w:shd w:val="clear" w:color="auto" w:fill="FFFFFF"/>
        </w:rPr>
        <w:t>;</w:t>
      </w:r>
    </w:p>
    <w:p w:rsidR="0019101B" w:rsidRPr="00977030" w:rsidRDefault="0019101B" w:rsidP="00E1763C">
      <w:pPr>
        <w:pStyle w:val="ListParagraph"/>
        <w:numPr>
          <w:ilvl w:val="0"/>
          <w:numId w:val="2"/>
        </w:numPr>
        <w:ind w:left="540" w:firstLine="0"/>
        <w:jc w:val="both"/>
        <w:rPr>
          <w:shd w:val="clear" w:color="auto" w:fill="FFFFFF"/>
        </w:rPr>
      </w:pPr>
      <w:bookmarkStart w:id="3" w:name="_Hlk160710183"/>
      <w:r w:rsidRPr="00977030">
        <w:rPr>
          <w:shd w:val="clear" w:color="auto" w:fill="FFFFFF"/>
        </w:rPr>
        <w:t>наявність інформаційно-технічної підтримки</w:t>
      </w:r>
      <w:bookmarkEnd w:id="3"/>
      <w:r w:rsidRPr="00977030">
        <w:rPr>
          <w:shd w:val="clear" w:color="auto" w:fill="FFFFFF"/>
        </w:rPr>
        <w:t>;</w:t>
      </w:r>
    </w:p>
    <w:p w:rsidR="0019101B" w:rsidRPr="00977030" w:rsidRDefault="0019101B" w:rsidP="00E1763C">
      <w:pPr>
        <w:pStyle w:val="ListParagraph"/>
        <w:tabs>
          <w:tab w:val="left" w:pos="567"/>
        </w:tabs>
        <w:ind w:left="540"/>
        <w:jc w:val="both"/>
        <w:rPr>
          <w:shd w:val="clear" w:color="auto" w:fill="FFFFFF"/>
        </w:rPr>
      </w:pP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77030">
        <w:rPr>
          <w:b/>
          <w:shd w:val="clear" w:color="auto" w:fill="FFFFFF"/>
          <w:lang w:val="uk-UA"/>
        </w:rPr>
        <w:t xml:space="preserve">3.  </w:t>
      </w:r>
      <w:r w:rsidRPr="00977030">
        <w:rPr>
          <w:rFonts w:ascii="Times New Roman" w:hAnsi="Times New Roman" w:cs="Times New Roman"/>
          <w:b/>
          <w:shd w:val="clear" w:color="auto" w:fill="FFFFFF"/>
          <w:lang w:val="uk-UA"/>
        </w:rPr>
        <w:t>Учасник повинен проводити наступні види ремонтів транспортних засобів Замовника:</w:t>
      </w:r>
    </w:p>
    <w:p w:rsidR="0019101B" w:rsidRPr="008D48CB" w:rsidRDefault="0019101B" w:rsidP="00E1763C">
      <w:pPr>
        <w:ind w:firstLine="54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shd w:val="clear" w:color="auto" w:fill="FFFFFF"/>
          <w:lang w:val="uk-UA"/>
        </w:rPr>
        <w:t xml:space="preserve">      -   ремонт двигунів;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ремонт ходової частини;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ремонт КПП;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ремонт електрообладнання;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ремонт гальмівної системи;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ремонт кузовів;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шиномонтажні роботи;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-   встановлення додаткового обладнання;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77030">
        <w:rPr>
          <w:rFonts w:ascii="Times New Roman" w:hAnsi="Times New Roman" w:cs="Times New Roman"/>
          <w:color w:val="FF0000"/>
          <w:shd w:val="clear" w:color="auto" w:fill="FFFFFF"/>
          <w:lang w:val="uk-UA"/>
        </w:rPr>
        <w:t xml:space="preserve">      </w:t>
      </w:r>
      <w:r w:rsidRPr="009770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   ремонт системи кондиціонування;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color w:val="FF0000"/>
          <w:shd w:val="clear" w:color="auto" w:fill="FFFFFF"/>
          <w:lang w:val="uk-UA"/>
        </w:rPr>
      </w:pPr>
    </w:p>
    <w:p w:rsidR="0019101B" w:rsidRPr="00977030" w:rsidRDefault="0019101B" w:rsidP="00E1763C">
      <w:pPr>
        <w:ind w:firstLine="540"/>
        <w:jc w:val="both"/>
        <w:rPr>
          <w:lang w:val="uk-UA"/>
        </w:rPr>
      </w:pPr>
      <w:r w:rsidRPr="00977030">
        <w:rPr>
          <w:shd w:val="clear" w:color="auto" w:fill="FFFFFF"/>
          <w:lang w:val="uk-UA"/>
        </w:rPr>
        <w:t>4. У разі  відсутності або обмежень у постачанні електричної енергії в Україні через дефіцит потужності внаслідок російських обстрілів, в</w:t>
      </w:r>
      <w:r w:rsidRPr="00977030">
        <w:rPr>
          <w:lang w:val="uk-UA"/>
        </w:rPr>
        <w:t>раховуючи оперативну необхідність, пов’язаною зі специфікою діяльності Замовника, СТО Учасника повинно бути забезпечене альтернативними джерелами енергопостачання (генераторами).</w:t>
      </w:r>
    </w:p>
    <w:p w:rsidR="0019101B" w:rsidRPr="00977030" w:rsidRDefault="0019101B" w:rsidP="00E1763C">
      <w:pPr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977030">
        <w:rPr>
          <w:shd w:val="clear" w:color="auto" w:fill="FFFFFF"/>
          <w:lang w:val="uk-UA"/>
        </w:rPr>
        <w:t xml:space="preserve">5. Учасник повинен надати гарантії на відремонтовані вузли і агрегати відповідно до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28.11.2014 р. № 615 </w:t>
      </w:r>
      <w:r w:rsidRPr="00977030">
        <w:rPr>
          <w:rFonts w:ascii="Times New Roman" w:hAnsi="Times New Roman" w:cs="Times New Roman"/>
          <w:lang w:val="uk-UA"/>
        </w:rPr>
        <w:t>(надати відповідний лист-підтвердження про надання гарантії). Гарантійні зобов’язання та їх строки  мають бути зазначенні  у Актах здачі – приймання робіт (наданих послуг).</w:t>
      </w:r>
    </w:p>
    <w:p w:rsidR="0019101B" w:rsidRPr="00977030" w:rsidRDefault="0019101B" w:rsidP="00E1763C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19101B" w:rsidRPr="00977030" w:rsidRDefault="0019101B" w:rsidP="00E1763C">
      <w:pPr>
        <w:tabs>
          <w:tab w:val="left" w:pos="567"/>
        </w:tabs>
        <w:ind w:firstLine="540"/>
        <w:jc w:val="both"/>
        <w:rPr>
          <w:lang w:val="uk-UA"/>
        </w:rPr>
      </w:pPr>
      <w:r w:rsidRPr="00977030">
        <w:rPr>
          <w:lang w:val="uk-UA"/>
        </w:rPr>
        <w:t xml:space="preserve">6. Зважаючи на специфіку роботи Замовника, Учасник повинен розпочинати надання послуг з їх технічного обслуговування та ремонту щоденно не пізніше ніж 08:00 та закінчувати не раніше ніж 18.00 для підтвердження </w:t>
      </w:r>
      <w:r w:rsidRPr="00977030">
        <w:rPr>
          <w:b/>
          <w:lang w:val="uk-UA"/>
        </w:rPr>
        <w:t>надати графік роботи СТО</w:t>
      </w:r>
      <w:r w:rsidRPr="00977030">
        <w:rPr>
          <w:lang w:val="uk-UA"/>
        </w:rPr>
        <w:t>. Учасник має врахувати, що транспортні засоби Замовника обслуговуються першочергово (</w:t>
      </w:r>
      <w:r w:rsidRPr="00977030">
        <w:rPr>
          <w:b/>
          <w:lang w:val="uk-UA"/>
        </w:rPr>
        <w:t>надати гарантійний лист</w:t>
      </w:r>
      <w:r w:rsidRPr="00977030">
        <w:rPr>
          <w:lang w:val="uk-UA"/>
        </w:rPr>
        <w:t xml:space="preserve">). </w:t>
      </w:r>
    </w:p>
    <w:p w:rsidR="0019101B" w:rsidRPr="00977030" w:rsidRDefault="0019101B" w:rsidP="00E1763C">
      <w:pPr>
        <w:tabs>
          <w:tab w:val="left" w:pos="567"/>
        </w:tabs>
        <w:ind w:firstLine="540"/>
        <w:jc w:val="both"/>
        <w:rPr>
          <w:lang w:val="uk-UA"/>
        </w:rPr>
      </w:pPr>
    </w:p>
    <w:p w:rsidR="0019101B" w:rsidRPr="00977030" w:rsidRDefault="0019101B" w:rsidP="00E1763C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>7. Строк виконання Учасником поточного ремонту і технічного обслуговування автомобіля не повинен перевищувати 7 календарних днів з моменту підписання Акту прийому-передачі /Акту приймання–передачі автомобіля на СТО (надати лист-гарантію). При цьому, Учасник торгів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автомобілів Замовника. У разі їх відсутності на складі Учасника, строк виконання Учасником таких послуг подовжується (повідомляючи про продовження строку Замовника), але не повинен перевищувати 15 календарних днів з моменту підписання Акту прийому-передачі /Акту приймання–передачі автомобіля на СТО.</w:t>
      </w: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E1763C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 xml:space="preserve">8. Учасник самостійно та за власний кошт передає на утилізацію мастильно - охолоджуючі рідини, фільтри  після </w:t>
      </w:r>
      <w:r>
        <w:rPr>
          <w:shd w:val="clear" w:color="auto" w:fill="FFFFFF"/>
          <w:lang w:val="uk-UA"/>
        </w:rPr>
        <w:t xml:space="preserve">їх </w:t>
      </w:r>
      <w:r w:rsidRPr="00977030">
        <w:rPr>
          <w:shd w:val="clear" w:color="auto" w:fill="FFFFFF"/>
          <w:lang w:val="uk-UA"/>
        </w:rPr>
        <w:t>зам</w:t>
      </w:r>
      <w:r>
        <w:rPr>
          <w:shd w:val="clear" w:color="auto" w:fill="FFFFFF"/>
          <w:lang w:val="uk-UA"/>
        </w:rPr>
        <w:t>іни на автотранспорті Замовника.</w:t>
      </w: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>9. Дбати про безпеку представників Замовника під час їх перебування на станції технічного обслуговування.</w:t>
      </w: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>10. Забезпечення у разі виявлення недоліків з проведеного ремонту під час прийняття автотранспортного засобу Замовником, безкоштовного усунення цих недоліків.</w:t>
      </w: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030209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>11. Технічне обслуговування та ремонтування автомобілів виконується з додержанням вимог наступних нормативно-правових актів:</w:t>
      </w:r>
    </w:p>
    <w:p w:rsidR="0019101B" w:rsidRPr="00977030" w:rsidRDefault="0019101B" w:rsidP="003F322D">
      <w:pPr>
        <w:pStyle w:val="ListParagraph"/>
        <w:numPr>
          <w:ilvl w:val="1"/>
          <w:numId w:val="3"/>
        </w:numPr>
        <w:tabs>
          <w:tab w:val="clear" w:pos="480"/>
        </w:tabs>
        <w:ind w:left="1080" w:firstLine="6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року № 615;</w:t>
      </w:r>
    </w:p>
    <w:p w:rsidR="0019101B" w:rsidRPr="00977030" w:rsidRDefault="0019101B" w:rsidP="003F322D">
      <w:pPr>
        <w:pStyle w:val="ListParagraph"/>
        <w:numPr>
          <w:ilvl w:val="1"/>
          <w:numId w:val="3"/>
        </w:numPr>
        <w:tabs>
          <w:tab w:val="clear" w:pos="480"/>
        </w:tabs>
        <w:ind w:left="1080" w:firstLine="6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 «Вимоги до перевірки конструкцій та технічного стану колісного транспортного засобу, методи такої перевірки», затверджених наказом міністерства інфраструктури України від 26.11.2012 року № 710;</w:t>
      </w:r>
    </w:p>
    <w:p w:rsidR="0019101B" w:rsidRPr="00977030" w:rsidRDefault="0019101B" w:rsidP="003F322D">
      <w:pPr>
        <w:pStyle w:val="ListParagraph"/>
        <w:numPr>
          <w:ilvl w:val="1"/>
          <w:numId w:val="3"/>
        </w:numPr>
        <w:tabs>
          <w:tab w:val="clear" w:pos="480"/>
        </w:tabs>
        <w:ind w:left="1080" w:firstLine="6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 Технологічні вимоги до засобів перевірки технічного стану, обслуговування і ремонту колісного транспортного засобу», затверджених наказом Міністерства інфраструктури України від 15.02.2012 року № 106;</w:t>
      </w:r>
    </w:p>
    <w:p w:rsidR="0019101B" w:rsidRPr="00977030" w:rsidRDefault="0019101B" w:rsidP="003F322D">
      <w:pPr>
        <w:pStyle w:val="ListParagraph"/>
        <w:numPr>
          <w:ilvl w:val="1"/>
          <w:numId w:val="3"/>
        </w:numPr>
        <w:tabs>
          <w:tab w:val="clear" w:pos="480"/>
        </w:tabs>
        <w:ind w:left="1080" w:firstLine="6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 «Положення про технічне обслуговування і ремонт доріжних транспортних засобів автомобільного транспорту», затвердженого наказом Міністерства транспорту та зв’язку України від 30.03.1998 року № 102;</w:t>
      </w:r>
    </w:p>
    <w:p w:rsidR="0019101B" w:rsidRPr="00977030" w:rsidRDefault="0019101B" w:rsidP="00030209">
      <w:pPr>
        <w:pStyle w:val="ListParagraph"/>
        <w:tabs>
          <w:tab w:val="left" w:pos="567"/>
        </w:tabs>
        <w:ind w:left="0"/>
        <w:jc w:val="both"/>
        <w:rPr>
          <w:shd w:val="clear" w:color="auto" w:fill="FFFFFF"/>
        </w:rPr>
      </w:pP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 xml:space="preserve">12. Обладнання СТО учасника повинно відповідати встановленим стандартам та нормам допуску, що діють в Україні та відповідати критеріям перевірки в </w:t>
      </w:r>
      <w:r w:rsidRPr="00977030">
        <w:rPr>
          <w:bCs/>
          <w:shd w:val="clear" w:color="auto" w:fill="FFFFFF"/>
          <w:lang w:val="uk-UA"/>
        </w:rPr>
        <w:t>державній метрологічній системі</w:t>
      </w:r>
      <w:r w:rsidRPr="00977030">
        <w:rPr>
          <w:shd w:val="clear" w:color="auto" w:fill="FFFFFF"/>
          <w:lang w:val="uk-UA"/>
        </w:rPr>
        <w:t>.</w:t>
      </w: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</w:p>
    <w:p w:rsidR="0019101B" w:rsidRPr="00977030" w:rsidRDefault="0019101B" w:rsidP="008D44A4">
      <w:pPr>
        <w:tabs>
          <w:tab w:val="left" w:pos="567"/>
        </w:tabs>
        <w:ind w:firstLine="540"/>
        <w:jc w:val="both"/>
        <w:rPr>
          <w:shd w:val="clear" w:color="auto" w:fill="FFFFFF"/>
          <w:lang w:val="uk-UA"/>
        </w:rPr>
      </w:pPr>
      <w:r w:rsidRPr="00977030">
        <w:rPr>
          <w:shd w:val="clear" w:color="auto" w:fill="FFFFFF"/>
          <w:lang w:val="uk-UA"/>
        </w:rPr>
        <w:t>13.  В процесі надання послуг Учасник повинен:</w:t>
      </w:r>
    </w:p>
    <w:p w:rsidR="0019101B" w:rsidRPr="00977030" w:rsidRDefault="0019101B" w:rsidP="00F2663E">
      <w:pPr>
        <w:pStyle w:val="ListParagraph"/>
        <w:tabs>
          <w:tab w:val="left" w:pos="567"/>
        </w:tabs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 xml:space="preserve">- використовувати найсучасніші технології у поєднанні з процесами, що забезпечують охорону навколишнього середовища; </w:t>
      </w:r>
    </w:p>
    <w:p w:rsidR="0019101B" w:rsidRPr="00977030" w:rsidRDefault="0019101B" w:rsidP="00F2663E">
      <w:pPr>
        <w:pStyle w:val="ListParagraph"/>
        <w:tabs>
          <w:tab w:val="left" w:pos="567"/>
        </w:tabs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>- дбайливо використовувати ресурси, економно витрачати матеріали, деталі та продукцію, що підлягає подальшій переробці та утилізації;</w:t>
      </w:r>
    </w:p>
    <w:p w:rsidR="0019101B" w:rsidRPr="00977030" w:rsidRDefault="0019101B" w:rsidP="00F2663E">
      <w:pPr>
        <w:pStyle w:val="ListParagraph"/>
        <w:tabs>
          <w:tab w:val="left" w:pos="567"/>
        </w:tabs>
        <w:ind w:left="540"/>
        <w:jc w:val="both"/>
        <w:rPr>
          <w:shd w:val="clear" w:color="auto" w:fill="FFFFFF"/>
        </w:rPr>
      </w:pPr>
      <w:r w:rsidRPr="00977030">
        <w:rPr>
          <w:shd w:val="clear" w:color="auto" w:fill="FFFFFF"/>
        </w:rPr>
        <w:t>- запасні частини, що були замінені, повертаються Замовнику при передачі автотранспортного засобу.</w:t>
      </w:r>
    </w:p>
    <w:p w:rsidR="0019101B" w:rsidRPr="00977030" w:rsidRDefault="0019101B" w:rsidP="00F2663E">
      <w:pPr>
        <w:pStyle w:val="ListParagraph"/>
        <w:tabs>
          <w:tab w:val="left" w:pos="567"/>
        </w:tabs>
        <w:ind w:left="540"/>
        <w:jc w:val="both"/>
        <w:rPr>
          <w:shd w:val="clear" w:color="auto" w:fill="FFFFFF"/>
        </w:rPr>
      </w:pPr>
    </w:p>
    <w:p w:rsidR="0019101B" w:rsidRPr="00977030" w:rsidRDefault="0019101B" w:rsidP="008D44A4">
      <w:pPr>
        <w:pStyle w:val="ListParagraph"/>
        <w:tabs>
          <w:tab w:val="left" w:pos="567"/>
        </w:tabs>
        <w:ind w:left="0"/>
        <w:jc w:val="both"/>
      </w:pPr>
      <w:r w:rsidRPr="00977030">
        <w:rPr>
          <w:shd w:val="clear" w:color="auto" w:fill="FFFFFF"/>
        </w:rPr>
        <w:tab/>
        <w:t xml:space="preserve">14. </w:t>
      </w:r>
      <w:r w:rsidRPr="00977030">
        <w:t>Вартість нормо-години, залишається незмінною протягом дії Договору.</w:t>
      </w:r>
    </w:p>
    <w:p w:rsidR="0019101B" w:rsidRPr="00977030" w:rsidRDefault="0019101B" w:rsidP="008D44A4">
      <w:pPr>
        <w:pStyle w:val="ListParagraph"/>
        <w:tabs>
          <w:tab w:val="left" w:pos="567"/>
        </w:tabs>
        <w:ind w:left="0"/>
        <w:jc w:val="both"/>
        <w:rPr>
          <w:shd w:val="clear" w:color="auto" w:fill="FFFFFF"/>
        </w:rPr>
      </w:pPr>
    </w:p>
    <w:p w:rsidR="0019101B" w:rsidRPr="00977030" w:rsidRDefault="0019101B" w:rsidP="008D44A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lang w:val="uk-UA"/>
        </w:rPr>
      </w:pPr>
      <w:r w:rsidRPr="00977030">
        <w:rPr>
          <w:rFonts w:ascii="Times New Roman" w:hAnsi="Times New Roman" w:cs="Times New Roman"/>
          <w:lang w:val="uk-UA"/>
        </w:rPr>
        <w:t>15. Розрахункова кількість нормо-годин, необхідних для виконання визначеного виду робіт, не повинна перевищувати кількість нормо-годин, рекомендовану заводом-виробником транспортного засобу.</w:t>
      </w:r>
    </w:p>
    <w:p w:rsidR="0019101B" w:rsidRPr="002311A2" w:rsidRDefault="0019101B" w:rsidP="008D44A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9101B" w:rsidRPr="00977030" w:rsidRDefault="0019101B" w:rsidP="008D44A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lang w:val="uk-UA"/>
        </w:rPr>
      </w:pPr>
      <w:r w:rsidRPr="00977030">
        <w:rPr>
          <w:rFonts w:ascii="Times New Roman" w:hAnsi="Times New Roman" w:cs="Times New Roman"/>
          <w:lang w:val="uk-UA"/>
        </w:rPr>
        <w:t>16. Обсяг послуг з технічного обслуговування та ремонту транспортних засобів Замовника складається з:</w:t>
      </w:r>
    </w:p>
    <w:p w:rsidR="0019101B" w:rsidRPr="00ED5453" w:rsidRDefault="0019101B" w:rsidP="00E1763C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lang w:val="uk-UA"/>
        </w:rPr>
      </w:pPr>
      <w:r w:rsidRPr="00977030">
        <w:rPr>
          <w:rFonts w:ascii="Times New Roman" w:hAnsi="Times New Roman" w:cs="Times New Roman"/>
          <w:lang w:val="uk-UA"/>
        </w:rPr>
        <w:t xml:space="preserve">       - сумарного обсягу послуг з технічного обслуговування і ремонту транспортних засобів, який </w:t>
      </w:r>
      <w:r w:rsidRPr="00ED5453">
        <w:rPr>
          <w:rFonts w:ascii="Times New Roman" w:hAnsi="Times New Roman" w:cs="Times New Roman"/>
          <w:lang w:val="uk-UA"/>
        </w:rPr>
        <w:t xml:space="preserve">становить </w:t>
      </w:r>
      <w:r w:rsidRPr="00ED5453">
        <w:rPr>
          <w:rFonts w:ascii="Times New Roman" w:hAnsi="Times New Roman" w:cs="Times New Roman"/>
          <w:b/>
          <w:bCs/>
          <w:lang w:val="uk-UA"/>
        </w:rPr>
        <w:t>560</w:t>
      </w:r>
      <w:r w:rsidRPr="00ED5453">
        <w:rPr>
          <w:rFonts w:ascii="Times New Roman" w:hAnsi="Times New Roman" w:cs="Times New Roman"/>
          <w:b/>
          <w:lang w:val="uk-UA"/>
        </w:rPr>
        <w:t xml:space="preserve"> нормо-годин;</w:t>
      </w:r>
    </w:p>
    <w:p w:rsidR="0019101B" w:rsidRPr="00ED5453" w:rsidRDefault="0019101B" w:rsidP="00E1763C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lang w:val="uk-UA"/>
        </w:rPr>
      </w:pPr>
      <w:r w:rsidRPr="00ED5453">
        <w:rPr>
          <w:rFonts w:ascii="Times New Roman" w:hAnsi="Times New Roman" w:cs="Times New Roman"/>
          <w:lang w:val="uk-UA"/>
        </w:rPr>
        <w:t xml:space="preserve">       - обсягу запасних частин та витратних матеріалів, які необхідно замінити або використати при наданні послуг з технічного обслуговування транспортних засобів який становить </w:t>
      </w:r>
      <w:r w:rsidRPr="00ED5453">
        <w:rPr>
          <w:rFonts w:ascii="Times New Roman" w:hAnsi="Times New Roman" w:cs="Times New Roman"/>
          <w:b/>
          <w:lang w:val="uk-UA"/>
        </w:rPr>
        <w:t xml:space="preserve">350`000,00 </w:t>
      </w:r>
      <w:r w:rsidRPr="00ED5453">
        <w:rPr>
          <w:rFonts w:ascii="Times New Roman" w:hAnsi="Times New Roman" w:cs="Times New Roman"/>
          <w:b/>
          <w:bCs/>
          <w:lang w:val="uk-UA"/>
        </w:rPr>
        <w:t xml:space="preserve">грн. без/з ПДВ* </w:t>
      </w:r>
      <w:r w:rsidRPr="00ED5453">
        <w:rPr>
          <w:rFonts w:ascii="Times New Roman" w:hAnsi="Times New Roman" w:cs="Times New Roman"/>
          <w:b/>
          <w:lang w:val="uk-UA"/>
        </w:rPr>
        <w:t>.</w:t>
      </w:r>
    </w:p>
    <w:p w:rsidR="0019101B" w:rsidRPr="00982CD8" w:rsidRDefault="0019101B" w:rsidP="000D05C1">
      <w:pPr>
        <w:ind w:left="360"/>
        <w:jc w:val="both"/>
        <w:rPr>
          <w:rFonts w:ascii="Times New Roman" w:hAnsi="Times New Roman"/>
          <w:sz w:val="17"/>
          <w:szCs w:val="17"/>
        </w:rPr>
      </w:pPr>
      <w:r w:rsidRPr="00982CD8">
        <w:rPr>
          <w:rFonts w:ascii="Times New Roman" w:hAnsi="Times New Roman"/>
          <w:sz w:val="17"/>
          <w:szCs w:val="17"/>
        </w:rPr>
        <w:t>*Розраховується відповідно до положень Податкового кодексу України.</w:t>
      </w:r>
    </w:p>
    <w:p w:rsidR="0019101B" w:rsidRPr="00977030" w:rsidRDefault="0019101B" w:rsidP="00E1763C">
      <w:pPr>
        <w:jc w:val="both"/>
        <w:rPr>
          <w:b/>
          <w:lang w:val="uk-UA"/>
        </w:rPr>
      </w:pPr>
    </w:p>
    <w:p w:rsidR="0019101B" w:rsidRPr="002311A2" w:rsidRDefault="0019101B" w:rsidP="00E1763C">
      <w:pPr>
        <w:ind w:firstLine="540"/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2311A2">
        <w:rPr>
          <w:b/>
          <w:bCs/>
          <w:lang w:val="uk-UA"/>
        </w:rPr>
        <w:t>17. Замовник залишає за собою право, на момент кваліфікації Учасника здійснити комісійний виїзд за зазначеною адресою Учасника для підтвердження матеріально технічної бази, що т</w:t>
      </w:r>
      <w:r w:rsidRPr="002311A2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ехнічні вимоги до станції технічного обслуговування (СТО) відповідають зазначеним вимогам тендерної документації Замовника.</w:t>
      </w:r>
    </w:p>
    <w:p w:rsidR="0019101B" w:rsidRPr="002311A2" w:rsidRDefault="0019101B" w:rsidP="00E1763C">
      <w:pPr>
        <w:ind w:firstLine="540"/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9101B" w:rsidRPr="002311A2" w:rsidRDefault="0019101B" w:rsidP="00E1763C">
      <w:pPr>
        <w:ind w:firstLine="540"/>
        <w:jc w:val="both"/>
        <w:rPr>
          <w:b/>
          <w:bCs/>
          <w:lang w:val="uk-UA"/>
        </w:rPr>
      </w:pPr>
      <w:r w:rsidRPr="002311A2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18. Учасник у складі пропозиції повинен надати лист згоду із технічними вимогам, які встановлені у цьому додатку до тендерної документації</w:t>
      </w:r>
    </w:p>
    <w:sectPr w:rsidR="0019101B" w:rsidRPr="002311A2" w:rsidSect="007E3F79">
      <w:pgSz w:w="11906" w:h="16838"/>
      <w:pgMar w:top="719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ED6"/>
    <w:multiLevelType w:val="hybridMultilevel"/>
    <w:tmpl w:val="4A645D4A"/>
    <w:lvl w:ilvl="0" w:tplc="8F10C27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A16102"/>
    <w:multiLevelType w:val="multilevel"/>
    <w:tmpl w:val="BD5E2E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60B2BF0"/>
    <w:multiLevelType w:val="hybridMultilevel"/>
    <w:tmpl w:val="D10E8DA0"/>
    <w:lvl w:ilvl="0" w:tplc="9C807508">
      <w:start w:val="14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A4"/>
    <w:rsid w:val="00010909"/>
    <w:rsid w:val="00030209"/>
    <w:rsid w:val="000340CD"/>
    <w:rsid w:val="000437BA"/>
    <w:rsid w:val="00081B55"/>
    <w:rsid w:val="00096716"/>
    <w:rsid w:val="000D05C1"/>
    <w:rsid w:val="000D4997"/>
    <w:rsid w:val="000D7C25"/>
    <w:rsid w:val="000F0225"/>
    <w:rsid w:val="000F271B"/>
    <w:rsid w:val="00100841"/>
    <w:rsid w:val="001500E7"/>
    <w:rsid w:val="00156D91"/>
    <w:rsid w:val="00161BBF"/>
    <w:rsid w:val="00166E48"/>
    <w:rsid w:val="0018747F"/>
    <w:rsid w:val="0019101B"/>
    <w:rsid w:val="00195289"/>
    <w:rsid w:val="001A59CC"/>
    <w:rsid w:val="001A5A71"/>
    <w:rsid w:val="001D14DC"/>
    <w:rsid w:val="001F4CF8"/>
    <w:rsid w:val="002311A2"/>
    <w:rsid w:val="00287C11"/>
    <w:rsid w:val="002C4D31"/>
    <w:rsid w:val="002E3D78"/>
    <w:rsid w:val="002E61CE"/>
    <w:rsid w:val="00300F92"/>
    <w:rsid w:val="003445DF"/>
    <w:rsid w:val="00364298"/>
    <w:rsid w:val="00374529"/>
    <w:rsid w:val="003D1CE2"/>
    <w:rsid w:val="003F322D"/>
    <w:rsid w:val="003F769D"/>
    <w:rsid w:val="00401E66"/>
    <w:rsid w:val="00415FE6"/>
    <w:rsid w:val="004623FD"/>
    <w:rsid w:val="004F3DB4"/>
    <w:rsid w:val="004F5763"/>
    <w:rsid w:val="00510DE9"/>
    <w:rsid w:val="00515C53"/>
    <w:rsid w:val="00531BA4"/>
    <w:rsid w:val="00537482"/>
    <w:rsid w:val="00564B30"/>
    <w:rsid w:val="00581486"/>
    <w:rsid w:val="005836D5"/>
    <w:rsid w:val="005869CE"/>
    <w:rsid w:val="005B25C2"/>
    <w:rsid w:val="005E6994"/>
    <w:rsid w:val="006078FA"/>
    <w:rsid w:val="00630A2D"/>
    <w:rsid w:val="0069047D"/>
    <w:rsid w:val="006A78A0"/>
    <w:rsid w:val="006C4C5B"/>
    <w:rsid w:val="006D4F99"/>
    <w:rsid w:val="006E7430"/>
    <w:rsid w:val="006F0D06"/>
    <w:rsid w:val="006F1D43"/>
    <w:rsid w:val="00701C5B"/>
    <w:rsid w:val="0071251A"/>
    <w:rsid w:val="00766BC8"/>
    <w:rsid w:val="007B1E64"/>
    <w:rsid w:val="007C7617"/>
    <w:rsid w:val="007E3F79"/>
    <w:rsid w:val="008366ED"/>
    <w:rsid w:val="00841D9D"/>
    <w:rsid w:val="00852205"/>
    <w:rsid w:val="00872FB5"/>
    <w:rsid w:val="00885628"/>
    <w:rsid w:val="0089429B"/>
    <w:rsid w:val="008A50C1"/>
    <w:rsid w:val="008B27D7"/>
    <w:rsid w:val="008B7AD9"/>
    <w:rsid w:val="008D44A4"/>
    <w:rsid w:val="008D48CB"/>
    <w:rsid w:val="008E04BA"/>
    <w:rsid w:val="008E637D"/>
    <w:rsid w:val="00901435"/>
    <w:rsid w:val="00903D4C"/>
    <w:rsid w:val="0090672E"/>
    <w:rsid w:val="00911A91"/>
    <w:rsid w:val="00912F9B"/>
    <w:rsid w:val="00953316"/>
    <w:rsid w:val="009605DD"/>
    <w:rsid w:val="00960731"/>
    <w:rsid w:val="009701DB"/>
    <w:rsid w:val="00977030"/>
    <w:rsid w:val="00982CD8"/>
    <w:rsid w:val="00984EA3"/>
    <w:rsid w:val="009E0426"/>
    <w:rsid w:val="009F1025"/>
    <w:rsid w:val="00AB2FA0"/>
    <w:rsid w:val="00AF3912"/>
    <w:rsid w:val="00B31EA9"/>
    <w:rsid w:val="00B5561B"/>
    <w:rsid w:val="00B63FF5"/>
    <w:rsid w:val="00C036AC"/>
    <w:rsid w:val="00C13B00"/>
    <w:rsid w:val="00C24AD4"/>
    <w:rsid w:val="00C25ACF"/>
    <w:rsid w:val="00C70578"/>
    <w:rsid w:val="00C87F2A"/>
    <w:rsid w:val="00C931D0"/>
    <w:rsid w:val="00CA3B3C"/>
    <w:rsid w:val="00CC6FB4"/>
    <w:rsid w:val="00CD33F4"/>
    <w:rsid w:val="00D102FC"/>
    <w:rsid w:val="00D1516A"/>
    <w:rsid w:val="00D619A1"/>
    <w:rsid w:val="00D63D5C"/>
    <w:rsid w:val="00DA0EB3"/>
    <w:rsid w:val="00DF4F6D"/>
    <w:rsid w:val="00DF73DB"/>
    <w:rsid w:val="00E1319E"/>
    <w:rsid w:val="00E16B06"/>
    <w:rsid w:val="00E1763C"/>
    <w:rsid w:val="00E57AB6"/>
    <w:rsid w:val="00E735EC"/>
    <w:rsid w:val="00E77014"/>
    <w:rsid w:val="00EA3966"/>
    <w:rsid w:val="00ED5453"/>
    <w:rsid w:val="00EE5223"/>
    <w:rsid w:val="00EF03AC"/>
    <w:rsid w:val="00EF277C"/>
    <w:rsid w:val="00F2663E"/>
    <w:rsid w:val="00F30192"/>
    <w:rsid w:val="00F60728"/>
    <w:rsid w:val="00F9234A"/>
    <w:rsid w:val="00FB68AD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4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4A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styleId="Hyperlink">
    <w:name w:val="Hyperlink"/>
    <w:basedOn w:val="DefaultParagraphFont"/>
    <w:uiPriority w:val="99"/>
    <w:rsid w:val="00DF4F6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36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4298"/>
    <w:rPr>
      <w:rFonts w:ascii="Courier New" w:hAnsi="Courier New" w:cs="Times New Roman"/>
      <w:sz w:val="20"/>
      <w:lang w:eastAsia="zh-CN"/>
    </w:rPr>
  </w:style>
  <w:style w:type="character" w:customStyle="1" w:styleId="y2iqfc">
    <w:name w:val="y2iqfc"/>
    <w:uiPriority w:val="99"/>
    <w:rsid w:val="0083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jM6L2cndCEAxXWW0ECHSZaAZUYABABGgJ3cw&amp;ase=2&amp;gclid=Cj0KCQiA84CvBhCaARIsAMkAvkJ5rt2LN5Xv0sI5OtzROJW19Y8BMVQ603TN5vX29UCYffDyDZ_2m7waAje0EALw_wcB&amp;ohost=www.google.com&amp;cid=CAESVuD2T3fpM9E9N_mCW6_Wi95iBZaH3yy1-l76VhDa3YGuOvZLmDNIsf29A8E7wmKyELsIryVvg-57ZVCiT_k-pmk53MO3YWy8_J8l3gxo9jWL0dnZ1ZQB&amp;sig=AOD64_1ue0LDddYU9Pc1EYkf4aE2YQBCrw&amp;q&amp;nis=4&amp;adurl&amp;ved=2ahUKEwiewLScndCEAxWfR_EDHXkFAkoQqyQoAHoECAUQ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3</Pages>
  <Words>1386</Words>
  <Characters>7904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2024-02-29T13:58:00Z</dcterms:created>
  <dcterms:modified xsi:type="dcterms:W3CDTF">2024-03-29T18:16:00Z</dcterms:modified>
</cp:coreProperties>
</file>