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9C8" w:rsidRPr="00821EBD" w:rsidRDefault="009B12E1">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en-US"/>
        </w:rPr>
        <w:t xml:space="preserve"> </w:t>
      </w:r>
      <w:r w:rsidR="00AA59C8" w:rsidRPr="00821EBD">
        <w:rPr>
          <w:rFonts w:ascii="Times New Roman" w:hAnsi="Times New Roman" w:cs="Times New Roman"/>
          <w:b/>
          <w:sz w:val="28"/>
          <w:szCs w:val="28"/>
          <w:lang w:val="uk-UA"/>
        </w:rPr>
        <w:t xml:space="preserve">Виконавчий комітет </w:t>
      </w:r>
    </w:p>
    <w:p w:rsidR="00B446C0" w:rsidRPr="00821EBD" w:rsidRDefault="00AA59C8" w:rsidP="00AA59C8">
      <w:pPr>
        <w:spacing w:line="240" w:lineRule="auto"/>
        <w:jc w:val="center"/>
        <w:rPr>
          <w:rFonts w:ascii="Times New Roman" w:hAnsi="Times New Roman" w:cs="Times New Roman"/>
          <w:b/>
          <w:sz w:val="28"/>
          <w:szCs w:val="28"/>
          <w:lang w:val="uk-UA"/>
        </w:rPr>
      </w:pPr>
      <w:r w:rsidRPr="00821EBD">
        <w:rPr>
          <w:rFonts w:ascii="Times New Roman" w:hAnsi="Times New Roman" w:cs="Times New Roman"/>
          <w:b/>
          <w:sz w:val="28"/>
          <w:szCs w:val="28"/>
          <w:lang w:val="uk-UA"/>
        </w:rPr>
        <w:t>Бердичівської міської ради Житомирської області</w:t>
      </w:r>
    </w:p>
    <w:tbl>
      <w:tblPr>
        <w:tblStyle w:val="Style10"/>
        <w:tblW w:w="9318" w:type="dxa"/>
        <w:tblInd w:w="0" w:type="dxa"/>
        <w:tblBorders>
          <w:top w:val="single" w:sz="4" w:space="0" w:color="000000"/>
          <w:left w:val="single" w:sz="4" w:space="0" w:color="000000"/>
          <w:bottom w:val="single" w:sz="4" w:space="0" w:color="000000"/>
          <w:right w:val="single" w:sz="4" w:space="0" w:color="000000"/>
          <w:insideH w:val="none" w:sz="0" w:space="0" w:color="000000"/>
          <w:insideV w:val="none" w:sz="0" w:space="0" w:color="000000"/>
        </w:tblBorders>
        <w:tblLayout w:type="fixed"/>
        <w:tblLook w:val="04A0" w:firstRow="1" w:lastRow="0" w:firstColumn="1" w:lastColumn="0" w:noHBand="0" w:noVBand="1"/>
      </w:tblPr>
      <w:tblGrid>
        <w:gridCol w:w="3931"/>
        <w:gridCol w:w="5387"/>
      </w:tblGrid>
      <w:tr w:rsidR="00B446C0" w:rsidRPr="00821EBD">
        <w:tc>
          <w:tcPr>
            <w:tcW w:w="3931" w:type="dxa"/>
            <w:tcBorders>
              <w:top w:val="nil"/>
              <w:left w:val="nil"/>
              <w:bottom w:val="nil"/>
              <w:right w:val="nil"/>
            </w:tcBorders>
          </w:tcPr>
          <w:p w:rsidR="00B446C0" w:rsidRPr="00821EBD" w:rsidRDefault="00B446C0">
            <w:pPr>
              <w:spacing w:line="240" w:lineRule="auto"/>
              <w:rPr>
                <w:lang w:val="uk-UA"/>
              </w:rPr>
            </w:pPr>
          </w:p>
          <w:p w:rsidR="00B446C0" w:rsidRPr="00821EBD" w:rsidRDefault="00B446C0">
            <w:pPr>
              <w:spacing w:line="240" w:lineRule="auto"/>
              <w:rPr>
                <w:rFonts w:ascii="Times New Roman" w:eastAsia="Times New Roman" w:hAnsi="Times New Roman" w:cs="Times New Roman"/>
                <w:color w:val="000000"/>
                <w:sz w:val="28"/>
                <w:szCs w:val="28"/>
                <w:lang w:val="uk-UA"/>
              </w:rPr>
            </w:pPr>
          </w:p>
        </w:tc>
        <w:tc>
          <w:tcPr>
            <w:tcW w:w="5387" w:type="dxa"/>
            <w:tcBorders>
              <w:top w:val="nil"/>
              <w:left w:val="nil"/>
              <w:bottom w:val="nil"/>
              <w:right w:val="nil"/>
            </w:tcBorders>
          </w:tcPr>
          <w:p w:rsidR="00B446C0" w:rsidRPr="00821EBD" w:rsidRDefault="00B446C0">
            <w:pPr>
              <w:spacing w:line="240" w:lineRule="auto"/>
              <w:rPr>
                <w:rFonts w:ascii="Times New Roman" w:eastAsia="Times New Roman" w:hAnsi="Times New Roman" w:cs="Times New Roman"/>
                <w:color w:val="000000"/>
                <w:sz w:val="24"/>
                <w:szCs w:val="24"/>
                <w:lang w:val="uk-UA"/>
              </w:rPr>
            </w:pPr>
          </w:p>
          <w:p w:rsidR="00B446C0" w:rsidRPr="00821EBD" w:rsidRDefault="00592F71">
            <w:pPr>
              <w:spacing w:line="240" w:lineRule="auto"/>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b/>
                <w:color w:val="000000"/>
                <w:sz w:val="24"/>
                <w:szCs w:val="24"/>
                <w:lang w:val="uk-UA"/>
              </w:rPr>
              <w:t>ЗАТВЕРДЖЕНО</w:t>
            </w:r>
          </w:p>
        </w:tc>
      </w:tr>
      <w:tr w:rsidR="00B446C0" w:rsidRPr="00821EBD">
        <w:tc>
          <w:tcPr>
            <w:tcW w:w="3931" w:type="dxa"/>
            <w:tcBorders>
              <w:top w:val="nil"/>
              <w:left w:val="nil"/>
              <w:bottom w:val="nil"/>
              <w:right w:val="nil"/>
            </w:tcBorders>
          </w:tcPr>
          <w:p w:rsidR="00B446C0" w:rsidRPr="00821EBD" w:rsidRDefault="00B446C0">
            <w:pPr>
              <w:spacing w:line="240" w:lineRule="auto"/>
              <w:rPr>
                <w:rFonts w:ascii="Times New Roman" w:eastAsia="Times New Roman" w:hAnsi="Times New Roman" w:cs="Times New Roman"/>
                <w:color w:val="000000"/>
                <w:sz w:val="28"/>
                <w:szCs w:val="28"/>
                <w:lang w:val="uk-UA"/>
              </w:rPr>
            </w:pPr>
          </w:p>
        </w:tc>
        <w:tc>
          <w:tcPr>
            <w:tcW w:w="5387" w:type="dxa"/>
            <w:tcBorders>
              <w:top w:val="nil"/>
              <w:left w:val="nil"/>
              <w:bottom w:val="nil"/>
              <w:right w:val="nil"/>
            </w:tcBorders>
          </w:tcPr>
          <w:p w:rsidR="00B446C0" w:rsidRPr="00821EBD" w:rsidRDefault="00AA59C8">
            <w:pPr>
              <w:spacing w:line="240" w:lineRule="auto"/>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b/>
                <w:color w:val="000000"/>
                <w:sz w:val="24"/>
                <w:szCs w:val="24"/>
                <w:lang w:val="uk-UA"/>
              </w:rPr>
              <w:t xml:space="preserve">РІШЕННЯМ </w:t>
            </w:r>
            <w:r w:rsidRPr="00426953">
              <w:rPr>
                <w:rFonts w:ascii="Times New Roman" w:eastAsia="Times New Roman" w:hAnsi="Times New Roman" w:cs="Times New Roman"/>
                <w:color w:val="000000"/>
                <w:sz w:val="24"/>
                <w:szCs w:val="24"/>
                <w:lang w:val="uk-UA"/>
              </w:rPr>
              <w:t>Уповноваженої особи</w:t>
            </w:r>
            <w:r w:rsidR="00592F71" w:rsidRPr="00821EBD">
              <w:rPr>
                <w:rFonts w:ascii="Times New Roman" w:eastAsia="Times New Roman" w:hAnsi="Times New Roman" w:cs="Times New Roman"/>
                <w:b/>
                <w:color w:val="000000"/>
                <w:sz w:val="24"/>
                <w:szCs w:val="24"/>
                <w:lang w:val="uk-UA"/>
              </w:rPr>
              <w:t xml:space="preserve"> </w:t>
            </w:r>
          </w:p>
        </w:tc>
      </w:tr>
      <w:tr w:rsidR="00B446C0" w:rsidRPr="00821EBD">
        <w:tc>
          <w:tcPr>
            <w:tcW w:w="3931" w:type="dxa"/>
            <w:tcBorders>
              <w:top w:val="nil"/>
              <w:left w:val="nil"/>
              <w:bottom w:val="nil"/>
              <w:right w:val="nil"/>
            </w:tcBorders>
          </w:tcPr>
          <w:p w:rsidR="00B446C0" w:rsidRPr="00821EBD" w:rsidRDefault="00B446C0">
            <w:pPr>
              <w:spacing w:line="240" w:lineRule="auto"/>
              <w:rPr>
                <w:rFonts w:ascii="Times New Roman" w:eastAsia="Times New Roman" w:hAnsi="Times New Roman" w:cs="Times New Roman"/>
                <w:color w:val="000000"/>
                <w:sz w:val="24"/>
                <w:szCs w:val="24"/>
                <w:lang w:val="uk-UA"/>
              </w:rPr>
            </w:pPr>
          </w:p>
        </w:tc>
        <w:tc>
          <w:tcPr>
            <w:tcW w:w="5387" w:type="dxa"/>
            <w:tcBorders>
              <w:top w:val="nil"/>
              <w:left w:val="nil"/>
              <w:bottom w:val="nil"/>
              <w:right w:val="nil"/>
            </w:tcBorders>
          </w:tcPr>
          <w:p w:rsidR="00B446C0" w:rsidRPr="00821EBD" w:rsidRDefault="00426953">
            <w:pPr>
              <w:spacing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 xml:space="preserve">ПРОТОКОЛ </w:t>
            </w:r>
            <w:r w:rsidR="00ED00C8">
              <w:rPr>
                <w:rFonts w:ascii="Times New Roman" w:eastAsia="Times New Roman" w:hAnsi="Times New Roman" w:cs="Times New Roman"/>
                <w:color w:val="000000"/>
                <w:sz w:val="24"/>
                <w:szCs w:val="24"/>
                <w:lang w:val="uk-UA"/>
              </w:rPr>
              <w:t xml:space="preserve">№ </w:t>
            </w:r>
            <w:r w:rsidR="00E34672">
              <w:rPr>
                <w:rFonts w:ascii="Times New Roman" w:eastAsia="Times New Roman" w:hAnsi="Times New Roman" w:cs="Times New Roman"/>
                <w:color w:val="000000"/>
                <w:sz w:val="24"/>
                <w:szCs w:val="24"/>
                <w:lang w:val="uk-UA"/>
              </w:rPr>
              <w:t>128</w:t>
            </w:r>
            <w:bookmarkStart w:id="0" w:name="_GoBack"/>
            <w:bookmarkEnd w:id="0"/>
          </w:p>
        </w:tc>
      </w:tr>
      <w:tr w:rsidR="00B446C0" w:rsidRPr="00821EBD">
        <w:tc>
          <w:tcPr>
            <w:tcW w:w="3931" w:type="dxa"/>
            <w:tcBorders>
              <w:top w:val="nil"/>
              <w:left w:val="nil"/>
              <w:bottom w:val="nil"/>
              <w:right w:val="nil"/>
            </w:tcBorders>
          </w:tcPr>
          <w:p w:rsidR="00B446C0" w:rsidRPr="00821EBD" w:rsidRDefault="00B446C0">
            <w:pPr>
              <w:spacing w:line="240" w:lineRule="auto"/>
              <w:rPr>
                <w:rFonts w:ascii="Times New Roman" w:eastAsia="Times New Roman" w:hAnsi="Times New Roman" w:cs="Times New Roman"/>
                <w:color w:val="000000"/>
                <w:sz w:val="28"/>
                <w:szCs w:val="28"/>
                <w:lang w:val="uk-UA"/>
              </w:rPr>
            </w:pPr>
          </w:p>
        </w:tc>
        <w:tc>
          <w:tcPr>
            <w:tcW w:w="5387" w:type="dxa"/>
            <w:tcBorders>
              <w:top w:val="nil"/>
              <w:left w:val="nil"/>
              <w:bottom w:val="nil"/>
              <w:right w:val="nil"/>
            </w:tcBorders>
          </w:tcPr>
          <w:p w:rsidR="00B446C0" w:rsidRPr="00821EBD" w:rsidRDefault="00426953">
            <w:pPr>
              <w:spacing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b/>
                <w:color w:val="000000"/>
                <w:sz w:val="28"/>
                <w:szCs w:val="28"/>
                <w:lang w:val="uk-UA"/>
              </w:rPr>
              <w:t xml:space="preserve">від </w:t>
            </w:r>
            <w:r w:rsidR="006E4464" w:rsidRPr="006E4464">
              <w:rPr>
                <w:rFonts w:ascii="Times New Roman" w:eastAsia="Times New Roman" w:hAnsi="Times New Roman" w:cs="Times New Roman"/>
                <w:color w:val="000000"/>
                <w:sz w:val="24"/>
                <w:szCs w:val="24"/>
                <w:lang w:val="uk-UA"/>
              </w:rPr>
              <w:t>06 грудня 2022 р.</w:t>
            </w:r>
          </w:p>
          <w:p w:rsidR="00B446C0" w:rsidRPr="00821EBD" w:rsidRDefault="00B446C0">
            <w:pPr>
              <w:spacing w:line="240" w:lineRule="auto"/>
              <w:rPr>
                <w:rFonts w:ascii="Times New Roman" w:eastAsia="Times New Roman" w:hAnsi="Times New Roman" w:cs="Times New Roman"/>
                <w:color w:val="000000"/>
                <w:sz w:val="28"/>
                <w:szCs w:val="28"/>
                <w:lang w:val="uk-UA"/>
              </w:rPr>
            </w:pPr>
          </w:p>
        </w:tc>
      </w:tr>
    </w:tbl>
    <w:p w:rsidR="00AA59C8" w:rsidRPr="00821EBD" w:rsidRDefault="00AA59C8">
      <w:pPr>
        <w:spacing w:line="240" w:lineRule="auto"/>
        <w:ind w:left="320"/>
        <w:jc w:val="center"/>
        <w:rPr>
          <w:rFonts w:ascii="Times New Roman" w:eastAsia="Times New Roman" w:hAnsi="Times New Roman" w:cs="Times New Roman"/>
          <w:color w:val="000000"/>
          <w:sz w:val="16"/>
          <w:szCs w:val="16"/>
          <w:lang w:val="uk-UA"/>
        </w:rPr>
      </w:pPr>
    </w:p>
    <w:p w:rsidR="00B446C0" w:rsidRPr="00821EBD" w:rsidRDefault="00592F71">
      <w:pPr>
        <w:spacing w:line="240" w:lineRule="auto"/>
        <w:ind w:left="320"/>
        <w:jc w:val="center"/>
        <w:rPr>
          <w:rFonts w:ascii="Times New Roman" w:eastAsia="Times New Roman" w:hAnsi="Times New Roman" w:cs="Times New Roman"/>
          <w:color w:val="000000"/>
          <w:sz w:val="16"/>
          <w:szCs w:val="16"/>
          <w:lang w:val="uk-UA"/>
        </w:rPr>
      </w:pPr>
      <w:r w:rsidRPr="00821EBD">
        <w:rPr>
          <w:rFonts w:ascii="Times New Roman" w:eastAsia="Times New Roman" w:hAnsi="Times New Roman" w:cs="Times New Roman"/>
          <w:color w:val="000000"/>
          <w:sz w:val="16"/>
          <w:szCs w:val="16"/>
          <w:lang w:val="uk-UA"/>
        </w:rPr>
        <w:t>Підпис.</w:t>
      </w:r>
    </w:p>
    <w:p w:rsidR="00B446C0" w:rsidRPr="00821EBD" w:rsidRDefault="00B446C0">
      <w:pPr>
        <w:spacing w:line="240" w:lineRule="auto"/>
        <w:ind w:left="320"/>
        <w:jc w:val="center"/>
        <w:rPr>
          <w:rFonts w:ascii="Times New Roman" w:eastAsia="Times New Roman" w:hAnsi="Times New Roman" w:cs="Times New Roman"/>
          <w:color w:val="000000"/>
          <w:sz w:val="24"/>
          <w:szCs w:val="24"/>
          <w:lang w:val="uk-UA"/>
        </w:rPr>
      </w:pPr>
    </w:p>
    <w:p w:rsidR="00B446C0" w:rsidRPr="00821EBD" w:rsidRDefault="00B446C0">
      <w:pPr>
        <w:spacing w:line="240" w:lineRule="auto"/>
        <w:ind w:left="320"/>
        <w:jc w:val="center"/>
        <w:rPr>
          <w:rFonts w:ascii="Times New Roman" w:eastAsia="Times New Roman" w:hAnsi="Times New Roman" w:cs="Times New Roman"/>
          <w:color w:val="000000"/>
          <w:sz w:val="24"/>
          <w:szCs w:val="24"/>
          <w:lang w:val="uk-UA"/>
        </w:rPr>
      </w:pPr>
    </w:p>
    <w:p w:rsidR="00B446C0" w:rsidRPr="00821EBD" w:rsidRDefault="00B446C0">
      <w:pPr>
        <w:spacing w:line="240" w:lineRule="auto"/>
        <w:ind w:left="320"/>
        <w:jc w:val="center"/>
        <w:rPr>
          <w:rFonts w:ascii="Times New Roman" w:eastAsia="Times New Roman" w:hAnsi="Times New Roman" w:cs="Times New Roman"/>
          <w:color w:val="000000"/>
          <w:sz w:val="24"/>
          <w:szCs w:val="24"/>
          <w:lang w:val="uk-UA"/>
        </w:rPr>
      </w:pPr>
    </w:p>
    <w:p w:rsidR="00B446C0" w:rsidRPr="00821EBD" w:rsidRDefault="00B446C0">
      <w:pPr>
        <w:spacing w:line="240" w:lineRule="auto"/>
        <w:jc w:val="center"/>
        <w:rPr>
          <w:rFonts w:ascii="Times New Roman" w:eastAsia="Times New Roman" w:hAnsi="Times New Roman" w:cs="Times New Roman"/>
          <w:color w:val="000000"/>
          <w:sz w:val="24"/>
          <w:szCs w:val="24"/>
          <w:lang w:val="uk-UA"/>
        </w:rPr>
      </w:pPr>
    </w:p>
    <w:tbl>
      <w:tblPr>
        <w:tblStyle w:val="Style11"/>
        <w:tblW w:w="98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47"/>
      </w:tblGrid>
      <w:tr w:rsidR="00B446C0" w:rsidRPr="00821EBD">
        <w:tc>
          <w:tcPr>
            <w:tcW w:w="9847" w:type="dxa"/>
            <w:tcBorders>
              <w:top w:val="nil"/>
              <w:left w:val="nil"/>
              <w:bottom w:val="nil"/>
              <w:right w:val="nil"/>
            </w:tcBorders>
          </w:tcPr>
          <w:p w:rsidR="00B446C0" w:rsidRPr="00821EBD" w:rsidRDefault="00592F71">
            <w:pPr>
              <w:spacing w:line="240" w:lineRule="auto"/>
              <w:jc w:val="center"/>
              <w:rPr>
                <w:rFonts w:ascii="Times New Roman" w:eastAsia="Times New Roman" w:hAnsi="Times New Roman" w:cs="Times New Roman"/>
                <w:color w:val="000000"/>
                <w:sz w:val="40"/>
                <w:szCs w:val="40"/>
                <w:lang w:val="uk-UA"/>
              </w:rPr>
            </w:pPr>
            <w:r w:rsidRPr="00821EBD">
              <w:rPr>
                <w:rFonts w:ascii="Times New Roman" w:eastAsia="Times New Roman" w:hAnsi="Times New Roman" w:cs="Times New Roman"/>
                <w:b/>
                <w:color w:val="000000"/>
                <w:sz w:val="40"/>
                <w:szCs w:val="40"/>
                <w:lang w:val="uk-UA"/>
              </w:rPr>
              <w:t>ТЕНДЕРНА ДОКУМЕНТАЦІЯ</w:t>
            </w:r>
          </w:p>
        </w:tc>
      </w:tr>
    </w:tbl>
    <w:p w:rsidR="00B446C0" w:rsidRPr="00821EBD" w:rsidRDefault="00B446C0">
      <w:pPr>
        <w:spacing w:line="240" w:lineRule="auto"/>
        <w:jc w:val="center"/>
        <w:rPr>
          <w:rFonts w:ascii="Times New Roman" w:eastAsia="Times New Roman" w:hAnsi="Times New Roman" w:cs="Times New Roman"/>
          <w:color w:val="000000"/>
          <w:sz w:val="24"/>
          <w:szCs w:val="24"/>
          <w:lang w:val="uk-UA"/>
        </w:rPr>
      </w:pPr>
    </w:p>
    <w:p w:rsidR="00B446C0" w:rsidRPr="00821EBD" w:rsidRDefault="00592F71">
      <w:pPr>
        <w:spacing w:line="240" w:lineRule="auto"/>
        <w:jc w:val="center"/>
        <w:rPr>
          <w:rFonts w:ascii="Times New Roman" w:eastAsia="Times New Roman" w:hAnsi="Times New Roman" w:cs="Times New Roman"/>
          <w:color w:val="000000"/>
          <w:sz w:val="28"/>
          <w:szCs w:val="28"/>
          <w:lang w:val="uk-UA"/>
        </w:rPr>
      </w:pPr>
      <w:r w:rsidRPr="00821EBD">
        <w:rPr>
          <w:rFonts w:ascii="Times New Roman" w:eastAsia="Times New Roman" w:hAnsi="Times New Roman" w:cs="Times New Roman"/>
          <w:color w:val="000000"/>
          <w:sz w:val="28"/>
          <w:szCs w:val="28"/>
          <w:lang w:val="uk-UA"/>
        </w:rPr>
        <w:t>ДЛЯ ПРОЦЕДУРИ ЗАКУПІВЛІ -</w:t>
      </w:r>
    </w:p>
    <w:p w:rsidR="00B446C0" w:rsidRPr="00821EBD" w:rsidRDefault="00592F71">
      <w:pPr>
        <w:spacing w:line="240" w:lineRule="auto"/>
        <w:jc w:val="center"/>
        <w:rPr>
          <w:rFonts w:ascii="Times New Roman" w:eastAsia="Times New Roman" w:hAnsi="Times New Roman" w:cs="Times New Roman"/>
          <w:color w:val="000000"/>
          <w:sz w:val="28"/>
          <w:szCs w:val="28"/>
          <w:lang w:val="uk-UA"/>
        </w:rPr>
      </w:pPr>
      <w:r w:rsidRPr="00821EBD">
        <w:rPr>
          <w:rFonts w:ascii="Times New Roman" w:eastAsia="Times New Roman" w:hAnsi="Times New Roman" w:cs="Times New Roman"/>
          <w:color w:val="000000"/>
          <w:sz w:val="28"/>
          <w:szCs w:val="28"/>
          <w:lang w:val="uk-UA"/>
        </w:rPr>
        <w:t>ВІДКРИТІ ТОРГИ</w:t>
      </w:r>
      <w:r w:rsidR="00EA74AD" w:rsidRPr="00821EBD">
        <w:rPr>
          <w:rFonts w:ascii="Times New Roman" w:eastAsia="Times New Roman" w:hAnsi="Times New Roman" w:cs="Times New Roman"/>
          <w:color w:val="000000"/>
          <w:sz w:val="28"/>
          <w:szCs w:val="28"/>
          <w:lang w:val="uk-UA"/>
        </w:rPr>
        <w:t xml:space="preserve">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B446C0" w:rsidRPr="00821EBD" w:rsidRDefault="00592F71" w:rsidP="00AA59C8">
      <w:pPr>
        <w:spacing w:before="240" w:line="240" w:lineRule="auto"/>
        <w:jc w:val="center"/>
        <w:rPr>
          <w:rFonts w:ascii="Times New Roman" w:eastAsia="Times New Roman" w:hAnsi="Times New Roman" w:cs="Times New Roman"/>
          <w:b/>
          <w:color w:val="000000"/>
          <w:sz w:val="36"/>
          <w:szCs w:val="36"/>
          <w:lang w:val="uk-UA"/>
        </w:rPr>
      </w:pPr>
      <w:r w:rsidRPr="00821EBD">
        <w:rPr>
          <w:rFonts w:ascii="Times New Roman" w:eastAsia="Times New Roman" w:hAnsi="Times New Roman" w:cs="Times New Roman"/>
          <w:b/>
          <w:sz w:val="36"/>
          <w:szCs w:val="36"/>
          <w:lang w:val="uk-UA"/>
        </w:rPr>
        <w:t xml:space="preserve"> </w:t>
      </w:r>
      <w:r w:rsidR="00924BEF" w:rsidRPr="00924BEF">
        <w:rPr>
          <w:rFonts w:ascii="Times New Roman" w:eastAsia="Times New Roman" w:hAnsi="Times New Roman" w:cs="Times New Roman"/>
          <w:b/>
          <w:sz w:val="36"/>
          <w:szCs w:val="36"/>
          <w:lang w:val="uk-UA"/>
        </w:rPr>
        <w:t>ДК 021:2015:</w:t>
      </w:r>
      <w:r w:rsidR="008F6C5A">
        <w:rPr>
          <w:rFonts w:ascii="Times New Roman" w:eastAsia="Times New Roman" w:hAnsi="Times New Roman" w:cs="Times New Roman"/>
          <w:b/>
          <w:sz w:val="36"/>
          <w:szCs w:val="36"/>
          <w:lang w:val="uk-UA"/>
        </w:rPr>
        <w:t xml:space="preserve"> 09130000-9 - Нафта і дистиляти</w:t>
      </w:r>
    </w:p>
    <w:tbl>
      <w:tblPr>
        <w:tblStyle w:val="Style12"/>
        <w:tblW w:w="10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65"/>
      </w:tblGrid>
      <w:tr w:rsidR="00B446C0" w:rsidRPr="00821EBD">
        <w:tc>
          <w:tcPr>
            <w:tcW w:w="10165" w:type="dxa"/>
            <w:tcBorders>
              <w:top w:val="nil"/>
              <w:left w:val="nil"/>
              <w:bottom w:val="nil"/>
              <w:right w:val="nil"/>
            </w:tcBorders>
          </w:tcPr>
          <w:p w:rsidR="00B446C0" w:rsidRPr="00821EBD" w:rsidRDefault="00B446C0">
            <w:pPr>
              <w:spacing w:before="240" w:line="240" w:lineRule="auto"/>
              <w:jc w:val="center"/>
              <w:rPr>
                <w:rFonts w:ascii="Times New Roman" w:eastAsia="Times New Roman" w:hAnsi="Times New Roman" w:cs="Times New Roman"/>
                <w:color w:val="000000"/>
                <w:sz w:val="28"/>
                <w:szCs w:val="28"/>
                <w:lang w:val="uk-UA"/>
              </w:rPr>
            </w:pPr>
          </w:p>
        </w:tc>
      </w:tr>
      <w:tr w:rsidR="00B446C0" w:rsidRPr="00821EBD">
        <w:tc>
          <w:tcPr>
            <w:tcW w:w="10165" w:type="dxa"/>
            <w:tcBorders>
              <w:top w:val="nil"/>
              <w:left w:val="nil"/>
              <w:bottom w:val="nil"/>
              <w:right w:val="nil"/>
            </w:tcBorders>
          </w:tcPr>
          <w:p w:rsidR="00B446C0" w:rsidRPr="00821EBD" w:rsidRDefault="00B446C0">
            <w:pPr>
              <w:spacing w:line="240" w:lineRule="auto"/>
              <w:rPr>
                <w:rFonts w:ascii="Times New Roman" w:eastAsia="Times New Roman" w:hAnsi="Times New Roman" w:cs="Times New Roman"/>
                <w:color w:val="000000"/>
                <w:sz w:val="28"/>
                <w:szCs w:val="28"/>
                <w:lang w:val="uk-UA"/>
              </w:rPr>
            </w:pPr>
          </w:p>
        </w:tc>
      </w:tr>
    </w:tbl>
    <w:p w:rsidR="00B446C0" w:rsidRPr="00821EBD" w:rsidRDefault="00B446C0">
      <w:pPr>
        <w:spacing w:line="240" w:lineRule="auto"/>
        <w:rPr>
          <w:rFonts w:ascii="Times New Roman" w:eastAsia="Times New Roman" w:hAnsi="Times New Roman" w:cs="Times New Roman"/>
          <w:color w:val="000000"/>
          <w:sz w:val="24"/>
          <w:szCs w:val="24"/>
          <w:lang w:val="uk-UA"/>
        </w:rPr>
      </w:pPr>
    </w:p>
    <w:p w:rsidR="00B446C0" w:rsidRPr="00821EBD" w:rsidRDefault="00B446C0">
      <w:pPr>
        <w:spacing w:line="240" w:lineRule="auto"/>
        <w:jc w:val="center"/>
        <w:rPr>
          <w:rFonts w:ascii="Times New Roman" w:eastAsia="Times New Roman" w:hAnsi="Times New Roman" w:cs="Times New Roman"/>
          <w:color w:val="000000"/>
          <w:sz w:val="24"/>
          <w:szCs w:val="24"/>
          <w:lang w:val="uk-UA"/>
        </w:rPr>
      </w:pPr>
    </w:p>
    <w:p w:rsidR="00B446C0" w:rsidRPr="00821EBD" w:rsidRDefault="00B446C0">
      <w:pPr>
        <w:spacing w:line="240" w:lineRule="auto"/>
        <w:rPr>
          <w:rFonts w:ascii="Times New Roman" w:eastAsia="Times New Roman" w:hAnsi="Times New Roman" w:cs="Times New Roman"/>
          <w:color w:val="000000"/>
          <w:sz w:val="24"/>
          <w:szCs w:val="24"/>
          <w:lang w:val="uk-UA"/>
        </w:rPr>
      </w:pPr>
    </w:p>
    <w:p w:rsidR="00B446C0" w:rsidRPr="00821EBD" w:rsidRDefault="00B446C0">
      <w:pPr>
        <w:spacing w:line="240" w:lineRule="auto"/>
        <w:rPr>
          <w:rFonts w:ascii="Times New Roman" w:eastAsia="Times New Roman" w:hAnsi="Times New Roman" w:cs="Times New Roman"/>
          <w:color w:val="000000"/>
          <w:sz w:val="24"/>
          <w:szCs w:val="24"/>
          <w:lang w:val="uk-UA"/>
        </w:rPr>
      </w:pPr>
    </w:p>
    <w:p w:rsidR="00B446C0" w:rsidRPr="00821EBD" w:rsidRDefault="00592F71">
      <w:pPr>
        <w:spacing w:line="240" w:lineRule="auto"/>
        <w:rPr>
          <w:rFonts w:ascii="Times New Roman" w:eastAsia="Times New Roman" w:hAnsi="Times New Roman" w:cs="Times New Roman"/>
          <w:color w:val="000000"/>
          <w:sz w:val="32"/>
          <w:szCs w:val="32"/>
          <w:lang w:val="uk-UA"/>
        </w:rPr>
      </w:pPr>
      <w:r w:rsidRPr="00821EBD">
        <w:rPr>
          <w:rFonts w:ascii="Times New Roman" w:eastAsia="Times New Roman" w:hAnsi="Times New Roman" w:cs="Times New Roman"/>
          <w:b/>
          <w:color w:val="000000"/>
          <w:sz w:val="32"/>
          <w:szCs w:val="32"/>
          <w:lang w:val="uk-UA"/>
        </w:rPr>
        <w:t xml:space="preserve"> </w:t>
      </w:r>
    </w:p>
    <w:p w:rsidR="00B446C0" w:rsidRPr="00821EBD" w:rsidRDefault="00B446C0">
      <w:pPr>
        <w:spacing w:line="240" w:lineRule="auto"/>
        <w:rPr>
          <w:rFonts w:ascii="Times New Roman" w:eastAsia="Times New Roman" w:hAnsi="Times New Roman" w:cs="Times New Roman"/>
          <w:color w:val="000000"/>
          <w:sz w:val="32"/>
          <w:szCs w:val="32"/>
          <w:lang w:val="uk-UA"/>
        </w:rPr>
      </w:pPr>
    </w:p>
    <w:p w:rsidR="00B446C0" w:rsidRPr="00821EBD" w:rsidRDefault="00B446C0">
      <w:pPr>
        <w:spacing w:line="240" w:lineRule="auto"/>
        <w:rPr>
          <w:rFonts w:ascii="Times New Roman" w:eastAsia="Times New Roman" w:hAnsi="Times New Roman" w:cs="Times New Roman"/>
          <w:color w:val="000000"/>
          <w:sz w:val="32"/>
          <w:szCs w:val="32"/>
          <w:lang w:val="uk-UA"/>
        </w:rPr>
      </w:pPr>
    </w:p>
    <w:p w:rsidR="00B446C0" w:rsidRPr="00821EBD" w:rsidRDefault="00B446C0">
      <w:pPr>
        <w:spacing w:line="240" w:lineRule="auto"/>
        <w:rPr>
          <w:rFonts w:ascii="Times New Roman" w:eastAsia="Times New Roman" w:hAnsi="Times New Roman" w:cs="Times New Roman"/>
          <w:color w:val="000000"/>
          <w:sz w:val="32"/>
          <w:szCs w:val="32"/>
          <w:lang w:val="uk-UA"/>
        </w:rPr>
      </w:pPr>
    </w:p>
    <w:p w:rsidR="00B446C0" w:rsidRPr="00821EBD" w:rsidRDefault="00B446C0">
      <w:pPr>
        <w:spacing w:line="240" w:lineRule="auto"/>
        <w:rPr>
          <w:rFonts w:ascii="Times New Roman" w:eastAsia="Times New Roman" w:hAnsi="Times New Roman" w:cs="Times New Roman"/>
          <w:color w:val="000000"/>
          <w:sz w:val="32"/>
          <w:szCs w:val="32"/>
          <w:lang w:val="uk-UA"/>
        </w:rPr>
      </w:pPr>
    </w:p>
    <w:p w:rsidR="00B446C0" w:rsidRPr="00821EBD" w:rsidRDefault="00B446C0">
      <w:pPr>
        <w:spacing w:line="240" w:lineRule="auto"/>
        <w:jc w:val="center"/>
        <w:rPr>
          <w:rFonts w:ascii="Times New Roman" w:eastAsia="Times New Roman" w:hAnsi="Times New Roman" w:cs="Times New Roman"/>
          <w:color w:val="000000"/>
          <w:sz w:val="32"/>
          <w:szCs w:val="32"/>
          <w:lang w:val="uk-UA"/>
        </w:rPr>
      </w:pPr>
    </w:p>
    <w:p w:rsidR="00B446C0" w:rsidRPr="00821EBD" w:rsidRDefault="00B446C0">
      <w:pPr>
        <w:spacing w:line="240" w:lineRule="auto"/>
        <w:jc w:val="center"/>
        <w:rPr>
          <w:rFonts w:ascii="Times New Roman" w:eastAsia="Times New Roman" w:hAnsi="Times New Roman" w:cs="Times New Roman"/>
          <w:color w:val="000000"/>
          <w:sz w:val="32"/>
          <w:szCs w:val="32"/>
          <w:lang w:val="uk-UA"/>
        </w:rPr>
      </w:pPr>
    </w:p>
    <w:p w:rsidR="00B446C0" w:rsidRPr="00821EBD" w:rsidRDefault="00B446C0">
      <w:pPr>
        <w:spacing w:line="240" w:lineRule="auto"/>
        <w:jc w:val="center"/>
        <w:rPr>
          <w:rFonts w:ascii="Times New Roman" w:eastAsia="Times New Roman" w:hAnsi="Times New Roman" w:cs="Times New Roman"/>
          <w:color w:val="000000"/>
          <w:sz w:val="32"/>
          <w:szCs w:val="32"/>
          <w:lang w:val="uk-UA"/>
        </w:rPr>
      </w:pPr>
    </w:p>
    <w:p w:rsidR="00B446C0" w:rsidRPr="00821EBD" w:rsidRDefault="00B446C0">
      <w:pPr>
        <w:spacing w:line="240" w:lineRule="auto"/>
        <w:jc w:val="center"/>
        <w:rPr>
          <w:rFonts w:ascii="Times New Roman" w:eastAsia="Times New Roman" w:hAnsi="Times New Roman" w:cs="Times New Roman"/>
          <w:color w:val="000000"/>
          <w:sz w:val="32"/>
          <w:szCs w:val="32"/>
          <w:lang w:val="uk-UA"/>
        </w:rPr>
      </w:pPr>
    </w:p>
    <w:p w:rsidR="00B446C0" w:rsidRPr="00821EBD" w:rsidRDefault="00B446C0">
      <w:pPr>
        <w:spacing w:line="240" w:lineRule="auto"/>
        <w:jc w:val="center"/>
        <w:rPr>
          <w:rFonts w:ascii="Times New Roman" w:eastAsia="Times New Roman" w:hAnsi="Times New Roman" w:cs="Times New Roman"/>
          <w:color w:val="000000"/>
          <w:sz w:val="32"/>
          <w:szCs w:val="32"/>
          <w:lang w:val="uk-UA"/>
        </w:rPr>
      </w:pPr>
    </w:p>
    <w:p w:rsidR="00B446C0" w:rsidRPr="00821EBD" w:rsidRDefault="00B446C0" w:rsidP="005E5F6A">
      <w:pPr>
        <w:spacing w:line="240" w:lineRule="auto"/>
        <w:rPr>
          <w:rFonts w:ascii="Times New Roman" w:eastAsia="Times New Roman" w:hAnsi="Times New Roman" w:cs="Times New Roman"/>
          <w:color w:val="000000"/>
          <w:sz w:val="32"/>
          <w:szCs w:val="32"/>
          <w:lang w:val="uk-UA"/>
        </w:rPr>
      </w:pPr>
    </w:p>
    <w:p w:rsidR="00AA59C8" w:rsidRPr="00821EBD" w:rsidRDefault="00AA59C8">
      <w:pPr>
        <w:spacing w:line="240" w:lineRule="auto"/>
        <w:jc w:val="center"/>
        <w:rPr>
          <w:rFonts w:ascii="Times New Roman" w:eastAsia="Times New Roman" w:hAnsi="Times New Roman" w:cs="Times New Roman"/>
          <w:color w:val="000000"/>
          <w:sz w:val="32"/>
          <w:szCs w:val="32"/>
          <w:lang w:val="uk-UA"/>
        </w:rPr>
      </w:pPr>
    </w:p>
    <w:p w:rsidR="00AA59C8" w:rsidRPr="00821EBD" w:rsidRDefault="00AA59C8">
      <w:pPr>
        <w:spacing w:line="240" w:lineRule="auto"/>
        <w:jc w:val="center"/>
        <w:rPr>
          <w:rFonts w:ascii="Times New Roman" w:eastAsia="Times New Roman" w:hAnsi="Times New Roman" w:cs="Times New Roman"/>
          <w:color w:val="000000"/>
          <w:sz w:val="32"/>
          <w:szCs w:val="32"/>
          <w:lang w:val="uk-UA"/>
        </w:rPr>
      </w:pPr>
    </w:p>
    <w:p w:rsidR="00B446C0" w:rsidRPr="00821EBD" w:rsidRDefault="00AA59C8">
      <w:pPr>
        <w:spacing w:line="240" w:lineRule="auto"/>
        <w:jc w:val="center"/>
        <w:rPr>
          <w:rFonts w:ascii="Verdana" w:eastAsia="Verdana" w:hAnsi="Verdana" w:cs="Verdana"/>
          <w:sz w:val="28"/>
          <w:szCs w:val="28"/>
          <w:lang w:val="uk-UA"/>
        </w:rPr>
      </w:pPr>
      <w:r w:rsidRPr="00821EBD">
        <w:rPr>
          <w:rFonts w:ascii="Times New Roman" w:eastAsia="Times New Roman" w:hAnsi="Times New Roman" w:cs="Times New Roman"/>
          <w:b/>
          <w:color w:val="000000"/>
          <w:sz w:val="28"/>
          <w:szCs w:val="28"/>
          <w:lang w:val="uk-UA"/>
        </w:rPr>
        <w:t>м. Бердичів</w:t>
      </w:r>
      <w:r w:rsidR="00592F71" w:rsidRPr="00821EBD">
        <w:rPr>
          <w:rFonts w:ascii="Times New Roman" w:eastAsia="Times New Roman" w:hAnsi="Times New Roman" w:cs="Times New Roman"/>
          <w:b/>
          <w:color w:val="000000"/>
          <w:sz w:val="28"/>
          <w:szCs w:val="28"/>
          <w:lang w:val="uk-UA"/>
        </w:rPr>
        <w:t xml:space="preserve"> - 2022</w:t>
      </w: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B446C0" w:rsidRPr="00821EBD">
        <w:trPr>
          <w:trHeight w:val="520"/>
          <w:jc w:val="center"/>
        </w:trPr>
        <w:tc>
          <w:tcPr>
            <w:tcW w:w="576" w:type="dxa"/>
            <w:vAlign w:val="center"/>
          </w:tcPr>
          <w:p w:rsidR="00B446C0" w:rsidRPr="00821EBD" w:rsidRDefault="00592F71">
            <w:pPr>
              <w:widowControl w:val="0"/>
              <w:spacing w:before="96" w:after="96" w:line="240" w:lineRule="auto"/>
              <w:jc w:val="center"/>
              <w:rPr>
                <w:color w:val="000000"/>
                <w:lang w:val="uk-UA"/>
              </w:rPr>
            </w:pPr>
            <w:r w:rsidRPr="00821EBD">
              <w:rPr>
                <w:color w:val="000000"/>
                <w:lang w:val="uk-UA"/>
              </w:rPr>
              <w:lastRenderedPageBreak/>
              <w:t xml:space="preserve">                                                                                       </w:t>
            </w:r>
            <w:r w:rsidRPr="00821EBD">
              <w:rPr>
                <w:rFonts w:ascii="Times New Roman" w:eastAsia="Times New Roman" w:hAnsi="Times New Roman" w:cs="Times New Roman"/>
                <w:b/>
                <w:color w:val="000000"/>
                <w:sz w:val="24"/>
                <w:szCs w:val="24"/>
                <w:lang w:val="uk-UA"/>
              </w:rPr>
              <w:t>№</w:t>
            </w:r>
          </w:p>
        </w:tc>
        <w:tc>
          <w:tcPr>
            <w:tcW w:w="9916" w:type="dxa"/>
            <w:gridSpan w:val="2"/>
            <w:vAlign w:val="center"/>
          </w:tcPr>
          <w:p w:rsidR="00B446C0" w:rsidRPr="00821EBD" w:rsidRDefault="00592F71">
            <w:pPr>
              <w:widowControl w:val="0"/>
              <w:spacing w:before="96" w:after="96" w:line="240" w:lineRule="auto"/>
              <w:jc w:val="center"/>
              <w:rPr>
                <w:color w:val="000000"/>
                <w:lang w:val="uk-UA"/>
              </w:rPr>
            </w:pPr>
            <w:r w:rsidRPr="00821EBD">
              <w:rPr>
                <w:rFonts w:ascii="Times New Roman" w:eastAsia="Times New Roman" w:hAnsi="Times New Roman" w:cs="Times New Roman"/>
                <w:b/>
                <w:color w:val="000000"/>
                <w:sz w:val="24"/>
                <w:szCs w:val="24"/>
                <w:lang w:val="uk-UA"/>
              </w:rPr>
              <w:t>Загальні положення</w:t>
            </w:r>
          </w:p>
        </w:tc>
      </w:tr>
      <w:tr w:rsidR="00B446C0" w:rsidRPr="00821EBD">
        <w:trPr>
          <w:trHeight w:val="520"/>
          <w:jc w:val="center"/>
        </w:trPr>
        <w:tc>
          <w:tcPr>
            <w:tcW w:w="576" w:type="dxa"/>
            <w:vAlign w:val="center"/>
          </w:tcPr>
          <w:p w:rsidR="00B446C0" w:rsidRPr="00821EBD" w:rsidRDefault="00592F71">
            <w:pPr>
              <w:widowControl w:val="0"/>
              <w:spacing w:before="96" w:after="96" w:line="240" w:lineRule="auto"/>
              <w:jc w:val="center"/>
              <w:rPr>
                <w:color w:val="000000"/>
                <w:lang w:val="uk-UA"/>
              </w:rPr>
            </w:pPr>
            <w:r w:rsidRPr="00821EBD">
              <w:rPr>
                <w:rFonts w:ascii="Times New Roman" w:eastAsia="Times New Roman" w:hAnsi="Times New Roman" w:cs="Times New Roman"/>
                <w:color w:val="000000"/>
                <w:sz w:val="24"/>
                <w:szCs w:val="24"/>
                <w:lang w:val="uk-UA"/>
              </w:rPr>
              <w:t>1</w:t>
            </w:r>
          </w:p>
        </w:tc>
        <w:tc>
          <w:tcPr>
            <w:tcW w:w="3147" w:type="dxa"/>
            <w:vAlign w:val="center"/>
          </w:tcPr>
          <w:p w:rsidR="00B446C0" w:rsidRPr="00821EBD" w:rsidRDefault="00592F71">
            <w:pPr>
              <w:widowControl w:val="0"/>
              <w:spacing w:before="96" w:after="96" w:line="240" w:lineRule="auto"/>
              <w:jc w:val="center"/>
              <w:rPr>
                <w:color w:val="000000"/>
                <w:lang w:val="uk-UA"/>
              </w:rPr>
            </w:pPr>
            <w:r w:rsidRPr="00821EBD">
              <w:rPr>
                <w:rFonts w:ascii="Times New Roman" w:eastAsia="Times New Roman" w:hAnsi="Times New Roman" w:cs="Times New Roman"/>
                <w:color w:val="000000"/>
                <w:sz w:val="24"/>
                <w:szCs w:val="24"/>
                <w:lang w:val="uk-UA"/>
              </w:rPr>
              <w:t>2</w:t>
            </w:r>
          </w:p>
        </w:tc>
        <w:tc>
          <w:tcPr>
            <w:tcW w:w="6769" w:type="dxa"/>
            <w:vAlign w:val="center"/>
          </w:tcPr>
          <w:p w:rsidR="00B446C0" w:rsidRPr="00821EBD" w:rsidRDefault="00592F71">
            <w:pPr>
              <w:widowControl w:val="0"/>
              <w:spacing w:before="96" w:after="96" w:line="240" w:lineRule="auto"/>
              <w:jc w:val="center"/>
              <w:rPr>
                <w:color w:val="000000"/>
                <w:lang w:val="uk-UA"/>
              </w:rPr>
            </w:pPr>
            <w:r w:rsidRPr="00821EBD">
              <w:rPr>
                <w:rFonts w:ascii="Times New Roman" w:eastAsia="Times New Roman" w:hAnsi="Times New Roman" w:cs="Times New Roman"/>
                <w:color w:val="000000"/>
                <w:sz w:val="24"/>
                <w:szCs w:val="24"/>
                <w:lang w:val="uk-UA"/>
              </w:rPr>
              <w:t>3</w:t>
            </w:r>
          </w:p>
        </w:tc>
      </w:tr>
      <w:tr w:rsidR="00B446C0" w:rsidRPr="00821EBD">
        <w:trPr>
          <w:trHeight w:val="520"/>
          <w:jc w:val="center"/>
        </w:trPr>
        <w:tc>
          <w:tcPr>
            <w:tcW w:w="576" w:type="dxa"/>
          </w:tcPr>
          <w:p w:rsidR="00B446C0" w:rsidRPr="00821EBD" w:rsidRDefault="00592F71">
            <w:pPr>
              <w:widowControl w:val="0"/>
              <w:spacing w:before="96" w:after="96" w:line="240" w:lineRule="auto"/>
              <w:rPr>
                <w:color w:val="000000"/>
                <w:lang w:val="uk-UA"/>
              </w:rPr>
            </w:pPr>
            <w:r w:rsidRPr="00821EBD">
              <w:rPr>
                <w:rFonts w:ascii="Times New Roman" w:eastAsia="Times New Roman" w:hAnsi="Times New Roman" w:cs="Times New Roman"/>
                <w:color w:val="000000"/>
                <w:sz w:val="24"/>
                <w:szCs w:val="24"/>
                <w:lang w:val="uk-UA"/>
              </w:rPr>
              <w:t>1</w:t>
            </w:r>
          </w:p>
        </w:tc>
        <w:tc>
          <w:tcPr>
            <w:tcW w:w="3147" w:type="dxa"/>
          </w:tcPr>
          <w:p w:rsidR="00B446C0" w:rsidRPr="00821EBD" w:rsidRDefault="00592F71">
            <w:pPr>
              <w:widowControl w:val="0"/>
              <w:spacing w:before="96" w:after="96" w:line="240" w:lineRule="auto"/>
              <w:rPr>
                <w:color w:val="000000"/>
                <w:lang w:val="uk-UA"/>
              </w:rPr>
            </w:pPr>
            <w:r w:rsidRPr="00821EBD">
              <w:rPr>
                <w:rFonts w:ascii="Times New Roman" w:eastAsia="Times New Roman" w:hAnsi="Times New Roman" w:cs="Times New Roman"/>
                <w:color w:val="000000"/>
                <w:sz w:val="24"/>
                <w:szCs w:val="24"/>
                <w:lang w:val="uk-UA"/>
              </w:rPr>
              <w:t>Терміни, які вживаються в тендерній документації</w:t>
            </w:r>
          </w:p>
        </w:tc>
        <w:tc>
          <w:tcPr>
            <w:tcW w:w="6769" w:type="dxa"/>
            <w:vAlign w:val="center"/>
          </w:tcPr>
          <w:p w:rsidR="00B446C0" w:rsidRPr="00821EBD" w:rsidRDefault="00592F71">
            <w:pPr>
              <w:widowControl w:val="0"/>
              <w:spacing w:before="96" w:after="96" w:line="240" w:lineRule="auto"/>
              <w:jc w:val="both"/>
              <w:rPr>
                <w:color w:val="000000"/>
                <w:lang w:val="uk-UA"/>
              </w:rPr>
            </w:pPr>
            <w:r w:rsidRPr="00821EBD">
              <w:rPr>
                <w:rFonts w:ascii="Times New Roman" w:eastAsia="Times New Roman" w:hAnsi="Times New Roman" w:cs="Times New Roman"/>
                <w:color w:val="000000"/>
                <w:sz w:val="24"/>
                <w:szCs w:val="24"/>
                <w:lang w:val="uk-UA"/>
              </w:rPr>
              <w:t>Тендерна документація розроблена на виконання вимог Закону України «Про публічні закупівлі» від 25.12.2015, №922-VІIІ (далі-Закон),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tc>
      </w:tr>
      <w:tr w:rsidR="00B446C0" w:rsidRPr="00821EBD">
        <w:trPr>
          <w:trHeight w:val="520"/>
          <w:jc w:val="center"/>
        </w:trPr>
        <w:tc>
          <w:tcPr>
            <w:tcW w:w="576" w:type="dxa"/>
          </w:tcPr>
          <w:p w:rsidR="00B446C0" w:rsidRPr="00821EBD" w:rsidRDefault="00592F71">
            <w:pPr>
              <w:widowControl w:val="0"/>
              <w:spacing w:before="120" w:after="120" w:line="240" w:lineRule="auto"/>
              <w:rPr>
                <w:color w:val="000000"/>
                <w:lang w:val="uk-UA"/>
              </w:rPr>
            </w:pPr>
            <w:r w:rsidRPr="00821EBD">
              <w:rPr>
                <w:rFonts w:ascii="Times New Roman" w:eastAsia="Times New Roman" w:hAnsi="Times New Roman" w:cs="Times New Roman"/>
                <w:color w:val="000000"/>
                <w:sz w:val="24"/>
                <w:szCs w:val="24"/>
                <w:lang w:val="uk-UA"/>
              </w:rPr>
              <w:t>2</w:t>
            </w:r>
          </w:p>
        </w:tc>
        <w:tc>
          <w:tcPr>
            <w:tcW w:w="3147" w:type="dxa"/>
          </w:tcPr>
          <w:p w:rsidR="00B446C0" w:rsidRPr="00821EBD" w:rsidRDefault="00592F71">
            <w:pPr>
              <w:widowControl w:val="0"/>
              <w:spacing w:before="120" w:after="120" w:line="240" w:lineRule="auto"/>
              <w:jc w:val="both"/>
              <w:rPr>
                <w:color w:val="000000"/>
                <w:lang w:val="uk-UA"/>
              </w:rPr>
            </w:pPr>
            <w:r w:rsidRPr="00821EBD">
              <w:rPr>
                <w:rFonts w:ascii="Times New Roman" w:eastAsia="Times New Roman" w:hAnsi="Times New Roman" w:cs="Times New Roman"/>
                <w:color w:val="000000"/>
                <w:sz w:val="24"/>
                <w:szCs w:val="24"/>
                <w:lang w:val="uk-UA"/>
              </w:rPr>
              <w:t>Інформація про замовника торгів</w:t>
            </w:r>
          </w:p>
        </w:tc>
        <w:tc>
          <w:tcPr>
            <w:tcW w:w="6769" w:type="dxa"/>
          </w:tcPr>
          <w:p w:rsidR="00B446C0" w:rsidRPr="00821EBD" w:rsidRDefault="00B446C0">
            <w:pPr>
              <w:widowControl w:val="0"/>
              <w:spacing w:before="120" w:after="120" w:line="240" w:lineRule="auto"/>
              <w:jc w:val="both"/>
              <w:rPr>
                <w:color w:val="000000"/>
                <w:lang w:val="uk-UA"/>
              </w:rPr>
            </w:pPr>
          </w:p>
        </w:tc>
      </w:tr>
      <w:tr w:rsidR="00B446C0" w:rsidRPr="00E34672">
        <w:trPr>
          <w:trHeight w:val="520"/>
          <w:jc w:val="center"/>
        </w:trPr>
        <w:tc>
          <w:tcPr>
            <w:tcW w:w="576" w:type="dxa"/>
          </w:tcPr>
          <w:p w:rsidR="00B446C0" w:rsidRPr="00821EBD" w:rsidRDefault="00592F71">
            <w:pPr>
              <w:widowControl w:val="0"/>
              <w:spacing w:before="120" w:after="120" w:line="240" w:lineRule="auto"/>
              <w:rPr>
                <w:color w:val="000000"/>
                <w:lang w:val="uk-UA"/>
              </w:rPr>
            </w:pPr>
            <w:r w:rsidRPr="00821EBD">
              <w:rPr>
                <w:rFonts w:ascii="Times New Roman" w:eastAsia="Times New Roman" w:hAnsi="Times New Roman" w:cs="Times New Roman"/>
                <w:color w:val="000000"/>
                <w:sz w:val="24"/>
                <w:szCs w:val="24"/>
                <w:lang w:val="uk-UA"/>
              </w:rPr>
              <w:t>2.1</w:t>
            </w:r>
          </w:p>
        </w:tc>
        <w:tc>
          <w:tcPr>
            <w:tcW w:w="3147" w:type="dxa"/>
          </w:tcPr>
          <w:p w:rsidR="00B446C0" w:rsidRPr="00821EBD" w:rsidRDefault="00592F71">
            <w:pPr>
              <w:widowControl w:val="0"/>
              <w:spacing w:before="120" w:after="120"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t>повне найменування</w:t>
            </w:r>
          </w:p>
        </w:tc>
        <w:tc>
          <w:tcPr>
            <w:tcW w:w="6769" w:type="dxa"/>
          </w:tcPr>
          <w:p w:rsidR="00B446C0" w:rsidRPr="00821EBD" w:rsidRDefault="006F1601">
            <w:pPr>
              <w:widowControl w:val="0"/>
              <w:spacing w:before="120" w:after="120" w:line="240" w:lineRule="auto"/>
              <w:jc w:val="both"/>
              <w:rPr>
                <w:color w:val="000000"/>
                <w:lang w:val="uk-UA"/>
              </w:rPr>
            </w:pPr>
            <w:r w:rsidRPr="00821EBD">
              <w:rPr>
                <w:rFonts w:ascii="Times New Roman" w:eastAsia="Times New Roman" w:hAnsi="Times New Roman" w:cs="Times New Roman"/>
                <w:color w:val="000000"/>
                <w:sz w:val="24"/>
                <w:szCs w:val="24"/>
                <w:lang w:val="uk-UA"/>
              </w:rPr>
              <w:t>Виконавчий комітет Бердичівської міської ради Житомирської області</w:t>
            </w:r>
          </w:p>
        </w:tc>
      </w:tr>
      <w:tr w:rsidR="00B446C0" w:rsidRPr="00821EBD">
        <w:trPr>
          <w:trHeight w:val="520"/>
          <w:jc w:val="center"/>
        </w:trPr>
        <w:tc>
          <w:tcPr>
            <w:tcW w:w="576" w:type="dxa"/>
          </w:tcPr>
          <w:p w:rsidR="00B446C0" w:rsidRPr="00821EBD" w:rsidRDefault="00592F71">
            <w:pPr>
              <w:widowControl w:val="0"/>
              <w:spacing w:before="120" w:after="120" w:line="240" w:lineRule="auto"/>
              <w:rPr>
                <w:color w:val="000000"/>
                <w:lang w:val="uk-UA"/>
              </w:rPr>
            </w:pPr>
            <w:r w:rsidRPr="00821EBD">
              <w:rPr>
                <w:rFonts w:ascii="Times New Roman" w:eastAsia="Times New Roman" w:hAnsi="Times New Roman" w:cs="Times New Roman"/>
                <w:color w:val="000000"/>
                <w:sz w:val="24"/>
                <w:szCs w:val="24"/>
                <w:lang w:val="uk-UA"/>
              </w:rPr>
              <w:t>2.2</w:t>
            </w:r>
          </w:p>
        </w:tc>
        <w:tc>
          <w:tcPr>
            <w:tcW w:w="3147" w:type="dxa"/>
          </w:tcPr>
          <w:p w:rsidR="00B446C0" w:rsidRPr="00821EBD" w:rsidRDefault="00592F71">
            <w:pPr>
              <w:widowControl w:val="0"/>
              <w:spacing w:before="120" w:after="120"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t>місцезнаходження</w:t>
            </w:r>
          </w:p>
        </w:tc>
        <w:tc>
          <w:tcPr>
            <w:tcW w:w="6769" w:type="dxa"/>
          </w:tcPr>
          <w:p w:rsidR="00B446C0" w:rsidRPr="00821EBD" w:rsidRDefault="006F1601">
            <w:pPr>
              <w:widowControl w:val="0"/>
              <w:spacing w:before="120" w:after="120"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Україна, Житомирська область, 13300 м. Бердичів, </w:t>
            </w:r>
            <w:proofErr w:type="spellStart"/>
            <w:r w:rsidRPr="00821EBD">
              <w:rPr>
                <w:rFonts w:ascii="Times New Roman" w:eastAsia="Times New Roman" w:hAnsi="Times New Roman" w:cs="Times New Roman"/>
                <w:color w:val="000000"/>
                <w:sz w:val="24"/>
                <w:szCs w:val="24"/>
                <w:lang w:val="uk-UA"/>
              </w:rPr>
              <w:t>пл</w:t>
            </w:r>
            <w:proofErr w:type="spellEnd"/>
            <w:r w:rsidRPr="00821EBD">
              <w:rPr>
                <w:rFonts w:ascii="Times New Roman" w:eastAsia="Times New Roman" w:hAnsi="Times New Roman" w:cs="Times New Roman"/>
                <w:color w:val="000000"/>
                <w:sz w:val="24"/>
                <w:szCs w:val="24"/>
                <w:lang w:val="uk-UA"/>
              </w:rPr>
              <w:t>. Центральна, 1.</w:t>
            </w:r>
          </w:p>
        </w:tc>
      </w:tr>
      <w:tr w:rsidR="00B446C0" w:rsidRPr="00E34672">
        <w:trPr>
          <w:trHeight w:val="520"/>
          <w:jc w:val="center"/>
        </w:trPr>
        <w:tc>
          <w:tcPr>
            <w:tcW w:w="576" w:type="dxa"/>
          </w:tcPr>
          <w:p w:rsidR="00B446C0" w:rsidRPr="00821EBD" w:rsidRDefault="00592F71">
            <w:pPr>
              <w:widowControl w:val="0"/>
              <w:spacing w:before="120" w:after="120" w:line="240" w:lineRule="auto"/>
              <w:rPr>
                <w:color w:val="000000"/>
                <w:lang w:val="uk-UA"/>
              </w:rPr>
            </w:pPr>
            <w:r w:rsidRPr="00821EBD">
              <w:rPr>
                <w:rFonts w:ascii="Times New Roman" w:eastAsia="Times New Roman" w:hAnsi="Times New Roman" w:cs="Times New Roman"/>
                <w:color w:val="000000"/>
                <w:sz w:val="24"/>
                <w:szCs w:val="24"/>
                <w:lang w:val="uk-UA"/>
              </w:rPr>
              <w:t>2.3</w:t>
            </w:r>
          </w:p>
        </w:tc>
        <w:tc>
          <w:tcPr>
            <w:tcW w:w="3147" w:type="dxa"/>
          </w:tcPr>
          <w:p w:rsidR="00B446C0" w:rsidRPr="00821EBD" w:rsidRDefault="00592F71">
            <w:pPr>
              <w:widowControl w:val="0"/>
              <w:spacing w:before="120" w:after="120" w:line="240" w:lineRule="auto"/>
              <w:jc w:val="both"/>
              <w:rPr>
                <w:color w:val="000000"/>
                <w:lang w:val="uk-UA"/>
              </w:rPr>
            </w:pPr>
            <w:r w:rsidRPr="00821EBD">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769" w:type="dxa"/>
          </w:tcPr>
          <w:p w:rsidR="006F1601" w:rsidRPr="00821EBD" w:rsidRDefault="006F1601">
            <w:pPr>
              <w:widowControl w:val="0"/>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Тарасова Олена Геннадіївна, головний спеціаліст з публічних закупівель, уповноважена особа, </w:t>
            </w:r>
            <w:proofErr w:type="spellStart"/>
            <w:r w:rsidRPr="00821EBD">
              <w:rPr>
                <w:rFonts w:ascii="Times New Roman" w:eastAsia="Times New Roman" w:hAnsi="Times New Roman" w:cs="Times New Roman"/>
                <w:color w:val="000000"/>
                <w:sz w:val="24"/>
                <w:szCs w:val="24"/>
                <w:lang w:val="uk-UA"/>
              </w:rPr>
              <w:t>тел</w:t>
            </w:r>
            <w:proofErr w:type="spellEnd"/>
            <w:r w:rsidRPr="00821EBD">
              <w:rPr>
                <w:rFonts w:ascii="Times New Roman" w:eastAsia="Times New Roman" w:hAnsi="Times New Roman" w:cs="Times New Roman"/>
                <w:color w:val="000000"/>
                <w:sz w:val="24"/>
                <w:szCs w:val="24"/>
                <w:lang w:val="uk-UA"/>
              </w:rPr>
              <w:t xml:space="preserve">.: (097)9541522. </w:t>
            </w:r>
          </w:p>
          <w:p w:rsidR="00B446C0" w:rsidRPr="00821EBD" w:rsidRDefault="006F1601">
            <w:pPr>
              <w:widowControl w:val="0"/>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е-</w:t>
            </w:r>
            <w:proofErr w:type="spellStart"/>
            <w:r w:rsidRPr="00821EBD">
              <w:rPr>
                <w:rFonts w:ascii="Times New Roman" w:eastAsia="Times New Roman" w:hAnsi="Times New Roman" w:cs="Times New Roman"/>
                <w:color w:val="000000"/>
                <w:sz w:val="24"/>
                <w:szCs w:val="24"/>
                <w:lang w:val="uk-UA"/>
              </w:rPr>
              <w:t>mail</w:t>
            </w:r>
            <w:proofErr w:type="spellEnd"/>
            <w:r w:rsidRPr="00821EBD">
              <w:rPr>
                <w:rFonts w:ascii="Times New Roman" w:eastAsia="Times New Roman" w:hAnsi="Times New Roman" w:cs="Times New Roman"/>
                <w:color w:val="000000"/>
                <w:sz w:val="24"/>
                <w:szCs w:val="24"/>
                <w:lang w:val="uk-UA"/>
              </w:rPr>
              <w:t>: vbo@berdychiv-rada.gov.ua</w:t>
            </w:r>
          </w:p>
        </w:tc>
      </w:tr>
      <w:tr w:rsidR="00B446C0" w:rsidRPr="00821EBD">
        <w:trPr>
          <w:trHeight w:val="520"/>
          <w:jc w:val="center"/>
        </w:trPr>
        <w:tc>
          <w:tcPr>
            <w:tcW w:w="576" w:type="dxa"/>
          </w:tcPr>
          <w:p w:rsidR="00B446C0" w:rsidRPr="00821EBD" w:rsidRDefault="00592F71">
            <w:pPr>
              <w:widowControl w:val="0"/>
              <w:spacing w:before="120" w:after="120" w:line="240" w:lineRule="auto"/>
              <w:rPr>
                <w:color w:val="000000"/>
                <w:lang w:val="uk-UA"/>
              </w:rPr>
            </w:pPr>
            <w:r w:rsidRPr="00821EBD">
              <w:rPr>
                <w:rFonts w:ascii="Times New Roman" w:eastAsia="Times New Roman" w:hAnsi="Times New Roman" w:cs="Times New Roman"/>
                <w:color w:val="000000"/>
                <w:sz w:val="24"/>
                <w:szCs w:val="24"/>
                <w:lang w:val="uk-UA"/>
              </w:rPr>
              <w:t>3</w:t>
            </w:r>
          </w:p>
        </w:tc>
        <w:tc>
          <w:tcPr>
            <w:tcW w:w="3147" w:type="dxa"/>
          </w:tcPr>
          <w:p w:rsidR="00B446C0" w:rsidRPr="00821EBD" w:rsidRDefault="00592F71">
            <w:pPr>
              <w:widowControl w:val="0"/>
              <w:spacing w:before="120" w:after="120" w:line="240" w:lineRule="auto"/>
              <w:jc w:val="both"/>
              <w:rPr>
                <w:color w:val="000000"/>
                <w:lang w:val="uk-UA"/>
              </w:rPr>
            </w:pPr>
            <w:r w:rsidRPr="00821EBD">
              <w:rPr>
                <w:rFonts w:ascii="Times New Roman" w:eastAsia="Times New Roman" w:hAnsi="Times New Roman" w:cs="Times New Roman"/>
                <w:color w:val="000000"/>
                <w:sz w:val="24"/>
                <w:szCs w:val="24"/>
                <w:lang w:val="uk-UA"/>
              </w:rPr>
              <w:t>Процедура закупівлі</w:t>
            </w:r>
          </w:p>
        </w:tc>
        <w:tc>
          <w:tcPr>
            <w:tcW w:w="6769" w:type="dxa"/>
          </w:tcPr>
          <w:p w:rsidR="00B446C0" w:rsidRPr="00821EBD" w:rsidRDefault="00592F71" w:rsidP="00EA74AD">
            <w:pPr>
              <w:widowControl w:val="0"/>
              <w:spacing w:before="120" w:after="120" w:line="240" w:lineRule="auto"/>
              <w:jc w:val="both"/>
              <w:rPr>
                <w:color w:val="000000"/>
                <w:lang w:val="uk-UA"/>
              </w:rPr>
            </w:pPr>
            <w:r w:rsidRPr="00821EBD">
              <w:rPr>
                <w:rFonts w:ascii="Times New Roman" w:eastAsia="Times New Roman" w:hAnsi="Times New Roman" w:cs="Times New Roman"/>
                <w:color w:val="000000"/>
                <w:sz w:val="24"/>
                <w:szCs w:val="24"/>
                <w:lang w:val="uk-UA"/>
              </w:rPr>
              <w:t xml:space="preserve">Відкриті торги (з </w:t>
            </w:r>
            <w:proofErr w:type="spellStart"/>
            <w:r w:rsidRPr="00821EBD">
              <w:rPr>
                <w:rFonts w:ascii="Times New Roman" w:eastAsia="Times New Roman" w:hAnsi="Times New Roman" w:cs="Times New Roman"/>
                <w:color w:val="000000"/>
                <w:sz w:val="24"/>
                <w:szCs w:val="24"/>
                <w:lang w:val="uk-UA"/>
              </w:rPr>
              <w:t>урахувнням</w:t>
            </w:r>
            <w:proofErr w:type="spellEnd"/>
            <w:r w:rsidRPr="00821EBD">
              <w:rPr>
                <w:rFonts w:ascii="Times New Roman" w:eastAsia="Times New Roman" w:hAnsi="Times New Roman" w:cs="Times New Roman"/>
                <w:color w:val="000000"/>
                <w:sz w:val="24"/>
                <w:szCs w:val="24"/>
                <w:lang w:val="uk-UA"/>
              </w:rPr>
              <w:t xml:space="preserve"> особливос</w:t>
            </w:r>
            <w:r w:rsidR="00EA74AD" w:rsidRPr="00821EBD">
              <w:rPr>
                <w:rFonts w:ascii="Times New Roman" w:eastAsia="Times New Roman" w:hAnsi="Times New Roman" w:cs="Times New Roman"/>
                <w:color w:val="000000"/>
                <w:sz w:val="24"/>
                <w:szCs w:val="24"/>
                <w:lang w:val="uk-UA"/>
              </w:rPr>
              <w:t>тей, які передбачені Постановою Кабінету Міністрів України від 12.10.2022 №1178</w:t>
            </w:r>
            <w:r w:rsidRPr="00821EBD">
              <w:rPr>
                <w:rFonts w:ascii="Times New Roman" w:eastAsia="Times New Roman" w:hAnsi="Times New Roman" w:cs="Times New Roman"/>
                <w:color w:val="000000"/>
                <w:sz w:val="24"/>
                <w:szCs w:val="24"/>
                <w:lang w:val="uk-UA"/>
              </w:rPr>
              <w:t>)</w:t>
            </w:r>
          </w:p>
        </w:tc>
      </w:tr>
      <w:tr w:rsidR="00B446C0" w:rsidRPr="00821EBD">
        <w:trPr>
          <w:trHeight w:val="520"/>
          <w:jc w:val="center"/>
        </w:trPr>
        <w:tc>
          <w:tcPr>
            <w:tcW w:w="576" w:type="dxa"/>
          </w:tcPr>
          <w:p w:rsidR="00B446C0" w:rsidRPr="00821EBD" w:rsidRDefault="00592F71">
            <w:pPr>
              <w:widowControl w:val="0"/>
              <w:spacing w:before="120" w:after="120" w:line="240" w:lineRule="auto"/>
              <w:rPr>
                <w:color w:val="000000"/>
                <w:lang w:val="uk-UA"/>
              </w:rPr>
            </w:pPr>
            <w:r w:rsidRPr="00821EBD">
              <w:rPr>
                <w:rFonts w:ascii="Times New Roman" w:eastAsia="Times New Roman" w:hAnsi="Times New Roman" w:cs="Times New Roman"/>
                <w:color w:val="000000"/>
                <w:sz w:val="24"/>
                <w:szCs w:val="24"/>
                <w:lang w:val="uk-UA"/>
              </w:rPr>
              <w:t>4</w:t>
            </w:r>
          </w:p>
        </w:tc>
        <w:tc>
          <w:tcPr>
            <w:tcW w:w="3147" w:type="dxa"/>
          </w:tcPr>
          <w:p w:rsidR="00B446C0" w:rsidRPr="00821EBD" w:rsidRDefault="00592F71">
            <w:pPr>
              <w:widowControl w:val="0"/>
              <w:spacing w:before="120" w:after="120" w:line="240" w:lineRule="auto"/>
              <w:jc w:val="both"/>
              <w:rPr>
                <w:color w:val="000000"/>
                <w:lang w:val="uk-UA"/>
              </w:rPr>
            </w:pPr>
            <w:r w:rsidRPr="00821EBD">
              <w:rPr>
                <w:rFonts w:ascii="Times New Roman" w:eastAsia="Times New Roman" w:hAnsi="Times New Roman" w:cs="Times New Roman"/>
                <w:color w:val="000000"/>
                <w:sz w:val="24"/>
                <w:szCs w:val="24"/>
                <w:lang w:val="uk-UA"/>
              </w:rPr>
              <w:t>Інформація про предмет закупівлі</w:t>
            </w:r>
          </w:p>
        </w:tc>
        <w:tc>
          <w:tcPr>
            <w:tcW w:w="6769" w:type="dxa"/>
          </w:tcPr>
          <w:p w:rsidR="00B446C0" w:rsidRPr="00821EBD" w:rsidRDefault="00B446C0">
            <w:pPr>
              <w:widowControl w:val="0"/>
              <w:spacing w:before="120" w:after="120" w:line="240" w:lineRule="auto"/>
              <w:jc w:val="both"/>
              <w:rPr>
                <w:color w:val="000000"/>
                <w:lang w:val="uk-UA"/>
              </w:rPr>
            </w:pPr>
          </w:p>
        </w:tc>
      </w:tr>
      <w:tr w:rsidR="00B446C0" w:rsidRPr="00821EBD">
        <w:trPr>
          <w:trHeight w:val="520"/>
          <w:jc w:val="center"/>
        </w:trPr>
        <w:tc>
          <w:tcPr>
            <w:tcW w:w="576" w:type="dxa"/>
          </w:tcPr>
          <w:p w:rsidR="00B446C0" w:rsidRPr="00821EBD" w:rsidRDefault="00592F71">
            <w:pPr>
              <w:widowControl w:val="0"/>
              <w:spacing w:before="120" w:after="120" w:line="240" w:lineRule="auto"/>
              <w:rPr>
                <w:color w:val="000000"/>
                <w:lang w:val="uk-UA"/>
              </w:rPr>
            </w:pPr>
            <w:r w:rsidRPr="00821EBD">
              <w:rPr>
                <w:rFonts w:ascii="Times New Roman" w:eastAsia="Times New Roman" w:hAnsi="Times New Roman" w:cs="Times New Roman"/>
                <w:color w:val="000000"/>
                <w:sz w:val="24"/>
                <w:szCs w:val="24"/>
                <w:lang w:val="uk-UA"/>
              </w:rPr>
              <w:t>4.1</w:t>
            </w:r>
          </w:p>
        </w:tc>
        <w:tc>
          <w:tcPr>
            <w:tcW w:w="3147" w:type="dxa"/>
          </w:tcPr>
          <w:p w:rsidR="00B446C0" w:rsidRPr="00821EBD" w:rsidRDefault="00592F71">
            <w:pPr>
              <w:widowControl w:val="0"/>
              <w:spacing w:before="120" w:after="120" w:line="240" w:lineRule="auto"/>
              <w:ind w:left="-9" w:right="113"/>
              <w:jc w:val="both"/>
              <w:rPr>
                <w:color w:val="000000"/>
                <w:lang w:val="uk-UA"/>
              </w:rPr>
            </w:pPr>
            <w:r w:rsidRPr="00821EBD">
              <w:rPr>
                <w:rFonts w:ascii="Times New Roman" w:eastAsia="Times New Roman" w:hAnsi="Times New Roman" w:cs="Times New Roman"/>
                <w:color w:val="000000"/>
                <w:sz w:val="24"/>
                <w:szCs w:val="24"/>
                <w:lang w:val="uk-UA"/>
              </w:rPr>
              <w:t>назва предмета закупівлі</w:t>
            </w:r>
          </w:p>
        </w:tc>
        <w:tc>
          <w:tcPr>
            <w:tcW w:w="6769" w:type="dxa"/>
          </w:tcPr>
          <w:p w:rsidR="00B446C0" w:rsidRPr="00821EBD" w:rsidRDefault="00924BEF" w:rsidP="00EA74AD">
            <w:pPr>
              <w:widowControl w:val="0"/>
              <w:spacing w:before="120" w:after="120" w:line="240" w:lineRule="auto"/>
              <w:ind w:right="113" w:hanging="2"/>
              <w:jc w:val="both"/>
              <w:rPr>
                <w:rFonts w:ascii="Times New Roman" w:eastAsia="Times New Roman" w:hAnsi="Times New Roman" w:cs="Times New Roman"/>
                <w:color w:val="000000"/>
                <w:sz w:val="24"/>
                <w:szCs w:val="24"/>
                <w:lang w:val="uk-UA"/>
              </w:rPr>
            </w:pPr>
            <w:r w:rsidRPr="00924BEF">
              <w:rPr>
                <w:rFonts w:ascii="Times New Roman" w:eastAsia="Times New Roman" w:hAnsi="Times New Roman" w:cs="Times New Roman"/>
                <w:b/>
                <w:i/>
                <w:color w:val="000000"/>
                <w:sz w:val="24"/>
                <w:szCs w:val="24"/>
                <w:lang w:val="uk-UA"/>
              </w:rPr>
              <w:t>ДК 021:2015:</w:t>
            </w:r>
            <w:r w:rsidR="008F6C5A">
              <w:rPr>
                <w:rFonts w:ascii="Times New Roman" w:eastAsia="Times New Roman" w:hAnsi="Times New Roman" w:cs="Times New Roman"/>
                <w:b/>
                <w:i/>
                <w:color w:val="000000"/>
                <w:sz w:val="24"/>
                <w:szCs w:val="24"/>
                <w:lang w:val="uk-UA"/>
              </w:rPr>
              <w:t xml:space="preserve"> 09130000-9 - Нафта і дистиляти</w:t>
            </w:r>
          </w:p>
        </w:tc>
      </w:tr>
      <w:tr w:rsidR="00B446C0" w:rsidRPr="00821EBD">
        <w:trPr>
          <w:trHeight w:val="1743"/>
          <w:jc w:val="center"/>
        </w:trPr>
        <w:tc>
          <w:tcPr>
            <w:tcW w:w="576" w:type="dxa"/>
          </w:tcPr>
          <w:p w:rsidR="00B446C0" w:rsidRPr="00821EBD" w:rsidRDefault="00592F71">
            <w:pPr>
              <w:widowControl w:val="0"/>
              <w:spacing w:before="120" w:after="120" w:line="240" w:lineRule="auto"/>
              <w:rPr>
                <w:color w:val="000000"/>
                <w:lang w:val="uk-UA"/>
              </w:rPr>
            </w:pPr>
            <w:r w:rsidRPr="00821EBD">
              <w:rPr>
                <w:rFonts w:ascii="Times New Roman" w:eastAsia="Times New Roman" w:hAnsi="Times New Roman" w:cs="Times New Roman"/>
                <w:color w:val="000000"/>
                <w:sz w:val="24"/>
                <w:szCs w:val="24"/>
                <w:lang w:val="uk-UA"/>
              </w:rPr>
              <w:t>4.2</w:t>
            </w:r>
          </w:p>
        </w:tc>
        <w:tc>
          <w:tcPr>
            <w:tcW w:w="3147" w:type="dxa"/>
          </w:tcPr>
          <w:p w:rsidR="00B446C0" w:rsidRPr="00821EBD" w:rsidRDefault="00592F71">
            <w:pPr>
              <w:widowControl w:val="0"/>
              <w:spacing w:before="120" w:after="120" w:line="240" w:lineRule="auto"/>
              <w:ind w:left="-9" w:right="113"/>
              <w:rPr>
                <w:color w:val="000000"/>
                <w:lang w:val="uk-UA"/>
              </w:rPr>
            </w:pPr>
            <w:r w:rsidRPr="00821EBD">
              <w:rPr>
                <w:rFonts w:ascii="Times New Roman" w:eastAsia="Times New Roman" w:hAnsi="Times New Roman" w:cs="Times New Roman"/>
                <w:color w:val="000000"/>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769" w:type="dxa"/>
          </w:tcPr>
          <w:p w:rsidR="00B446C0" w:rsidRPr="00821EBD" w:rsidRDefault="00592F71">
            <w:pPr>
              <w:widowControl w:val="0"/>
              <w:spacing w:before="120" w:line="240" w:lineRule="auto"/>
              <w:ind w:right="113"/>
              <w:jc w:val="both"/>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 xml:space="preserve">Поділ предмета на лоти не передбачено. Закупівля здійснюється по предмету </w:t>
            </w:r>
            <w:proofErr w:type="spellStart"/>
            <w:r w:rsidRPr="00821EBD">
              <w:rPr>
                <w:rFonts w:ascii="Times New Roman" w:eastAsia="Times New Roman" w:hAnsi="Times New Roman" w:cs="Times New Roman"/>
                <w:sz w:val="24"/>
                <w:szCs w:val="24"/>
                <w:lang w:val="uk-UA"/>
              </w:rPr>
              <w:t>вцілому</w:t>
            </w:r>
            <w:proofErr w:type="spellEnd"/>
            <w:r w:rsidRPr="00821EBD">
              <w:rPr>
                <w:rFonts w:ascii="Times New Roman" w:eastAsia="Times New Roman" w:hAnsi="Times New Roman" w:cs="Times New Roman"/>
                <w:sz w:val="24"/>
                <w:szCs w:val="24"/>
                <w:lang w:val="uk-UA"/>
              </w:rPr>
              <w:t>.</w:t>
            </w:r>
          </w:p>
          <w:p w:rsidR="00B446C0" w:rsidRPr="00821EBD" w:rsidRDefault="00B446C0">
            <w:pPr>
              <w:spacing w:line="240" w:lineRule="auto"/>
              <w:jc w:val="both"/>
              <w:rPr>
                <w:rFonts w:ascii="Times New Roman" w:eastAsia="Times New Roman" w:hAnsi="Times New Roman" w:cs="Times New Roman"/>
                <w:color w:val="000000"/>
                <w:sz w:val="24"/>
                <w:szCs w:val="24"/>
                <w:lang w:val="uk-UA"/>
              </w:rPr>
            </w:pPr>
          </w:p>
        </w:tc>
      </w:tr>
      <w:tr w:rsidR="00B446C0" w:rsidRPr="00821EBD">
        <w:trPr>
          <w:trHeight w:val="520"/>
          <w:jc w:val="center"/>
        </w:trPr>
        <w:tc>
          <w:tcPr>
            <w:tcW w:w="576" w:type="dxa"/>
          </w:tcPr>
          <w:p w:rsidR="00B446C0" w:rsidRPr="00821EBD" w:rsidRDefault="00592F71">
            <w:pPr>
              <w:widowControl w:val="0"/>
              <w:spacing w:before="120" w:after="120" w:line="240" w:lineRule="auto"/>
              <w:rPr>
                <w:color w:val="000000"/>
                <w:lang w:val="uk-UA"/>
              </w:rPr>
            </w:pPr>
            <w:r w:rsidRPr="00821EBD">
              <w:rPr>
                <w:rFonts w:ascii="Times New Roman" w:eastAsia="Times New Roman" w:hAnsi="Times New Roman" w:cs="Times New Roman"/>
                <w:color w:val="000000"/>
                <w:sz w:val="24"/>
                <w:szCs w:val="24"/>
                <w:lang w:val="uk-UA"/>
              </w:rPr>
              <w:t>4.3</w:t>
            </w:r>
          </w:p>
        </w:tc>
        <w:tc>
          <w:tcPr>
            <w:tcW w:w="3147" w:type="dxa"/>
          </w:tcPr>
          <w:p w:rsidR="00B446C0" w:rsidRPr="00821EBD" w:rsidRDefault="00592F71">
            <w:pPr>
              <w:widowControl w:val="0"/>
              <w:spacing w:before="120" w:after="120" w:line="240" w:lineRule="auto"/>
              <w:ind w:left="-9" w:right="113"/>
              <w:jc w:val="both"/>
              <w:rPr>
                <w:color w:val="000000"/>
                <w:lang w:val="uk-UA"/>
              </w:rPr>
            </w:pPr>
            <w:r w:rsidRPr="00821EBD">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769" w:type="dxa"/>
          </w:tcPr>
          <w:p w:rsidR="00B446C0" w:rsidRPr="00821EBD" w:rsidRDefault="00A23BED">
            <w:pPr>
              <w:widowControl w:val="0"/>
              <w:spacing w:before="120" w:after="120" w:line="240" w:lineRule="auto"/>
              <w:ind w:right="113" w:hanging="2"/>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sz w:val="24"/>
                <w:szCs w:val="24"/>
                <w:lang w:val="uk-UA"/>
              </w:rPr>
              <w:t xml:space="preserve">Місце поставки: </w:t>
            </w:r>
            <w:r w:rsidRPr="00821EBD">
              <w:rPr>
                <w:rFonts w:ascii="Times New Roman" w:eastAsia="Times New Roman" w:hAnsi="Times New Roman" w:cs="Times New Roman"/>
                <w:color w:val="000000"/>
                <w:sz w:val="24"/>
                <w:szCs w:val="24"/>
                <w:lang w:val="uk-UA"/>
              </w:rPr>
              <w:t xml:space="preserve">Україна, Житомирська область, 13300 м. Бердичів, </w:t>
            </w:r>
            <w:proofErr w:type="spellStart"/>
            <w:r w:rsidRPr="00821EBD">
              <w:rPr>
                <w:rFonts w:ascii="Times New Roman" w:eastAsia="Times New Roman" w:hAnsi="Times New Roman" w:cs="Times New Roman"/>
                <w:color w:val="000000"/>
                <w:sz w:val="24"/>
                <w:szCs w:val="24"/>
                <w:lang w:val="uk-UA"/>
              </w:rPr>
              <w:t>пл</w:t>
            </w:r>
            <w:proofErr w:type="spellEnd"/>
            <w:r w:rsidRPr="00821EBD">
              <w:rPr>
                <w:rFonts w:ascii="Times New Roman" w:eastAsia="Times New Roman" w:hAnsi="Times New Roman" w:cs="Times New Roman"/>
                <w:color w:val="000000"/>
                <w:sz w:val="24"/>
                <w:szCs w:val="24"/>
                <w:lang w:val="uk-UA"/>
              </w:rPr>
              <w:t>. Центральна, 1;</w:t>
            </w:r>
          </w:p>
          <w:p w:rsidR="00A23BED" w:rsidRPr="00821EBD" w:rsidRDefault="00A23BED" w:rsidP="00924BEF">
            <w:pPr>
              <w:widowControl w:val="0"/>
              <w:spacing w:before="120" w:after="120" w:line="240" w:lineRule="auto"/>
              <w:ind w:right="113" w:hanging="2"/>
              <w:jc w:val="both"/>
              <w:rPr>
                <w:lang w:val="uk-UA"/>
              </w:rPr>
            </w:pPr>
            <w:r w:rsidRPr="00821EBD">
              <w:rPr>
                <w:rFonts w:ascii="Times New Roman" w:eastAsia="Times New Roman" w:hAnsi="Times New Roman" w:cs="Times New Roman"/>
                <w:color w:val="000000"/>
                <w:sz w:val="24"/>
                <w:szCs w:val="24"/>
                <w:lang w:val="uk-UA"/>
              </w:rPr>
              <w:t xml:space="preserve">Кількість: </w:t>
            </w:r>
            <w:r w:rsidR="00924BEF">
              <w:rPr>
                <w:rFonts w:ascii="Times New Roman" w:eastAsia="Times New Roman" w:hAnsi="Times New Roman" w:cs="Times New Roman"/>
                <w:color w:val="000000"/>
                <w:sz w:val="24"/>
                <w:szCs w:val="24"/>
                <w:lang w:val="uk-UA"/>
              </w:rPr>
              <w:t>300 л</w:t>
            </w:r>
            <w:r w:rsidRPr="00821EBD">
              <w:rPr>
                <w:rFonts w:ascii="Times New Roman" w:eastAsia="Times New Roman" w:hAnsi="Times New Roman" w:cs="Times New Roman"/>
                <w:color w:val="000000"/>
                <w:sz w:val="24"/>
                <w:szCs w:val="24"/>
                <w:lang w:val="uk-UA"/>
              </w:rPr>
              <w:t>.</w:t>
            </w:r>
          </w:p>
        </w:tc>
      </w:tr>
      <w:tr w:rsidR="00B446C0" w:rsidRPr="00821EBD">
        <w:trPr>
          <w:trHeight w:val="1056"/>
          <w:jc w:val="center"/>
        </w:trPr>
        <w:tc>
          <w:tcPr>
            <w:tcW w:w="576" w:type="dxa"/>
          </w:tcPr>
          <w:p w:rsidR="00B446C0" w:rsidRPr="00821EBD" w:rsidRDefault="00592F71">
            <w:pPr>
              <w:widowControl w:val="0"/>
              <w:spacing w:before="120" w:after="120" w:line="240" w:lineRule="auto"/>
              <w:rPr>
                <w:color w:val="000000"/>
                <w:lang w:val="uk-UA"/>
              </w:rPr>
            </w:pPr>
            <w:r w:rsidRPr="00821EBD">
              <w:rPr>
                <w:rFonts w:ascii="Times New Roman" w:eastAsia="Times New Roman" w:hAnsi="Times New Roman" w:cs="Times New Roman"/>
                <w:color w:val="000000"/>
                <w:sz w:val="24"/>
                <w:szCs w:val="24"/>
                <w:lang w:val="uk-UA"/>
              </w:rPr>
              <w:t>4.4</w:t>
            </w:r>
          </w:p>
        </w:tc>
        <w:tc>
          <w:tcPr>
            <w:tcW w:w="3147" w:type="dxa"/>
          </w:tcPr>
          <w:p w:rsidR="00B446C0" w:rsidRPr="00821EBD" w:rsidRDefault="00592F71">
            <w:pPr>
              <w:widowControl w:val="0"/>
              <w:spacing w:before="120" w:after="120" w:line="240" w:lineRule="auto"/>
              <w:ind w:left="-9" w:right="113"/>
              <w:rPr>
                <w:color w:val="000000"/>
                <w:lang w:val="uk-UA"/>
              </w:rPr>
            </w:pPr>
            <w:r w:rsidRPr="00821EBD">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769" w:type="dxa"/>
          </w:tcPr>
          <w:p w:rsidR="00B446C0" w:rsidRPr="00821EBD" w:rsidRDefault="00924BEF">
            <w:pPr>
              <w:widowControl w:val="0"/>
              <w:spacing w:before="120" w:after="120" w:line="240" w:lineRule="auto"/>
              <w:ind w:right="113" w:hanging="2"/>
              <w:jc w:val="both"/>
              <w:rPr>
                <w:lang w:val="uk-UA"/>
              </w:rPr>
            </w:pPr>
            <w:r w:rsidRPr="009C1A79">
              <w:rPr>
                <w:rFonts w:ascii="Times New Roman" w:eastAsia="Times New Roman" w:hAnsi="Times New Roman" w:cs="Times New Roman"/>
                <w:color w:val="000000"/>
                <w:sz w:val="24"/>
                <w:szCs w:val="24"/>
                <w:lang w:val="uk-UA"/>
              </w:rPr>
              <w:t>по 31</w:t>
            </w:r>
            <w:r w:rsidR="00A23BED" w:rsidRPr="009C1A79">
              <w:rPr>
                <w:rFonts w:ascii="Times New Roman" w:eastAsia="Times New Roman" w:hAnsi="Times New Roman" w:cs="Times New Roman"/>
                <w:color w:val="000000"/>
                <w:sz w:val="24"/>
                <w:szCs w:val="24"/>
                <w:lang w:val="uk-UA"/>
              </w:rPr>
              <w:t xml:space="preserve"> грудня 2022 року</w:t>
            </w:r>
          </w:p>
        </w:tc>
      </w:tr>
      <w:tr w:rsidR="00B446C0" w:rsidRPr="00821EBD">
        <w:trPr>
          <w:trHeight w:val="1056"/>
          <w:jc w:val="center"/>
        </w:trPr>
        <w:tc>
          <w:tcPr>
            <w:tcW w:w="576" w:type="dxa"/>
          </w:tcPr>
          <w:p w:rsidR="00B446C0" w:rsidRPr="00821EBD" w:rsidRDefault="00592F71">
            <w:pPr>
              <w:widowControl w:val="0"/>
              <w:spacing w:before="120" w:after="120" w:line="240" w:lineRule="auto"/>
              <w:rPr>
                <w:color w:val="000000"/>
                <w:lang w:val="uk-UA"/>
              </w:rPr>
            </w:pPr>
            <w:r w:rsidRPr="00821EBD">
              <w:rPr>
                <w:rFonts w:ascii="Times New Roman" w:eastAsia="Times New Roman" w:hAnsi="Times New Roman" w:cs="Times New Roman"/>
                <w:color w:val="000000"/>
                <w:sz w:val="24"/>
                <w:szCs w:val="24"/>
                <w:lang w:val="uk-UA"/>
              </w:rPr>
              <w:t>4.5</w:t>
            </w:r>
          </w:p>
        </w:tc>
        <w:tc>
          <w:tcPr>
            <w:tcW w:w="3147" w:type="dxa"/>
          </w:tcPr>
          <w:p w:rsidR="00B446C0" w:rsidRPr="00821EBD" w:rsidRDefault="00592F71">
            <w:pPr>
              <w:widowControl w:val="0"/>
              <w:spacing w:before="120" w:after="120" w:line="240" w:lineRule="auto"/>
              <w:ind w:left="-9" w:right="113"/>
              <w:rPr>
                <w:color w:val="000000"/>
                <w:lang w:val="uk-UA"/>
              </w:rPr>
            </w:pPr>
            <w:r w:rsidRPr="00821EBD">
              <w:rPr>
                <w:rFonts w:ascii="Times New Roman" w:eastAsia="Times New Roman" w:hAnsi="Times New Roman" w:cs="Times New Roman"/>
                <w:color w:val="000000"/>
                <w:sz w:val="24"/>
                <w:szCs w:val="24"/>
                <w:lang w:val="uk-UA"/>
              </w:rPr>
              <w:t>очікувана вартість предмета закупівлі</w:t>
            </w:r>
          </w:p>
        </w:tc>
        <w:tc>
          <w:tcPr>
            <w:tcW w:w="6769" w:type="dxa"/>
          </w:tcPr>
          <w:p w:rsidR="00B446C0" w:rsidRPr="00821EBD" w:rsidRDefault="00715398" w:rsidP="00715398">
            <w:pPr>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16500</w:t>
            </w:r>
            <w:r w:rsidR="00A23BED" w:rsidRPr="00821EBD">
              <w:rPr>
                <w:rFonts w:ascii="Times New Roman" w:eastAsia="Times New Roman" w:hAnsi="Times New Roman" w:cs="Times New Roman"/>
                <w:sz w:val="24"/>
                <w:szCs w:val="24"/>
                <w:lang w:val="uk-UA"/>
              </w:rPr>
              <w:t>,00</w:t>
            </w:r>
            <w:r w:rsidR="00592F71" w:rsidRPr="00821EBD">
              <w:rPr>
                <w:rFonts w:ascii="Times New Roman" w:eastAsia="Times New Roman" w:hAnsi="Times New Roman" w:cs="Times New Roman"/>
                <w:sz w:val="24"/>
                <w:szCs w:val="24"/>
                <w:lang w:val="uk-UA"/>
              </w:rPr>
              <w:t xml:space="preserve"> грн.</w:t>
            </w:r>
            <w:r w:rsidR="00A23BED" w:rsidRPr="00821EBD">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Шістнадцять тисяч п’ятсот</w:t>
            </w:r>
            <w:r w:rsidR="00ED00C8">
              <w:rPr>
                <w:rFonts w:ascii="Times New Roman" w:eastAsia="Times New Roman" w:hAnsi="Times New Roman" w:cs="Times New Roman"/>
                <w:sz w:val="24"/>
                <w:szCs w:val="24"/>
                <w:lang w:val="uk-UA"/>
              </w:rPr>
              <w:t xml:space="preserve"> гривень</w:t>
            </w:r>
            <w:r w:rsidR="00A23BED" w:rsidRPr="00821EBD">
              <w:rPr>
                <w:rFonts w:ascii="Times New Roman" w:eastAsia="Times New Roman" w:hAnsi="Times New Roman" w:cs="Times New Roman"/>
                <w:sz w:val="24"/>
                <w:szCs w:val="24"/>
                <w:lang w:val="uk-UA"/>
              </w:rPr>
              <w:t xml:space="preserve"> 00 коп.)</w:t>
            </w:r>
          </w:p>
        </w:tc>
      </w:tr>
      <w:tr w:rsidR="00B446C0" w:rsidRPr="00821EBD">
        <w:trPr>
          <w:trHeight w:val="1920"/>
          <w:jc w:val="center"/>
        </w:trPr>
        <w:tc>
          <w:tcPr>
            <w:tcW w:w="576" w:type="dxa"/>
          </w:tcPr>
          <w:p w:rsidR="00B446C0" w:rsidRPr="00821EBD" w:rsidRDefault="00592F71">
            <w:pPr>
              <w:widowControl w:val="0"/>
              <w:spacing w:before="120" w:after="120" w:line="240" w:lineRule="auto"/>
              <w:rPr>
                <w:color w:val="000000"/>
                <w:sz w:val="24"/>
                <w:szCs w:val="24"/>
                <w:lang w:val="uk-UA"/>
              </w:rPr>
            </w:pPr>
            <w:r w:rsidRPr="00821EBD">
              <w:rPr>
                <w:rFonts w:ascii="Times New Roman" w:eastAsia="Times New Roman" w:hAnsi="Times New Roman" w:cs="Times New Roman"/>
                <w:color w:val="000000"/>
                <w:sz w:val="24"/>
                <w:szCs w:val="24"/>
                <w:lang w:val="uk-UA"/>
              </w:rPr>
              <w:lastRenderedPageBreak/>
              <w:t>4.6</w:t>
            </w:r>
          </w:p>
        </w:tc>
        <w:tc>
          <w:tcPr>
            <w:tcW w:w="3147" w:type="dxa"/>
          </w:tcPr>
          <w:p w:rsidR="00B446C0" w:rsidRPr="00821EBD" w:rsidRDefault="00592F71">
            <w:pPr>
              <w:widowControl w:val="0"/>
              <w:spacing w:before="120" w:after="120" w:line="240" w:lineRule="auto"/>
              <w:ind w:left="-9" w:right="113"/>
              <w:rPr>
                <w:color w:val="000000"/>
                <w:sz w:val="24"/>
                <w:szCs w:val="24"/>
                <w:lang w:val="uk-UA"/>
              </w:rPr>
            </w:pPr>
            <w:r w:rsidRPr="00821EBD">
              <w:rPr>
                <w:rFonts w:ascii="Times New Roman" w:eastAsia="Times New Roman" w:hAnsi="Times New Roman" w:cs="Times New Roman"/>
                <w:color w:val="000000"/>
                <w:sz w:val="24"/>
                <w:szCs w:val="24"/>
                <w:highlight w:val="white"/>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69" w:type="dxa"/>
          </w:tcPr>
          <w:p w:rsidR="00B446C0" w:rsidRPr="00821EBD" w:rsidRDefault="00592F71">
            <w:pPr>
              <w:widowControl w:val="0"/>
              <w:spacing w:before="120" w:line="240" w:lineRule="auto"/>
              <w:ind w:right="113"/>
              <w:jc w:val="both"/>
              <w:rPr>
                <w:rFonts w:ascii="Times New Roman" w:eastAsia="Times New Roman" w:hAnsi="Times New Roman" w:cs="Times New Roman"/>
                <w:color w:val="000000"/>
                <w:sz w:val="24"/>
                <w:szCs w:val="24"/>
                <w:highlight w:val="yellow"/>
                <w:lang w:val="uk-UA"/>
              </w:rPr>
            </w:pPr>
            <w:r w:rsidRPr="00821EBD">
              <w:rPr>
                <w:rFonts w:ascii="Times New Roman" w:eastAsia="Times New Roman" w:hAnsi="Times New Roman" w:cs="Times New Roman"/>
                <w:color w:val="000000"/>
                <w:sz w:val="24"/>
                <w:szCs w:val="24"/>
                <w:lang w:val="uk-UA"/>
              </w:rPr>
              <w:t>ціна, яка є вищою ніж очікувана вартість предмета закупівлі  не</w:t>
            </w:r>
            <w:r w:rsidR="00A23BED" w:rsidRPr="00821EBD">
              <w:rPr>
                <w:rFonts w:ascii="Times New Roman" w:eastAsia="Times New Roman" w:hAnsi="Times New Roman" w:cs="Times New Roman"/>
                <w:color w:val="000000"/>
                <w:sz w:val="24"/>
                <w:szCs w:val="24"/>
                <w:lang w:val="uk-UA"/>
              </w:rPr>
              <w:t xml:space="preserve"> </w:t>
            </w:r>
            <w:r w:rsidRPr="00821EBD">
              <w:rPr>
                <w:rFonts w:ascii="Times New Roman" w:eastAsia="Times New Roman" w:hAnsi="Times New Roman" w:cs="Times New Roman"/>
                <w:color w:val="000000"/>
                <w:sz w:val="24"/>
                <w:szCs w:val="24"/>
                <w:lang w:val="uk-UA"/>
              </w:rPr>
              <w:t>приймається</w:t>
            </w:r>
          </w:p>
          <w:p w:rsidR="00B446C0" w:rsidRPr="00821EBD" w:rsidRDefault="00B446C0">
            <w:pPr>
              <w:widowControl w:val="0"/>
              <w:spacing w:line="240" w:lineRule="auto"/>
              <w:ind w:right="113"/>
              <w:jc w:val="both"/>
              <w:rPr>
                <w:rFonts w:ascii="Times New Roman" w:eastAsia="Times New Roman" w:hAnsi="Times New Roman" w:cs="Times New Roman"/>
                <w:sz w:val="24"/>
                <w:szCs w:val="24"/>
                <w:highlight w:val="yellow"/>
                <w:lang w:val="uk-UA"/>
              </w:rPr>
            </w:pPr>
          </w:p>
          <w:p w:rsidR="00B446C0" w:rsidRPr="00821EBD" w:rsidRDefault="00B446C0">
            <w:pPr>
              <w:widowControl w:val="0"/>
              <w:spacing w:after="120" w:line="240" w:lineRule="auto"/>
              <w:ind w:right="113"/>
              <w:jc w:val="both"/>
              <w:rPr>
                <w:rFonts w:ascii="Times New Roman" w:eastAsia="Times New Roman" w:hAnsi="Times New Roman" w:cs="Times New Roman"/>
                <w:sz w:val="24"/>
                <w:szCs w:val="24"/>
                <w:highlight w:val="yellow"/>
                <w:lang w:val="uk-UA"/>
              </w:rPr>
            </w:pPr>
          </w:p>
        </w:tc>
      </w:tr>
      <w:tr w:rsidR="00B446C0" w:rsidRPr="00821EBD">
        <w:trPr>
          <w:trHeight w:val="520"/>
          <w:jc w:val="center"/>
        </w:trPr>
        <w:tc>
          <w:tcPr>
            <w:tcW w:w="576" w:type="dxa"/>
          </w:tcPr>
          <w:p w:rsidR="00B446C0" w:rsidRPr="00821EBD" w:rsidRDefault="00592F71">
            <w:pPr>
              <w:widowControl w:val="0"/>
              <w:spacing w:before="120" w:after="120" w:line="240" w:lineRule="auto"/>
              <w:rPr>
                <w:color w:val="000000"/>
                <w:lang w:val="uk-UA"/>
              </w:rPr>
            </w:pPr>
            <w:r w:rsidRPr="00821EBD">
              <w:rPr>
                <w:rFonts w:ascii="Times New Roman" w:eastAsia="Times New Roman" w:hAnsi="Times New Roman" w:cs="Times New Roman"/>
                <w:color w:val="000000"/>
                <w:sz w:val="24"/>
                <w:szCs w:val="24"/>
                <w:lang w:val="uk-UA"/>
              </w:rPr>
              <w:t>5</w:t>
            </w:r>
          </w:p>
        </w:tc>
        <w:tc>
          <w:tcPr>
            <w:tcW w:w="3147" w:type="dxa"/>
          </w:tcPr>
          <w:p w:rsidR="00B446C0" w:rsidRPr="00821EBD" w:rsidRDefault="00592F71">
            <w:pPr>
              <w:widowControl w:val="0"/>
              <w:spacing w:before="120" w:after="120"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t>Недискримінація учасників</w:t>
            </w:r>
          </w:p>
        </w:tc>
        <w:tc>
          <w:tcPr>
            <w:tcW w:w="6769" w:type="dxa"/>
          </w:tcPr>
          <w:p w:rsidR="00B446C0" w:rsidRPr="00821EBD" w:rsidRDefault="00592F71">
            <w:pPr>
              <w:widowControl w:val="0"/>
              <w:spacing w:before="120" w:after="120" w:line="240" w:lineRule="auto"/>
              <w:ind w:left="34" w:right="113" w:hanging="2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A459E0" w:rsidRPr="00821EBD" w:rsidRDefault="00A459E0" w:rsidP="00A459E0">
            <w:pPr>
              <w:widowControl w:val="0"/>
              <w:spacing w:before="120" w:after="120" w:line="240" w:lineRule="auto"/>
              <w:ind w:left="34" w:right="113" w:hanging="2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Замовникам забороняється здійснювати публічні закупівлі товарів, робіт і послуг у юридичних </w:t>
            </w:r>
            <w:r w:rsidRPr="00EA514F">
              <w:rPr>
                <w:rFonts w:ascii="Times New Roman" w:eastAsia="Times New Roman" w:hAnsi="Times New Roman" w:cs="Times New Roman"/>
                <w:color w:val="000000"/>
                <w:sz w:val="24"/>
                <w:szCs w:val="24"/>
                <w:lang w:val="uk-UA"/>
              </w:rPr>
              <w:t>осіб — резидентів Російської Федерації/Республіки Білорусь державної форми</w:t>
            </w:r>
            <w:r w:rsidRPr="00821EBD">
              <w:rPr>
                <w:rFonts w:ascii="Times New Roman" w:eastAsia="Times New Roman" w:hAnsi="Times New Roman" w:cs="Times New Roman"/>
                <w:color w:val="000000"/>
                <w:sz w:val="24"/>
                <w:szCs w:val="24"/>
                <w:lang w:val="uk-UA"/>
              </w:rPr>
              <w:t xml:space="preserve">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821EBD">
              <w:rPr>
                <w:rFonts w:ascii="Times New Roman" w:eastAsia="Times New Roman" w:hAnsi="Times New Roman" w:cs="Times New Roman"/>
                <w:color w:val="000000"/>
                <w:sz w:val="24"/>
                <w:szCs w:val="24"/>
                <w:lang w:val="uk-UA"/>
              </w:rPr>
              <w:t>бенефіціарними</w:t>
            </w:r>
            <w:proofErr w:type="spellEnd"/>
            <w:r w:rsidRPr="00821EBD">
              <w:rPr>
                <w:rFonts w:ascii="Times New Roman" w:eastAsia="Times New Roman" w:hAnsi="Times New Roman" w:cs="Times New Roman"/>
                <w:color w:val="000000"/>
                <w:sz w:val="24"/>
                <w:szCs w:val="24"/>
                <w:lang w:val="uk-UA"/>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Постановою №1178;</w:t>
            </w:r>
          </w:p>
          <w:p w:rsidR="00B446C0" w:rsidRPr="00821EBD" w:rsidRDefault="00A459E0" w:rsidP="00A459E0">
            <w:pPr>
              <w:widowControl w:val="0"/>
              <w:spacing w:before="120" w:after="120" w:line="240" w:lineRule="auto"/>
              <w:ind w:left="34" w:right="113" w:hanging="2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Замовники забезпечують вільний доступ усіх учасників до інформації про закупівлю, передбаченої цим Законом.</w:t>
            </w:r>
          </w:p>
        </w:tc>
      </w:tr>
      <w:tr w:rsidR="00B446C0" w:rsidRPr="00821EBD">
        <w:trPr>
          <w:trHeight w:val="520"/>
          <w:jc w:val="center"/>
        </w:trPr>
        <w:tc>
          <w:tcPr>
            <w:tcW w:w="576" w:type="dxa"/>
          </w:tcPr>
          <w:p w:rsidR="00B446C0" w:rsidRPr="00821EBD" w:rsidRDefault="00592F71">
            <w:pPr>
              <w:widowControl w:val="0"/>
              <w:spacing w:before="120" w:after="120" w:line="240" w:lineRule="auto"/>
              <w:rPr>
                <w:color w:val="000000"/>
                <w:lang w:val="uk-UA"/>
              </w:rPr>
            </w:pPr>
            <w:r w:rsidRPr="00821EBD">
              <w:rPr>
                <w:rFonts w:ascii="Times New Roman" w:eastAsia="Times New Roman" w:hAnsi="Times New Roman" w:cs="Times New Roman"/>
                <w:color w:val="000000"/>
                <w:sz w:val="24"/>
                <w:szCs w:val="24"/>
                <w:lang w:val="uk-UA"/>
              </w:rPr>
              <w:t>6</w:t>
            </w:r>
          </w:p>
        </w:tc>
        <w:tc>
          <w:tcPr>
            <w:tcW w:w="3147" w:type="dxa"/>
          </w:tcPr>
          <w:p w:rsidR="00B446C0" w:rsidRPr="00821EBD" w:rsidRDefault="00592F71">
            <w:pPr>
              <w:widowControl w:val="0"/>
              <w:spacing w:before="120" w:after="120" w:line="240" w:lineRule="auto"/>
              <w:ind w:right="113"/>
              <w:rPr>
                <w:color w:val="000000"/>
                <w:lang w:val="uk-UA"/>
              </w:rPr>
            </w:pPr>
            <w:r w:rsidRPr="00821EBD">
              <w:rPr>
                <w:rFonts w:ascii="Times New Roman" w:eastAsia="Times New Roman" w:hAnsi="Times New Roman" w:cs="Times New Roman"/>
                <w:color w:val="000000"/>
                <w:sz w:val="24"/>
                <w:szCs w:val="24"/>
                <w:lang w:val="uk-UA"/>
              </w:rPr>
              <w:t>Інформація про валюту, у якій повинно бути розраховано та зазначено ціну тендерної пропозиції</w:t>
            </w:r>
          </w:p>
        </w:tc>
        <w:tc>
          <w:tcPr>
            <w:tcW w:w="6769" w:type="dxa"/>
          </w:tcPr>
          <w:p w:rsidR="00A459E0" w:rsidRPr="00821EBD" w:rsidRDefault="00592F71" w:rsidP="00A459E0">
            <w:pPr>
              <w:widowControl w:val="0"/>
              <w:spacing w:before="120" w:line="240" w:lineRule="auto"/>
              <w:ind w:left="34" w:right="113" w:hanging="21"/>
              <w:jc w:val="both"/>
              <w:rPr>
                <w:color w:val="000000"/>
                <w:lang w:val="uk-UA"/>
              </w:rPr>
            </w:pPr>
            <w:r w:rsidRPr="00821EBD">
              <w:rPr>
                <w:rFonts w:ascii="Times New Roman" w:eastAsia="Times New Roman" w:hAnsi="Times New Roman" w:cs="Times New Roman"/>
                <w:color w:val="000000"/>
                <w:sz w:val="24"/>
                <w:szCs w:val="24"/>
                <w:lang w:val="uk-UA"/>
              </w:rPr>
              <w:t>Валютою тендерної пропозиції є гривня</w:t>
            </w:r>
            <w:r w:rsidR="00A459E0" w:rsidRPr="00821EBD">
              <w:rPr>
                <w:rFonts w:ascii="Times New Roman" w:eastAsia="Times New Roman" w:hAnsi="Times New Roman" w:cs="Times New Roman"/>
                <w:color w:val="000000"/>
                <w:sz w:val="24"/>
                <w:szCs w:val="24"/>
                <w:lang w:val="uk-UA"/>
              </w:rPr>
              <w:t>.</w:t>
            </w:r>
          </w:p>
          <w:p w:rsidR="00B446C0" w:rsidRPr="00821EBD" w:rsidRDefault="00B446C0">
            <w:pPr>
              <w:widowControl w:val="0"/>
              <w:spacing w:after="120" w:line="240" w:lineRule="auto"/>
              <w:ind w:left="34" w:right="113" w:hanging="23"/>
              <w:jc w:val="both"/>
              <w:rPr>
                <w:color w:val="000000"/>
                <w:lang w:val="uk-UA"/>
              </w:rPr>
            </w:pPr>
          </w:p>
        </w:tc>
      </w:tr>
      <w:tr w:rsidR="00B446C0" w:rsidRPr="00E34672">
        <w:trPr>
          <w:trHeight w:val="520"/>
          <w:jc w:val="center"/>
        </w:trPr>
        <w:tc>
          <w:tcPr>
            <w:tcW w:w="576" w:type="dxa"/>
          </w:tcPr>
          <w:p w:rsidR="00B446C0" w:rsidRPr="00821EBD" w:rsidRDefault="00592F71">
            <w:pPr>
              <w:widowControl w:val="0"/>
              <w:spacing w:before="144" w:after="144" w:line="240" w:lineRule="auto"/>
              <w:rPr>
                <w:color w:val="000000"/>
                <w:lang w:val="uk-UA"/>
              </w:rPr>
            </w:pPr>
            <w:r w:rsidRPr="00821EBD">
              <w:rPr>
                <w:rFonts w:ascii="Times New Roman" w:eastAsia="Times New Roman" w:hAnsi="Times New Roman" w:cs="Times New Roman"/>
                <w:color w:val="000000"/>
                <w:sz w:val="24"/>
                <w:szCs w:val="24"/>
                <w:lang w:val="uk-UA"/>
              </w:rPr>
              <w:t>7</w:t>
            </w:r>
          </w:p>
        </w:tc>
        <w:tc>
          <w:tcPr>
            <w:tcW w:w="3147" w:type="dxa"/>
            <w:vAlign w:val="center"/>
          </w:tcPr>
          <w:p w:rsidR="00B446C0" w:rsidRPr="00821EBD" w:rsidRDefault="00592F71">
            <w:pPr>
              <w:widowControl w:val="0"/>
              <w:spacing w:before="120" w:after="120" w:line="240" w:lineRule="auto"/>
              <w:ind w:right="113"/>
              <w:rPr>
                <w:color w:val="000000"/>
                <w:lang w:val="uk-UA"/>
              </w:rPr>
            </w:pPr>
            <w:r w:rsidRPr="00821EBD">
              <w:rPr>
                <w:rFonts w:ascii="Times New Roman" w:eastAsia="Times New Roman" w:hAnsi="Times New Roman" w:cs="Times New Roman"/>
                <w:color w:val="000000"/>
                <w:sz w:val="24"/>
                <w:szCs w:val="24"/>
                <w:lang w:val="uk-UA"/>
              </w:rPr>
              <w:t>Інформація  про  мову (мови),  якою  (якими) повинно  бути  складено тендерні пропозиції</w:t>
            </w:r>
          </w:p>
        </w:tc>
        <w:tc>
          <w:tcPr>
            <w:tcW w:w="6769" w:type="dxa"/>
          </w:tcPr>
          <w:p w:rsidR="003D56B8" w:rsidRPr="003D56B8" w:rsidRDefault="003D56B8" w:rsidP="003D56B8">
            <w:pPr>
              <w:widowControl w:val="0"/>
              <w:spacing w:line="240" w:lineRule="auto"/>
              <w:ind w:left="34" w:right="113" w:hanging="21"/>
              <w:jc w:val="both"/>
              <w:rPr>
                <w:rFonts w:ascii="Times New Roman" w:eastAsia="Times New Roman" w:hAnsi="Times New Roman" w:cs="Times New Roman"/>
                <w:color w:val="000000" w:themeColor="text1"/>
                <w:sz w:val="24"/>
                <w:szCs w:val="24"/>
                <w:lang w:val="uk-UA"/>
              </w:rPr>
            </w:pPr>
            <w:r w:rsidRPr="003D56B8">
              <w:rPr>
                <w:rFonts w:ascii="Times New Roman" w:eastAsia="Times New Roman" w:hAnsi="Times New Roman" w:cs="Times New Roman"/>
                <w:color w:val="000000" w:themeColor="text1"/>
                <w:sz w:val="24"/>
                <w:szCs w:val="24"/>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rsidR="003D56B8" w:rsidRPr="003D56B8" w:rsidRDefault="003D56B8" w:rsidP="003D56B8">
            <w:pPr>
              <w:widowControl w:val="0"/>
              <w:spacing w:line="240" w:lineRule="auto"/>
              <w:ind w:left="34" w:right="113" w:hanging="21"/>
              <w:jc w:val="both"/>
              <w:rPr>
                <w:rFonts w:ascii="Times New Roman" w:eastAsia="Times New Roman" w:hAnsi="Times New Roman" w:cs="Times New Roman"/>
                <w:color w:val="000000" w:themeColor="text1"/>
                <w:sz w:val="24"/>
                <w:szCs w:val="24"/>
                <w:lang w:val="uk-UA"/>
              </w:rPr>
            </w:pPr>
            <w:r w:rsidRPr="003D56B8">
              <w:rPr>
                <w:rFonts w:ascii="Times New Roman" w:eastAsia="Times New Roman" w:hAnsi="Times New Roman" w:cs="Times New Roman"/>
                <w:color w:val="000000" w:themeColor="text1"/>
                <w:sz w:val="24"/>
                <w:szCs w:val="24"/>
                <w:lang w:val="uk-UA"/>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rsidR="003D56B8" w:rsidRPr="003D56B8" w:rsidRDefault="003D56B8" w:rsidP="003D56B8">
            <w:pPr>
              <w:widowControl w:val="0"/>
              <w:spacing w:line="240" w:lineRule="auto"/>
              <w:ind w:left="34" w:right="113" w:hanging="21"/>
              <w:jc w:val="both"/>
              <w:rPr>
                <w:rFonts w:ascii="Times New Roman" w:eastAsia="Times New Roman" w:hAnsi="Times New Roman" w:cs="Times New Roman"/>
                <w:color w:val="000000" w:themeColor="text1"/>
                <w:sz w:val="24"/>
                <w:szCs w:val="24"/>
                <w:lang w:val="uk-UA"/>
              </w:rPr>
            </w:pPr>
            <w:r w:rsidRPr="003D56B8">
              <w:rPr>
                <w:rFonts w:ascii="Times New Roman" w:eastAsia="Times New Roman" w:hAnsi="Times New Roman" w:cs="Times New Roman"/>
                <w:color w:val="000000" w:themeColor="text1"/>
                <w:sz w:val="24"/>
                <w:szCs w:val="24"/>
                <w:lang w:val="uk-UA"/>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B446C0" w:rsidRPr="00821EBD" w:rsidRDefault="003D56B8" w:rsidP="003D56B8">
            <w:pPr>
              <w:widowControl w:val="0"/>
              <w:spacing w:line="240" w:lineRule="auto"/>
              <w:ind w:left="34" w:right="113" w:hanging="21"/>
              <w:jc w:val="both"/>
              <w:rPr>
                <w:rFonts w:ascii="Times New Roman" w:eastAsia="Times New Roman" w:hAnsi="Times New Roman" w:cs="Times New Roman"/>
                <w:color w:val="000000"/>
                <w:sz w:val="24"/>
                <w:szCs w:val="24"/>
                <w:lang w:val="uk-UA"/>
              </w:rPr>
            </w:pPr>
            <w:r w:rsidRPr="003D56B8">
              <w:rPr>
                <w:rFonts w:ascii="Times New Roman" w:eastAsia="Times New Roman" w:hAnsi="Times New Roman" w:cs="Times New Roman"/>
                <w:color w:val="000000" w:themeColor="text1"/>
                <w:sz w:val="24"/>
                <w:szCs w:val="24"/>
                <w:lang w:val="uk-UA"/>
              </w:rPr>
              <w:t xml:space="preserve">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w:t>
            </w:r>
            <w:r w:rsidRPr="003D56B8">
              <w:rPr>
                <w:rFonts w:ascii="Times New Roman" w:eastAsia="Times New Roman" w:hAnsi="Times New Roman" w:cs="Times New Roman"/>
                <w:color w:val="000000" w:themeColor="text1"/>
                <w:sz w:val="24"/>
                <w:szCs w:val="24"/>
                <w:lang w:val="uk-UA"/>
              </w:rPr>
              <w:lastRenderedPageBreak/>
              <w:t>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B446C0" w:rsidRPr="00821EBD">
        <w:trPr>
          <w:trHeight w:val="520"/>
          <w:jc w:val="center"/>
        </w:trPr>
        <w:tc>
          <w:tcPr>
            <w:tcW w:w="10492" w:type="dxa"/>
            <w:gridSpan w:val="3"/>
            <w:vAlign w:val="center"/>
          </w:tcPr>
          <w:p w:rsidR="00B446C0" w:rsidRPr="00821EBD" w:rsidRDefault="00592F71">
            <w:pPr>
              <w:widowControl w:val="0"/>
              <w:spacing w:before="144" w:after="144" w:line="240" w:lineRule="auto"/>
              <w:jc w:val="center"/>
              <w:rPr>
                <w:color w:val="000000"/>
                <w:lang w:val="uk-UA"/>
              </w:rPr>
            </w:pPr>
            <w:r w:rsidRPr="00821EBD">
              <w:rPr>
                <w:rFonts w:ascii="Times New Roman" w:eastAsia="Times New Roman" w:hAnsi="Times New Roman" w:cs="Times New Roman"/>
                <w:b/>
                <w:color w:val="000000"/>
                <w:sz w:val="24"/>
                <w:szCs w:val="24"/>
                <w:lang w:val="uk-UA"/>
              </w:rPr>
              <w:lastRenderedPageBreak/>
              <w:t>Порядок внесення змін та надання роз’яснень до тендерної документації</w:t>
            </w:r>
          </w:p>
        </w:tc>
      </w:tr>
      <w:tr w:rsidR="00B446C0" w:rsidRPr="00821EBD">
        <w:trPr>
          <w:trHeight w:val="520"/>
          <w:jc w:val="center"/>
        </w:trPr>
        <w:tc>
          <w:tcPr>
            <w:tcW w:w="576" w:type="dxa"/>
          </w:tcPr>
          <w:p w:rsidR="00B446C0" w:rsidRPr="00821EBD" w:rsidRDefault="00592F71">
            <w:pPr>
              <w:widowControl w:val="0"/>
              <w:spacing w:before="144" w:after="144" w:line="240" w:lineRule="auto"/>
              <w:rPr>
                <w:color w:val="000000"/>
                <w:lang w:val="uk-UA"/>
              </w:rPr>
            </w:pPr>
            <w:r w:rsidRPr="00821EBD">
              <w:rPr>
                <w:rFonts w:ascii="Times New Roman" w:eastAsia="Times New Roman" w:hAnsi="Times New Roman" w:cs="Times New Roman"/>
                <w:color w:val="000000"/>
                <w:sz w:val="24"/>
                <w:szCs w:val="24"/>
                <w:lang w:val="uk-UA"/>
              </w:rPr>
              <w:t>1</w:t>
            </w:r>
          </w:p>
        </w:tc>
        <w:tc>
          <w:tcPr>
            <w:tcW w:w="3147" w:type="dxa"/>
          </w:tcPr>
          <w:p w:rsidR="00B446C0" w:rsidRPr="00821EBD" w:rsidRDefault="00592F71">
            <w:pPr>
              <w:widowControl w:val="0"/>
              <w:spacing w:before="144" w:after="144" w:line="240" w:lineRule="auto"/>
              <w:ind w:right="113"/>
              <w:rPr>
                <w:color w:val="000000"/>
                <w:lang w:val="uk-UA"/>
              </w:rPr>
            </w:pPr>
            <w:r w:rsidRPr="00821EBD">
              <w:rPr>
                <w:rFonts w:ascii="Times New Roman" w:eastAsia="Times New Roman" w:hAnsi="Times New Roman" w:cs="Times New Roman"/>
                <w:color w:val="000000"/>
                <w:sz w:val="24"/>
                <w:szCs w:val="24"/>
                <w:lang w:val="uk-UA"/>
              </w:rPr>
              <w:t xml:space="preserve">Процедура надання роз’яснень щодо тендерної документації </w:t>
            </w:r>
          </w:p>
        </w:tc>
        <w:tc>
          <w:tcPr>
            <w:tcW w:w="6769" w:type="dxa"/>
          </w:tcPr>
          <w:p w:rsidR="00B446C0" w:rsidRPr="00821EBD" w:rsidRDefault="00592F71">
            <w:pPr>
              <w:widowControl w:val="0"/>
              <w:spacing w:after="144" w:line="240" w:lineRule="auto"/>
              <w:ind w:right="113"/>
              <w:jc w:val="both"/>
              <w:rPr>
                <w:color w:val="000000"/>
                <w:lang w:val="uk-UA"/>
              </w:rPr>
            </w:pPr>
            <w:r w:rsidRPr="00821EBD">
              <w:rPr>
                <w:rFonts w:ascii="Times New Roman" w:eastAsia="Times New Roman" w:hAnsi="Times New Roman" w:cs="Times New Roman"/>
                <w:color w:val="000000"/>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821EBD">
              <w:rPr>
                <w:rFonts w:ascii="Times New Roman" w:eastAsia="Times New Roman" w:hAnsi="Times New Roman" w:cs="Times New Roman"/>
                <w:color w:val="000000"/>
                <w:sz w:val="24"/>
                <w:szCs w:val="24"/>
                <w:lang w:val="uk-UA"/>
              </w:rPr>
              <w:t>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rsidR="00B446C0" w:rsidRPr="00E34672">
        <w:trPr>
          <w:trHeight w:val="520"/>
          <w:jc w:val="center"/>
        </w:trPr>
        <w:tc>
          <w:tcPr>
            <w:tcW w:w="576" w:type="dxa"/>
          </w:tcPr>
          <w:p w:rsidR="00B446C0" w:rsidRPr="00821EBD" w:rsidRDefault="00592F71">
            <w:pPr>
              <w:widowControl w:val="0"/>
              <w:spacing w:before="144" w:after="144" w:line="240" w:lineRule="auto"/>
              <w:jc w:val="center"/>
              <w:rPr>
                <w:color w:val="000000"/>
                <w:lang w:val="uk-UA"/>
              </w:rPr>
            </w:pPr>
            <w:r w:rsidRPr="00821EBD">
              <w:rPr>
                <w:rFonts w:ascii="Times New Roman" w:eastAsia="Times New Roman" w:hAnsi="Times New Roman" w:cs="Times New Roman"/>
                <w:color w:val="000000"/>
                <w:sz w:val="24"/>
                <w:szCs w:val="24"/>
                <w:lang w:val="uk-UA"/>
              </w:rPr>
              <w:t>2</w:t>
            </w:r>
          </w:p>
        </w:tc>
        <w:tc>
          <w:tcPr>
            <w:tcW w:w="3147" w:type="dxa"/>
          </w:tcPr>
          <w:p w:rsidR="00B446C0" w:rsidRPr="00821EBD" w:rsidRDefault="00592F71">
            <w:pPr>
              <w:widowControl w:val="0"/>
              <w:spacing w:before="144" w:after="144" w:line="240" w:lineRule="auto"/>
              <w:ind w:right="113"/>
              <w:rPr>
                <w:color w:val="000000"/>
                <w:lang w:val="uk-UA"/>
              </w:rPr>
            </w:pPr>
            <w:r w:rsidRPr="00821EBD">
              <w:rPr>
                <w:rFonts w:ascii="Times New Roman" w:eastAsia="Times New Roman" w:hAnsi="Times New Roman" w:cs="Times New Roman"/>
                <w:color w:val="000000"/>
                <w:sz w:val="24"/>
                <w:szCs w:val="24"/>
                <w:lang w:val="uk-UA"/>
              </w:rPr>
              <w:t>Внесення змін до тендерної документації</w:t>
            </w:r>
          </w:p>
        </w:tc>
        <w:tc>
          <w:tcPr>
            <w:tcW w:w="6769" w:type="dxa"/>
          </w:tcPr>
          <w:p w:rsidR="00B446C0" w:rsidRPr="00821EBD" w:rsidRDefault="00592F71">
            <w:pPr>
              <w:spacing w:before="120" w:after="240" w:line="240" w:lineRule="auto"/>
              <w:jc w:val="both"/>
              <w:rPr>
                <w:rFonts w:ascii="Times New Roman" w:eastAsia="Times New Roman" w:hAnsi="Times New Roman" w:cs="Times New Roman"/>
                <w:color w:val="000000"/>
                <w:sz w:val="24"/>
                <w:szCs w:val="24"/>
                <w:highlight w:val="white"/>
                <w:lang w:val="uk-UA"/>
              </w:rPr>
            </w:pPr>
            <w:r w:rsidRPr="00821EBD">
              <w:rPr>
                <w:rFonts w:ascii="Times New Roman" w:eastAsia="Times New Roman" w:hAnsi="Times New Roman" w:cs="Times New Roman"/>
                <w:color w:val="000000"/>
                <w:sz w:val="24"/>
                <w:szCs w:val="24"/>
                <w:highlight w:val="white"/>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446C0" w:rsidRPr="00821EBD" w:rsidRDefault="00592F71">
            <w:pPr>
              <w:spacing w:before="120" w:after="240" w:line="240" w:lineRule="auto"/>
              <w:jc w:val="both"/>
              <w:rPr>
                <w:rFonts w:ascii="Times New Roman" w:eastAsia="Times New Roman" w:hAnsi="Times New Roman" w:cs="Times New Roman"/>
                <w:color w:val="000000"/>
                <w:sz w:val="24"/>
                <w:szCs w:val="24"/>
                <w:highlight w:val="white"/>
                <w:lang w:val="uk-UA"/>
              </w:rPr>
            </w:pPr>
            <w:r w:rsidRPr="00821EBD">
              <w:rPr>
                <w:rFonts w:ascii="Times New Roman" w:eastAsia="Times New Roman" w:hAnsi="Times New Roman" w:cs="Times New Roman"/>
                <w:color w:val="000000"/>
                <w:sz w:val="24"/>
                <w:szCs w:val="24"/>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21EBD">
              <w:rPr>
                <w:rFonts w:ascii="Times New Roman" w:eastAsia="Times New Roman" w:hAnsi="Times New Roman" w:cs="Times New Roman"/>
                <w:color w:val="000000"/>
                <w:sz w:val="24"/>
                <w:szCs w:val="24"/>
                <w:highlight w:val="white"/>
                <w:lang w:val="uk-UA"/>
              </w:rPr>
              <w:t>машинозчитувальному</w:t>
            </w:r>
            <w:proofErr w:type="spellEnd"/>
            <w:r w:rsidRPr="00821EBD">
              <w:rPr>
                <w:rFonts w:ascii="Times New Roman" w:eastAsia="Times New Roman" w:hAnsi="Times New Roman" w:cs="Times New Roman"/>
                <w:color w:val="000000"/>
                <w:sz w:val="24"/>
                <w:szCs w:val="24"/>
                <w:highlight w:val="white"/>
                <w:lang w:val="uk-UA"/>
              </w:rPr>
              <w:t xml:space="preserve"> форматі розміщуються в електронній системі закупівель протягом одного дня з дня прийняття рішення про їх внесення.</w:t>
            </w:r>
          </w:p>
          <w:p w:rsidR="00B446C0" w:rsidRPr="00821EBD" w:rsidRDefault="00592F71">
            <w:pPr>
              <w:spacing w:before="120" w:after="240"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B446C0" w:rsidRPr="00821EBD" w:rsidRDefault="00592F71">
            <w:pPr>
              <w:widowControl w:val="0"/>
              <w:spacing w:after="144" w:line="240" w:lineRule="auto"/>
              <w:ind w:right="113" w:hanging="21"/>
              <w:jc w:val="both"/>
              <w:rPr>
                <w:color w:val="000000"/>
                <w:lang w:val="uk-UA"/>
              </w:rPr>
            </w:pPr>
            <w:r w:rsidRPr="00821EBD">
              <w:rPr>
                <w:rFonts w:ascii="Times New Roman" w:eastAsia="Times New Roman" w:hAnsi="Times New Roman" w:cs="Times New Roman"/>
                <w:color w:val="000000"/>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46C0" w:rsidRPr="00821EBD">
        <w:trPr>
          <w:trHeight w:val="520"/>
          <w:jc w:val="center"/>
        </w:trPr>
        <w:tc>
          <w:tcPr>
            <w:tcW w:w="10492" w:type="dxa"/>
            <w:gridSpan w:val="3"/>
            <w:vAlign w:val="center"/>
          </w:tcPr>
          <w:p w:rsidR="00B446C0" w:rsidRPr="00821EBD" w:rsidRDefault="00592F71">
            <w:pPr>
              <w:widowControl w:val="0"/>
              <w:spacing w:before="96" w:after="96" w:line="240" w:lineRule="auto"/>
              <w:jc w:val="center"/>
              <w:rPr>
                <w:color w:val="000000"/>
                <w:lang w:val="uk-UA"/>
              </w:rPr>
            </w:pPr>
            <w:r w:rsidRPr="00821EBD">
              <w:rPr>
                <w:rFonts w:ascii="Times New Roman" w:eastAsia="Times New Roman" w:hAnsi="Times New Roman" w:cs="Times New Roman"/>
                <w:b/>
                <w:color w:val="000000"/>
                <w:sz w:val="24"/>
                <w:szCs w:val="24"/>
                <w:lang w:val="uk-UA"/>
              </w:rPr>
              <w:t xml:space="preserve">Інструкція з підготовки тендерної пропозиції </w:t>
            </w:r>
          </w:p>
        </w:tc>
      </w:tr>
      <w:tr w:rsidR="00B446C0" w:rsidRPr="00821EBD">
        <w:trPr>
          <w:trHeight w:val="520"/>
          <w:jc w:val="center"/>
        </w:trPr>
        <w:tc>
          <w:tcPr>
            <w:tcW w:w="576" w:type="dxa"/>
          </w:tcPr>
          <w:p w:rsidR="00B446C0" w:rsidRPr="00821EBD" w:rsidRDefault="00592F71">
            <w:pPr>
              <w:widowControl w:val="0"/>
              <w:spacing w:before="96" w:after="96" w:line="240" w:lineRule="auto"/>
              <w:jc w:val="center"/>
              <w:rPr>
                <w:color w:val="000000"/>
                <w:lang w:val="uk-UA"/>
              </w:rPr>
            </w:pPr>
            <w:r w:rsidRPr="00821EBD">
              <w:rPr>
                <w:rFonts w:ascii="Times New Roman" w:eastAsia="Times New Roman" w:hAnsi="Times New Roman" w:cs="Times New Roman"/>
                <w:color w:val="000000"/>
                <w:sz w:val="24"/>
                <w:szCs w:val="24"/>
                <w:lang w:val="uk-UA"/>
              </w:rPr>
              <w:lastRenderedPageBreak/>
              <w:t>1</w:t>
            </w:r>
          </w:p>
        </w:tc>
        <w:tc>
          <w:tcPr>
            <w:tcW w:w="3147" w:type="dxa"/>
          </w:tcPr>
          <w:p w:rsidR="00B446C0" w:rsidRPr="00821EBD" w:rsidRDefault="00592F71">
            <w:pPr>
              <w:widowControl w:val="0"/>
              <w:spacing w:before="96" w:after="96"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t>Зміст і спосіб подання тендерної пропозиції</w:t>
            </w:r>
          </w:p>
        </w:tc>
        <w:tc>
          <w:tcPr>
            <w:tcW w:w="6769" w:type="dxa"/>
          </w:tcPr>
          <w:p w:rsidR="00B446C0" w:rsidRPr="00821EBD" w:rsidRDefault="00592F71">
            <w:pPr>
              <w:widowControl w:val="0"/>
              <w:spacing w:line="240" w:lineRule="auto"/>
              <w:ind w:firstLine="28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sz w:val="24"/>
                <w:szCs w:val="24"/>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sidRPr="00821EBD">
              <w:rPr>
                <w:rFonts w:ascii="Times New Roman" w:eastAsia="Times New Roman" w:hAnsi="Times New Roman" w:cs="Times New Roman"/>
                <w:b/>
                <w:color w:val="000000"/>
                <w:sz w:val="24"/>
                <w:szCs w:val="24"/>
                <w:lang w:val="uk-UA"/>
              </w:rPr>
              <w:t>завантаження файлів із сканованими копіями нижчезазначених документів:</w:t>
            </w:r>
          </w:p>
          <w:p w:rsidR="00B446C0" w:rsidRPr="00EA514F" w:rsidRDefault="00CC2E04">
            <w:pPr>
              <w:widowControl w:val="0"/>
              <w:spacing w:line="240" w:lineRule="auto"/>
              <w:ind w:firstLine="28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w:t>
            </w:r>
            <w:r w:rsidR="00592F71" w:rsidRPr="00821EBD">
              <w:rPr>
                <w:rFonts w:ascii="Times New Roman" w:eastAsia="Times New Roman" w:hAnsi="Times New Roman" w:cs="Times New Roman"/>
                <w:color w:val="000000"/>
                <w:sz w:val="24"/>
                <w:szCs w:val="24"/>
                <w:lang w:val="uk-UA"/>
              </w:rPr>
              <w:t xml:space="preserve">) </w:t>
            </w:r>
            <w:r w:rsidR="00592F71" w:rsidRPr="00EA514F">
              <w:rPr>
                <w:rFonts w:ascii="Times New Roman" w:eastAsia="Times New Roman" w:hAnsi="Times New Roman" w:cs="Times New Roman"/>
                <w:color w:val="000000"/>
                <w:sz w:val="24"/>
                <w:szCs w:val="24"/>
                <w:lang w:val="uk-UA"/>
              </w:rPr>
              <w:t xml:space="preserve">інформації щодо відповідності учасника вимогам, визначеним у статті 17 Закону, згідно переліку, наведеного </w:t>
            </w:r>
            <w:r w:rsidR="00592F71" w:rsidRPr="00EA514F">
              <w:rPr>
                <w:rFonts w:ascii="Times New Roman" w:eastAsia="Times New Roman" w:hAnsi="Times New Roman" w:cs="Times New Roman"/>
                <w:b/>
                <w:color w:val="000000"/>
                <w:sz w:val="24"/>
                <w:szCs w:val="24"/>
                <w:lang w:val="uk-UA"/>
              </w:rPr>
              <w:t xml:space="preserve">у пункті 5 </w:t>
            </w:r>
            <w:r w:rsidR="00592F71" w:rsidRPr="00EA514F">
              <w:rPr>
                <w:rFonts w:ascii="Times New Roman" w:eastAsia="Times New Roman" w:hAnsi="Times New Roman" w:cs="Times New Roman"/>
                <w:color w:val="000000"/>
                <w:sz w:val="24"/>
                <w:szCs w:val="24"/>
                <w:lang w:val="uk-UA"/>
              </w:rPr>
              <w:t>цього розділу тендерної документації;</w:t>
            </w:r>
          </w:p>
          <w:p w:rsidR="00B446C0" w:rsidRPr="00821EBD" w:rsidRDefault="00CC2E04">
            <w:pPr>
              <w:widowControl w:val="0"/>
              <w:spacing w:line="240" w:lineRule="auto"/>
              <w:ind w:firstLine="28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w:t>
            </w:r>
            <w:r w:rsidR="00592F71" w:rsidRPr="00EA514F">
              <w:rPr>
                <w:rFonts w:ascii="Times New Roman" w:eastAsia="Times New Roman" w:hAnsi="Times New Roman" w:cs="Times New Roman"/>
                <w:color w:val="000000"/>
                <w:sz w:val="24"/>
                <w:szCs w:val="24"/>
                <w:lang w:val="uk-UA"/>
              </w:rPr>
              <w:t xml:space="preserve">)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Pr>
                <w:rFonts w:ascii="Times New Roman" w:eastAsia="Times New Roman" w:hAnsi="Times New Roman" w:cs="Times New Roman"/>
                <w:b/>
                <w:color w:val="000000"/>
                <w:sz w:val="24"/>
                <w:szCs w:val="24"/>
                <w:lang w:val="uk-UA"/>
              </w:rPr>
              <w:t>Додатку № 2</w:t>
            </w:r>
            <w:r w:rsidR="00592F71" w:rsidRPr="00EA514F">
              <w:rPr>
                <w:rFonts w:ascii="Times New Roman" w:eastAsia="Times New Roman" w:hAnsi="Times New Roman" w:cs="Times New Roman"/>
                <w:b/>
                <w:color w:val="000000"/>
                <w:sz w:val="24"/>
                <w:szCs w:val="24"/>
                <w:lang w:val="uk-UA"/>
              </w:rPr>
              <w:t xml:space="preserve">, </w:t>
            </w:r>
            <w:r w:rsidR="00592F71" w:rsidRPr="00EA514F">
              <w:rPr>
                <w:rFonts w:ascii="Times New Roman" w:eastAsia="Times New Roman" w:hAnsi="Times New Roman" w:cs="Times New Roman"/>
                <w:color w:val="000000"/>
                <w:sz w:val="24"/>
                <w:szCs w:val="24"/>
                <w:lang w:val="uk-UA"/>
              </w:rPr>
              <w:t xml:space="preserve"> до тендерної документації;</w:t>
            </w:r>
          </w:p>
          <w:p w:rsidR="00B446C0" w:rsidRPr="00EA514F" w:rsidRDefault="00592F71">
            <w:pPr>
              <w:widowControl w:val="0"/>
              <w:spacing w:line="240" w:lineRule="auto"/>
              <w:ind w:firstLine="28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4) документів, що підтверджують повноваження посадової особи або представника учасника процедури закупівлі щодо </w:t>
            </w:r>
            <w:r w:rsidRPr="00EA514F">
              <w:rPr>
                <w:rFonts w:ascii="Times New Roman" w:eastAsia="Times New Roman" w:hAnsi="Times New Roman" w:cs="Times New Roman"/>
                <w:color w:val="000000"/>
                <w:sz w:val="24"/>
                <w:szCs w:val="24"/>
                <w:lang w:val="uk-UA"/>
              </w:rPr>
              <w:t>підпису документів тендерної пропозиції:</w:t>
            </w:r>
          </w:p>
          <w:p w:rsidR="00B446C0" w:rsidRPr="00EA514F" w:rsidRDefault="00592F71">
            <w:pPr>
              <w:keepNext/>
              <w:keepLines/>
              <w:tabs>
                <w:tab w:val="left" w:pos="900"/>
              </w:tabs>
              <w:spacing w:line="240" w:lineRule="auto"/>
              <w:ind w:firstLine="281"/>
              <w:jc w:val="both"/>
              <w:rPr>
                <w:rFonts w:ascii="Times New Roman" w:eastAsia="Times New Roman" w:hAnsi="Times New Roman" w:cs="Times New Roman"/>
                <w:sz w:val="24"/>
                <w:szCs w:val="24"/>
                <w:lang w:val="uk-UA"/>
              </w:rPr>
            </w:pPr>
            <w:r w:rsidRPr="00EA514F">
              <w:rPr>
                <w:rFonts w:ascii="Times New Roman" w:eastAsia="Times New Roman" w:hAnsi="Times New Roman" w:cs="Times New Roman"/>
                <w:b/>
                <w:sz w:val="24"/>
                <w:szCs w:val="24"/>
                <w:u w:val="single"/>
                <w:lang w:val="uk-UA"/>
              </w:rPr>
              <w:t>для керівника учасника</w:t>
            </w:r>
            <w:r w:rsidRPr="00EA514F">
              <w:rPr>
                <w:rFonts w:ascii="Times New Roman" w:eastAsia="Times New Roman" w:hAnsi="Times New Roman" w:cs="Times New Roman"/>
                <w:sz w:val="24"/>
                <w:szCs w:val="24"/>
                <w:lang w:val="uk-UA"/>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rsidR="00B446C0" w:rsidRPr="00821EBD" w:rsidRDefault="00592F71">
            <w:pPr>
              <w:keepNext/>
              <w:keepLines/>
              <w:tabs>
                <w:tab w:val="left" w:pos="900"/>
              </w:tabs>
              <w:spacing w:line="240" w:lineRule="auto"/>
              <w:ind w:firstLine="281"/>
              <w:jc w:val="both"/>
              <w:rPr>
                <w:rFonts w:ascii="Times New Roman" w:eastAsia="Times New Roman" w:hAnsi="Times New Roman" w:cs="Times New Roman"/>
                <w:sz w:val="24"/>
                <w:szCs w:val="24"/>
                <w:lang w:val="uk-UA"/>
              </w:rPr>
            </w:pPr>
            <w:r w:rsidRPr="00EA514F">
              <w:rPr>
                <w:rFonts w:ascii="Times New Roman" w:eastAsia="Times New Roman" w:hAnsi="Times New Roman" w:cs="Times New Roman"/>
                <w:b/>
                <w:sz w:val="24"/>
                <w:szCs w:val="24"/>
                <w:u w:val="single"/>
                <w:lang w:val="uk-UA"/>
              </w:rPr>
              <w:t>для іншої посадової особи учасника</w:t>
            </w:r>
            <w:r w:rsidRPr="00EA514F">
              <w:rPr>
                <w:rFonts w:ascii="Times New Roman" w:eastAsia="Times New Roman" w:hAnsi="Times New Roman" w:cs="Times New Roman"/>
                <w:sz w:val="24"/>
                <w:szCs w:val="24"/>
                <w:lang w:val="uk-UA"/>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rsidR="00B446C0" w:rsidRPr="00821EBD" w:rsidRDefault="00592F71">
            <w:pPr>
              <w:spacing w:line="240" w:lineRule="auto"/>
              <w:ind w:firstLine="28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5) витяг із судового або торгового, або банківського реєстрів </w:t>
            </w:r>
            <w:r w:rsidRPr="00821EBD">
              <w:rPr>
                <w:rFonts w:ascii="Times New Roman" w:eastAsia="Times New Roman" w:hAnsi="Times New Roman" w:cs="Times New Roman"/>
                <w:b/>
                <w:color w:val="000000"/>
                <w:sz w:val="24"/>
                <w:szCs w:val="24"/>
                <w:lang w:val="uk-UA"/>
              </w:rPr>
              <w:t>(для учасників - нерезидентів України);</w:t>
            </w:r>
          </w:p>
          <w:p w:rsidR="00B446C0" w:rsidRPr="00EA514F" w:rsidRDefault="00592F71">
            <w:pPr>
              <w:spacing w:line="240" w:lineRule="auto"/>
              <w:ind w:firstLine="281"/>
              <w:jc w:val="both"/>
              <w:rPr>
                <w:rFonts w:ascii="Times New Roman" w:eastAsia="Times New Roman" w:hAnsi="Times New Roman" w:cs="Times New Roman"/>
                <w:color w:val="000000"/>
                <w:sz w:val="24"/>
                <w:szCs w:val="24"/>
                <w:lang w:val="uk-UA"/>
              </w:rPr>
            </w:pPr>
            <w:r w:rsidRPr="00EA514F">
              <w:rPr>
                <w:rFonts w:ascii="Times New Roman" w:eastAsia="Times New Roman" w:hAnsi="Times New Roman" w:cs="Times New Roman"/>
                <w:color w:val="000000"/>
                <w:sz w:val="24"/>
                <w:szCs w:val="24"/>
                <w:lang w:val="uk-UA"/>
              </w:rPr>
              <w:t xml:space="preserve">6) інформація про субпідрядника (субпідрядників) </w:t>
            </w:r>
            <w:r w:rsidRPr="00EA514F">
              <w:rPr>
                <w:rFonts w:ascii="Times New Roman" w:eastAsia="Times New Roman" w:hAnsi="Times New Roman" w:cs="Times New Roman"/>
                <w:b/>
                <w:color w:val="000000"/>
                <w:sz w:val="24"/>
                <w:szCs w:val="24"/>
                <w:lang w:val="uk-UA"/>
              </w:rPr>
              <w:t xml:space="preserve">(в разі їх залучення </w:t>
            </w:r>
            <w:r w:rsidRPr="00EA514F">
              <w:rPr>
                <w:rFonts w:ascii="Times New Roman" w:eastAsia="Times New Roman" w:hAnsi="Times New Roman" w:cs="Times New Roman"/>
                <w:b/>
                <w:sz w:val="24"/>
                <w:szCs w:val="24"/>
                <w:lang w:val="uk-UA"/>
              </w:rPr>
              <w:t>у обсязі не менше ніж 20 відсотків від вартості договору про закупівлю)</w:t>
            </w:r>
            <w:r w:rsidRPr="00EA514F">
              <w:rPr>
                <w:rFonts w:ascii="Times New Roman" w:eastAsia="Times New Roman" w:hAnsi="Times New Roman" w:cs="Times New Roman"/>
                <w:color w:val="000000"/>
                <w:sz w:val="24"/>
                <w:szCs w:val="24"/>
                <w:lang w:val="uk-UA"/>
              </w:rPr>
              <w:t>;</w:t>
            </w:r>
          </w:p>
          <w:p w:rsidR="00B446C0" w:rsidRPr="00EA514F" w:rsidRDefault="00592F71">
            <w:pPr>
              <w:spacing w:line="240" w:lineRule="auto"/>
              <w:ind w:firstLine="281"/>
              <w:jc w:val="both"/>
              <w:rPr>
                <w:rFonts w:ascii="Times New Roman" w:eastAsia="Times New Roman" w:hAnsi="Times New Roman" w:cs="Times New Roman"/>
                <w:color w:val="000000"/>
                <w:sz w:val="24"/>
                <w:szCs w:val="24"/>
                <w:lang w:val="uk-UA"/>
              </w:rPr>
            </w:pPr>
            <w:r w:rsidRPr="00EA514F">
              <w:rPr>
                <w:rFonts w:ascii="Times New Roman" w:eastAsia="Times New Roman" w:hAnsi="Times New Roman" w:cs="Times New Roman"/>
                <w:color w:val="000000"/>
                <w:sz w:val="24"/>
                <w:szCs w:val="24"/>
                <w:lang w:val="uk-UA"/>
              </w:rPr>
              <w:t xml:space="preserve">7) інформація яка містить відомості про учасника </w:t>
            </w:r>
            <w:r w:rsidRPr="00EA514F">
              <w:rPr>
                <w:rFonts w:ascii="Times New Roman" w:eastAsia="Times New Roman" w:hAnsi="Times New Roman" w:cs="Times New Roman"/>
                <w:b/>
                <w:color w:val="000000"/>
                <w:sz w:val="24"/>
                <w:szCs w:val="24"/>
                <w:lang w:val="uk-UA"/>
              </w:rPr>
              <w:t xml:space="preserve">(Додаток </w:t>
            </w:r>
            <w:r w:rsidR="009B0AA1" w:rsidRPr="00EA514F">
              <w:rPr>
                <w:rFonts w:ascii="Times New Roman" w:eastAsia="Times New Roman" w:hAnsi="Times New Roman" w:cs="Times New Roman"/>
                <w:b/>
                <w:color w:val="000000"/>
                <w:sz w:val="24"/>
                <w:szCs w:val="24"/>
                <w:lang w:val="uk-UA"/>
              </w:rPr>
              <w:t xml:space="preserve">№ </w:t>
            </w:r>
            <w:r w:rsidR="00CC2E04">
              <w:rPr>
                <w:rFonts w:ascii="Times New Roman" w:eastAsia="Times New Roman" w:hAnsi="Times New Roman" w:cs="Times New Roman"/>
                <w:b/>
                <w:color w:val="000000"/>
                <w:sz w:val="24"/>
                <w:szCs w:val="24"/>
                <w:lang w:val="uk-UA"/>
              </w:rPr>
              <w:t>1</w:t>
            </w:r>
            <w:r w:rsidRPr="00EA514F">
              <w:rPr>
                <w:rFonts w:ascii="Times New Roman" w:eastAsia="Times New Roman" w:hAnsi="Times New Roman" w:cs="Times New Roman"/>
                <w:b/>
                <w:color w:val="000000"/>
                <w:sz w:val="24"/>
                <w:szCs w:val="24"/>
                <w:lang w:val="uk-UA"/>
              </w:rPr>
              <w:t>)</w:t>
            </w:r>
            <w:r w:rsidRPr="00EA514F">
              <w:rPr>
                <w:rFonts w:ascii="Times New Roman" w:eastAsia="Times New Roman" w:hAnsi="Times New Roman" w:cs="Times New Roman"/>
                <w:color w:val="000000"/>
                <w:sz w:val="24"/>
                <w:szCs w:val="24"/>
                <w:lang w:val="uk-UA"/>
              </w:rPr>
              <w:t>;</w:t>
            </w:r>
          </w:p>
          <w:p w:rsidR="009B0AA1" w:rsidRPr="00821EBD" w:rsidRDefault="009B0AA1">
            <w:pPr>
              <w:spacing w:line="240" w:lineRule="auto"/>
              <w:ind w:firstLine="281"/>
              <w:jc w:val="both"/>
              <w:rPr>
                <w:rFonts w:ascii="Times New Roman" w:eastAsia="Times New Roman" w:hAnsi="Times New Roman" w:cs="Times New Roman"/>
                <w:color w:val="000000"/>
                <w:sz w:val="24"/>
                <w:szCs w:val="24"/>
                <w:lang w:val="uk-UA"/>
              </w:rPr>
            </w:pPr>
            <w:r w:rsidRPr="00EA514F">
              <w:rPr>
                <w:rFonts w:ascii="Times New Roman" w:eastAsia="Times New Roman" w:hAnsi="Times New Roman" w:cs="Times New Roman"/>
                <w:color w:val="000000"/>
                <w:sz w:val="24"/>
                <w:szCs w:val="24"/>
                <w:lang w:val="uk-UA"/>
              </w:rPr>
              <w:t xml:space="preserve">8) заповнену  «Форму пропозиції» згідно з </w:t>
            </w:r>
            <w:r w:rsidR="00CC2E04">
              <w:rPr>
                <w:rFonts w:ascii="Times New Roman" w:eastAsia="Times New Roman" w:hAnsi="Times New Roman" w:cs="Times New Roman"/>
                <w:b/>
                <w:color w:val="000000"/>
                <w:sz w:val="24"/>
                <w:szCs w:val="24"/>
                <w:lang w:val="uk-UA"/>
              </w:rPr>
              <w:t>Додатком № 4</w:t>
            </w:r>
            <w:r w:rsidRPr="00EA514F">
              <w:rPr>
                <w:rFonts w:ascii="Times New Roman" w:eastAsia="Times New Roman" w:hAnsi="Times New Roman" w:cs="Times New Roman"/>
                <w:color w:val="000000"/>
                <w:sz w:val="24"/>
                <w:szCs w:val="24"/>
                <w:lang w:val="uk-UA"/>
              </w:rPr>
              <w:t xml:space="preserve"> до цієї тендерної документації</w:t>
            </w:r>
          </w:p>
          <w:p w:rsidR="00B446C0" w:rsidRPr="00821EBD" w:rsidRDefault="00297106">
            <w:pPr>
              <w:spacing w:line="240" w:lineRule="auto"/>
              <w:ind w:firstLine="281"/>
              <w:jc w:val="both"/>
              <w:rPr>
                <w:rFonts w:ascii="Times New Roman" w:eastAsia="Times New Roman" w:hAnsi="Times New Roman" w:cs="Times New Roman"/>
                <w:color w:val="000000"/>
                <w:sz w:val="24"/>
                <w:szCs w:val="24"/>
                <w:lang w:val="uk-UA"/>
              </w:rPr>
            </w:pPr>
            <w:r w:rsidRPr="00297106">
              <w:rPr>
                <w:rFonts w:ascii="Times New Roman" w:eastAsia="Times New Roman" w:hAnsi="Times New Roman" w:cs="Times New Roman"/>
                <w:color w:val="000000"/>
                <w:sz w:val="24"/>
                <w:szCs w:val="24"/>
                <w:lang w:val="uk-UA"/>
              </w:rPr>
              <w:t>9</w:t>
            </w:r>
            <w:r w:rsidR="00592F71" w:rsidRPr="00297106">
              <w:rPr>
                <w:rFonts w:ascii="Times New Roman" w:eastAsia="Times New Roman" w:hAnsi="Times New Roman" w:cs="Times New Roman"/>
                <w:color w:val="000000"/>
                <w:sz w:val="24"/>
                <w:szCs w:val="24"/>
                <w:lang w:val="uk-UA"/>
              </w:rPr>
              <w:t xml:space="preserve">) </w:t>
            </w:r>
            <w:r w:rsidRPr="00297106">
              <w:rPr>
                <w:rFonts w:ascii="Times New Roman" w:eastAsia="Times New Roman" w:hAnsi="Times New Roman" w:cs="Times New Roman"/>
                <w:sz w:val="24"/>
                <w:szCs w:val="24"/>
                <w:lang w:val="uk-UA"/>
              </w:rPr>
              <w:t>інші документами, передбаченими вимогами цієї тендерної документації.</w:t>
            </w:r>
          </w:p>
          <w:p w:rsidR="00B446C0" w:rsidRPr="00821EBD" w:rsidRDefault="00B446C0">
            <w:pPr>
              <w:spacing w:line="240" w:lineRule="auto"/>
              <w:ind w:firstLine="281"/>
              <w:jc w:val="both"/>
              <w:rPr>
                <w:rFonts w:ascii="Times New Roman" w:eastAsia="Times New Roman" w:hAnsi="Times New Roman" w:cs="Times New Roman"/>
                <w:color w:val="000000"/>
                <w:sz w:val="20"/>
                <w:szCs w:val="20"/>
                <w:lang w:val="uk-UA"/>
              </w:rPr>
            </w:pPr>
          </w:p>
          <w:p w:rsidR="00B446C0" w:rsidRPr="00821EBD" w:rsidRDefault="00592F71">
            <w:pPr>
              <w:widowControl w:val="0"/>
              <w:tabs>
                <w:tab w:val="left" w:pos="542"/>
              </w:tabs>
              <w:spacing w:line="240" w:lineRule="auto"/>
              <w:jc w:val="both"/>
              <w:rPr>
                <w:rFonts w:ascii="Times New Roman" w:eastAsia="Times New Roman" w:hAnsi="Times New Roman" w:cs="Times New Roman"/>
                <w:b/>
                <w:color w:val="000000"/>
                <w:sz w:val="24"/>
                <w:szCs w:val="24"/>
                <w:lang w:val="uk-UA"/>
              </w:rPr>
            </w:pPr>
            <w:r w:rsidRPr="00821EBD">
              <w:rPr>
                <w:rFonts w:ascii="Times New Roman" w:eastAsia="Times New Roman" w:hAnsi="Times New Roman" w:cs="Times New Roman"/>
                <w:b/>
                <w:color w:val="000000"/>
                <w:sz w:val="24"/>
                <w:szCs w:val="24"/>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w:t>
            </w:r>
            <w:r w:rsidRPr="00821EBD">
              <w:rPr>
                <w:rFonts w:ascii="Times New Roman" w:eastAsia="Times New Roman" w:hAnsi="Times New Roman" w:cs="Times New Roman"/>
                <w:b/>
                <w:color w:val="000000"/>
                <w:sz w:val="24"/>
                <w:szCs w:val="24"/>
                <w:lang w:val="uk-UA"/>
              </w:rPr>
              <w:lastRenderedPageBreak/>
              <w:t xml:space="preserve">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B446C0" w:rsidRPr="00821EBD" w:rsidRDefault="00592F71">
            <w:pPr>
              <w:widowControl w:val="0"/>
              <w:tabs>
                <w:tab w:val="left" w:pos="542"/>
              </w:tabs>
              <w:spacing w:line="240" w:lineRule="auto"/>
              <w:jc w:val="both"/>
              <w:rPr>
                <w:rFonts w:ascii="Times New Roman" w:eastAsia="Times New Roman" w:hAnsi="Times New Roman" w:cs="Times New Roman"/>
                <w:b/>
                <w:color w:val="000000"/>
                <w:sz w:val="24"/>
                <w:szCs w:val="24"/>
                <w:lang w:val="uk-UA"/>
              </w:rPr>
            </w:pPr>
            <w:r w:rsidRPr="00821EBD">
              <w:rPr>
                <w:rFonts w:ascii="Times New Roman" w:eastAsia="Times New Roman" w:hAnsi="Times New Roman" w:cs="Times New Roman"/>
                <w:b/>
                <w:color w:val="000000"/>
                <w:sz w:val="24"/>
                <w:szCs w:val="24"/>
                <w:lang w:val="uk-UA"/>
              </w:rPr>
              <w:t>Створити та підписати електронний документ за допомогою КЕП або УЕП можна за допомогою загальнодоступних програмних комплексів, наприклад: https://czo.gov.ua/verify.</w:t>
            </w:r>
          </w:p>
          <w:p w:rsidR="00B446C0" w:rsidRPr="00821EBD" w:rsidRDefault="00592F71">
            <w:pPr>
              <w:spacing w:line="240" w:lineRule="auto"/>
              <w:jc w:val="both"/>
              <w:rPr>
                <w:rFonts w:ascii="Times New Roman" w:eastAsia="Times New Roman" w:hAnsi="Times New Roman" w:cs="Times New Roman"/>
                <w:b/>
                <w:color w:val="000000"/>
                <w:sz w:val="24"/>
                <w:szCs w:val="24"/>
                <w:lang w:val="uk-UA"/>
              </w:rPr>
            </w:pPr>
            <w:r w:rsidRPr="00821EBD">
              <w:rPr>
                <w:rFonts w:ascii="Times New Roman" w:eastAsia="Times New Roman" w:hAnsi="Times New Roman" w:cs="Times New Roman"/>
                <w:b/>
                <w:color w:val="000000"/>
                <w:sz w:val="24"/>
                <w:szCs w:val="24"/>
                <w:lang w:val="uk-UA"/>
              </w:rPr>
              <w:t>Вважатиметеся достатнім виконанням вимог цієї тендерної документації накладання фізичною особою-підприємцем КЕП або УЕП як фізичної особи.</w:t>
            </w:r>
          </w:p>
          <w:p w:rsidR="00B446C0" w:rsidRPr="00821EBD" w:rsidRDefault="00592F71">
            <w:pPr>
              <w:spacing w:line="240" w:lineRule="auto"/>
              <w:jc w:val="both"/>
              <w:rPr>
                <w:rFonts w:ascii="Times New Roman" w:eastAsia="Times New Roman" w:hAnsi="Times New Roman" w:cs="Times New Roman"/>
                <w:b/>
                <w:color w:val="000000"/>
                <w:sz w:val="24"/>
                <w:szCs w:val="24"/>
                <w:lang w:val="uk-UA"/>
              </w:rPr>
            </w:pPr>
            <w:r w:rsidRPr="00821EBD">
              <w:rPr>
                <w:rFonts w:ascii="Times New Roman" w:eastAsia="Times New Roman" w:hAnsi="Times New Roman" w:cs="Times New Roman"/>
                <w:b/>
                <w:color w:val="000000"/>
                <w:sz w:val="24"/>
                <w:szCs w:val="24"/>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B446C0" w:rsidRPr="00821EBD" w:rsidRDefault="00B446C0">
            <w:pPr>
              <w:widowControl w:val="0"/>
              <w:spacing w:line="240" w:lineRule="auto"/>
              <w:ind w:firstLine="281"/>
              <w:jc w:val="both"/>
              <w:rPr>
                <w:rFonts w:ascii="Times New Roman" w:eastAsia="Times New Roman" w:hAnsi="Times New Roman" w:cs="Times New Roman"/>
                <w:color w:val="000000"/>
                <w:sz w:val="24"/>
                <w:szCs w:val="24"/>
                <w:lang w:val="uk-UA"/>
              </w:rPr>
            </w:pPr>
          </w:p>
          <w:p w:rsidR="00B446C0" w:rsidRPr="00821EBD" w:rsidRDefault="00592F71">
            <w:pPr>
              <w:widowControl w:val="0"/>
              <w:spacing w:line="240" w:lineRule="auto"/>
              <w:ind w:firstLine="28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b/>
                <w:color w:val="000000"/>
                <w:sz w:val="24"/>
                <w:szCs w:val="24"/>
                <w:lang w:val="uk-UA"/>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rsidR="00B446C0" w:rsidRPr="00821EBD" w:rsidRDefault="00592F71">
            <w:pPr>
              <w:widowControl w:val="0"/>
              <w:spacing w:line="240" w:lineRule="auto"/>
              <w:ind w:firstLine="28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w:t>
            </w:r>
            <w:proofErr w:type="spellStart"/>
            <w:r w:rsidRPr="00821EBD">
              <w:rPr>
                <w:rFonts w:ascii="Times New Roman" w:eastAsia="Times New Roman" w:hAnsi="Times New Roman" w:cs="Times New Roman"/>
                <w:color w:val="000000"/>
                <w:sz w:val="24"/>
                <w:szCs w:val="24"/>
                <w:lang w:val="uk-UA"/>
              </w:rPr>
              <w:t>pdf</w:t>
            </w:r>
            <w:proofErr w:type="spellEnd"/>
            <w:r w:rsidRPr="00821EBD">
              <w:rPr>
                <w:rFonts w:ascii="Times New Roman" w:eastAsia="Times New Roman" w:hAnsi="Times New Roman" w:cs="Times New Roman"/>
                <w:color w:val="000000"/>
                <w:sz w:val="24"/>
                <w:szCs w:val="24"/>
                <w:lang w:val="uk-UA"/>
              </w:rPr>
              <w:t xml:space="preserve">, </w:t>
            </w:r>
            <w:proofErr w:type="spellStart"/>
            <w:r w:rsidRPr="00821EBD">
              <w:rPr>
                <w:rFonts w:ascii="Times New Roman" w:eastAsia="Times New Roman" w:hAnsi="Times New Roman" w:cs="Times New Roman"/>
                <w:color w:val="000000"/>
                <w:sz w:val="24"/>
                <w:szCs w:val="24"/>
                <w:lang w:val="uk-UA"/>
              </w:rPr>
              <w:t>jpeg</w:t>
            </w:r>
            <w:proofErr w:type="spellEnd"/>
            <w:r w:rsidRPr="00821EBD">
              <w:rPr>
                <w:rFonts w:ascii="Times New Roman" w:eastAsia="Times New Roman" w:hAnsi="Times New Roman" w:cs="Times New Roman"/>
                <w:color w:val="000000"/>
                <w:sz w:val="24"/>
                <w:szCs w:val="24"/>
                <w:lang w:val="uk-UA"/>
              </w:rPr>
              <w:t xml:space="preserve"> та/або розширення програм, що здійснюють архівацію даних (</w:t>
            </w:r>
            <w:proofErr w:type="spellStart"/>
            <w:r w:rsidRPr="00821EBD">
              <w:rPr>
                <w:rFonts w:ascii="Times New Roman" w:eastAsia="Times New Roman" w:hAnsi="Times New Roman" w:cs="Times New Roman"/>
                <w:color w:val="000000"/>
                <w:sz w:val="24"/>
                <w:szCs w:val="24"/>
                <w:lang w:val="uk-UA"/>
              </w:rPr>
              <w:t>WinRAR</w:t>
            </w:r>
            <w:proofErr w:type="spellEnd"/>
            <w:r w:rsidRPr="00821EBD">
              <w:rPr>
                <w:rFonts w:ascii="Times New Roman" w:eastAsia="Times New Roman" w:hAnsi="Times New Roman" w:cs="Times New Roman"/>
                <w:color w:val="000000"/>
                <w:sz w:val="24"/>
                <w:szCs w:val="24"/>
                <w:lang w:val="uk-UA"/>
              </w:rPr>
              <w:t>,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B446C0" w:rsidRDefault="00592F71">
            <w:pPr>
              <w:spacing w:line="240" w:lineRule="auto"/>
              <w:ind w:firstLine="28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Кожен учасник має право подати тільки одну тендерну пропозицію.</w:t>
            </w:r>
          </w:p>
          <w:p w:rsidR="00F85CA3" w:rsidRPr="00821EBD" w:rsidRDefault="00F85CA3">
            <w:pPr>
              <w:spacing w:line="240" w:lineRule="auto"/>
              <w:ind w:firstLine="281"/>
              <w:jc w:val="both"/>
              <w:rPr>
                <w:rFonts w:ascii="Times New Roman" w:eastAsia="Times New Roman" w:hAnsi="Times New Roman" w:cs="Times New Roman"/>
                <w:color w:val="000000"/>
                <w:sz w:val="24"/>
                <w:szCs w:val="24"/>
                <w:lang w:val="uk-UA"/>
              </w:rPr>
            </w:pPr>
          </w:p>
          <w:p w:rsidR="00B446C0" w:rsidRPr="00821EBD" w:rsidRDefault="00592F71">
            <w:pPr>
              <w:spacing w:line="240" w:lineRule="auto"/>
              <w:ind w:firstLine="28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b/>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p w:rsidR="00B446C0" w:rsidRPr="00821EBD" w:rsidRDefault="00592F71">
            <w:pP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i/>
                <w:color w:val="000000"/>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B446C0" w:rsidRPr="00821EBD" w:rsidRDefault="00592F71">
            <w:pPr>
              <w:spacing w:line="240" w:lineRule="auto"/>
              <w:ind w:firstLine="28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i/>
                <w:color w:val="000000"/>
                <w:sz w:val="24"/>
                <w:szCs w:val="24"/>
                <w:lang w:val="uk-UA"/>
              </w:rPr>
              <w:t>уживання великої літери;</w:t>
            </w:r>
          </w:p>
          <w:p w:rsidR="00B446C0" w:rsidRPr="00821EBD" w:rsidRDefault="00592F71">
            <w:pPr>
              <w:spacing w:line="240" w:lineRule="auto"/>
              <w:ind w:firstLine="28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i/>
                <w:color w:val="000000"/>
                <w:sz w:val="24"/>
                <w:szCs w:val="24"/>
                <w:lang w:val="uk-UA"/>
              </w:rPr>
              <w:t>уживання розділових знаків та відмінювання слів у реченні;</w:t>
            </w:r>
          </w:p>
          <w:p w:rsidR="00B446C0" w:rsidRPr="00821EBD" w:rsidRDefault="00592F71">
            <w:pPr>
              <w:spacing w:line="240" w:lineRule="auto"/>
              <w:ind w:firstLine="28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i/>
                <w:color w:val="000000"/>
                <w:sz w:val="24"/>
                <w:szCs w:val="24"/>
                <w:lang w:val="uk-UA"/>
              </w:rPr>
              <w:lastRenderedPageBreak/>
              <w:t xml:space="preserve">використання слова або </w:t>
            </w:r>
            <w:proofErr w:type="spellStart"/>
            <w:r w:rsidRPr="00821EBD">
              <w:rPr>
                <w:rFonts w:ascii="Times New Roman" w:eastAsia="Times New Roman" w:hAnsi="Times New Roman" w:cs="Times New Roman"/>
                <w:i/>
                <w:color w:val="000000"/>
                <w:sz w:val="24"/>
                <w:szCs w:val="24"/>
                <w:lang w:val="uk-UA"/>
              </w:rPr>
              <w:t>мовного</w:t>
            </w:r>
            <w:proofErr w:type="spellEnd"/>
            <w:r w:rsidRPr="00821EBD">
              <w:rPr>
                <w:rFonts w:ascii="Times New Roman" w:eastAsia="Times New Roman" w:hAnsi="Times New Roman" w:cs="Times New Roman"/>
                <w:i/>
                <w:color w:val="000000"/>
                <w:sz w:val="24"/>
                <w:szCs w:val="24"/>
                <w:lang w:val="uk-UA"/>
              </w:rPr>
              <w:t xml:space="preserve"> звороту, запозичених з іншої мови;</w:t>
            </w:r>
          </w:p>
          <w:p w:rsidR="00B446C0" w:rsidRPr="00821EBD" w:rsidRDefault="00592F71">
            <w:pPr>
              <w:spacing w:line="240" w:lineRule="auto"/>
              <w:ind w:firstLine="28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i/>
                <w:color w:val="000000"/>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446C0" w:rsidRPr="00821EBD" w:rsidRDefault="00592F71">
            <w:pPr>
              <w:spacing w:line="240" w:lineRule="auto"/>
              <w:ind w:firstLine="28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i/>
                <w:color w:val="000000"/>
                <w:sz w:val="24"/>
                <w:szCs w:val="24"/>
                <w:lang w:val="uk-UA"/>
              </w:rPr>
              <w:t>застосування правил переносу частини слова з рядка в рядок;</w:t>
            </w:r>
          </w:p>
          <w:p w:rsidR="00B446C0" w:rsidRPr="00821EBD" w:rsidRDefault="00592F71">
            <w:pPr>
              <w:spacing w:line="240" w:lineRule="auto"/>
              <w:ind w:firstLine="28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i/>
                <w:color w:val="000000"/>
                <w:sz w:val="24"/>
                <w:szCs w:val="24"/>
                <w:lang w:val="uk-UA"/>
              </w:rPr>
              <w:t>написання слів разом та/або окремо, та/або через дефіс;</w:t>
            </w:r>
          </w:p>
          <w:p w:rsidR="00B446C0" w:rsidRPr="00821EBD" w:rsidRDefault="00592F71">
            <w:pPr>
              <w:spacing w:line="240" w:lineRule="auto"/>
              <w:ind w:firstLine="28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i/>
                <w:color w:val="000000"/>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446C0" w:rsidRPr="00821EBD" w:rsidRDefault="00592F71">
            <w:pP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i/>
                <w:color w:val="000000"/>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446C0" w:rsidRPr="00821EBD" w:rsidRDefault="00592F71">
            <w:pP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i/>
                <w:color w:val="000000"/>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446C0" w:rsidRPr="00821EBD" w:rsidRDefault="00592F71">
            <w:pP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i/>
                <w:color w:val="000000"/>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446C0" w:rsidRPr="00821EBD" w:rsidRDefault="00592F71">
            <w:pP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i/>
                <w:color w:val="000000"/>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446C0" w:rsidRPr="00821EBD" w:rsidRDefault="00592F71">
            <w:pP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i/>
                <w:color w:val="000000"/>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446C0" w:rsidRPr="00821EBD" w:rsidRDefault="00592F71">
            <w:pP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i/>
                <w:color w:val="000000"/>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446C0" w:rsidRPr="00821EBD" w:rsidRDefault="00592F71">
            <w:pP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i/>
                <w:color w:val="000000"/>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446C0" w:rsidRPr="00821EBD" w:rsidRDefault="00592F71">
            <w:pP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i/>
                <w:color w:val="000000"/>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w:t>
            </w:r>
            <w:r w:rsidRPr="00821EBD">
              <w:rPr>
                <w:rFonts w:ascii="Times New Roman" w:eastAsia="Times New Roman" w:hAnsi="Times New Roman" w:cs="Times New Roman"/>
                <w:i/>
                <w:color w:val="000000"/>
                <w:sz w:val="24"/>
                <w:szCs w:val="24"/>
                <w:lang w:val="uk-UA"/>
              </w:rPr>
              <w:lastRenderedPageBreak/>
              <w:t>переклад документа завізований перекладачем тощо).</w:t>
            </w:r>
          </w:p>
          <w:p w:rsidR="00B446C0" w:rsidRPr="00821EBD" w:rsidRDefault="00592F71">
            <w:pP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i/>
                <w:color w:val="000000"/>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446C0" w:rsidRPr="00821EBD" w:rsidRDefault="00592F71">
            <w:pP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i/>
                <w:color w:val="000000"/>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446C0" w:rsidRPr="00821EBD" w:rsidRDefault="00592F71">
            <w:pP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i/>
                <w:color w:val="000000"/>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446C0" w:rsidRPr="00821EBD" w:rsidRDefault="00592F71">
            <w:pPr>
              <w:shd w:val="clear" w:color="auto" w:fill="FFFFFF"/>
              <w:spacing w:line="240" w:lineRule="auto"/>
              <w:ind w:firstLine="317"/>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Опис та приклади формальних помилок,  відповідно до </w:t>
            </w:r>
            <w:hyperlink r:id="rId8" w:anchor="n1421">
              <w:r w:rsidRPr="00821EBD">
                <w:rPr>
                  <w:rFonts w:ascii="Times New Roman" w:eastAsia="Times New Roman" w:hAnsi="Times New Roman" w:cs="Times New Roman"/>
                  <w:color w:val="000000"/>
                  <w:sz w:val="24"/>
                  <w:szCs w:val="24"/>
                  <w:lang w:val="uk-UA"/>
                </w:rPr>
                <w:t>п. 19 ч. 2 ст. 22</w:t>
              </w:r>
            </w:hyperlink>
            <w:r w:rsidRPr="00821EBD">
              <w:rPr>
                <w:rFonts w:ascii="Times New Roman" w:eastAsia="Times New Roman" w:hAnsi="Times New Roman" w:cs="Times New Roman"/>
                <w:color w:val="000000"/>
                <w:sz w:val="24"/>
                <w:szCs w:val="24"/>
                <w:lang w:val="uk-UA"/>
              </w:rPr>
              <w:t xml:space="preserve"> Закону:</w:t>
            </w:r>
          </w:p>
          <w:p w:rsidR="00B446C0" w:rsidRPr="00821EBD" w:rsidRDefault="00592F71">
            <w:pPr>
              <w:shd w:val="clear" w:color="auto" w:fill="FFFFFF"/>
              <w:tabs>
                <w:tab w:val="left" w:pos="604"/>
              </w:tabs>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розміщення інформації не на фірмовому бланку підприємства;</w:t>
            </w:r>
          </w:p>
          <w:p w:rsidR="00B446C0" w:rsidRPr="00821EBD" w:rsidRDefault="00592F71">
            <w:pPr>
              <w:shd w:val="clear" w:color="auto" w:fill="FFFFFF"/>
              <w:tabs>
                <w:tab w:val="left" w:pos="604"/>
              </w:tabs>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самостійне виправлення помилок та/або описок у поданій пропозиції під час її складання Учасником; </w:t>
            </w:r>
          </w:p>
          <w:p w:rsidR="00B446C0" w:rsidRPr="00821EBD" w:rsidRDefault="00592F71">
            <w:pPr>
              <w:shd w:val="clear" w:color="auto" w:fill="FFFFFF"/>
              <w:tabs>
                <w:tab w:val="left" w:pos="604"/>
              </w:tabs>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821EBD">
              <w:rPr>
                <w:rFonts w:ascii="Times New Roman" w:eastAsia="Times New Roman" w:hAnsi="Times New Roman" w:cs="Times New Roman"/>
                <w:i/>
                <w:color w:val="000000"/>
                <w:sz w:val="24"/>
                <w:szCs w:val="24"/>
                <w:u w:val="single"/>
                <w:lang w:val="uk-UA"/>
              </w:rPr>
              <w:t>Наприклад:</w:t>
            </w:r>
            <w:r w:rsidRPr="00821EBD">
              <w:rPr>
                <w:rFonts w:ascii="Times New Roman" w:eastAsia="Times New Roman" w:hAnsi="Times New Roman" w:cs="Times New Roman"/>
                <w:i/>
                <w:color w:val="000000"/>
                <w:sz w:val="24"/>
                <w:szCs w:val="24"/>
                <w:lang w:val="uk-UA"/>
              </w:rPr>
              <w:t xml:space="preserve"> зазначення в довідці русизмів, </w:t>
            </w:r>
            <w:proofErr w:type="spellStart"/>
            <w:r w:rsidRPr="00821EBD">
              <w:rPr>
                <w:rFonts w:ascii="Times New Roman" w:eastAsia="Times New Roman" w:hAnsi="Times New Roman" w:cs="Times New Roman"/>
                <w:i/>
                <w:color w:val="000000"/>
                <w:sz w:val="24"/>
                <w:szCs w:val="24"/>
                <w:lang w:val="uk-UA"/>
              </w:rPr>
              <w:t>сленгових</w:t>
            </w:r>
            <w:proofErr w:type="spellEnd"/>
            <w:r w:rsidRPr="00821EBD">
              <w:rPr>
                <w:rFonts w:ascii="Times New Roman" w:eastAsia="Times New Roman" w:hAnsi="Times New Roman" w:cs="Times New Roman"/>
                <w:i/>
                <w:color w:val="000000"/>
                <w:sz w:val="24"/>
                <w:szCs w:val="24"/>
                <w:lang w:val="uk-UA"/>
              </w:rPr>
              <w:t xml:space="preserve"> слів або технічних помилок</w:t>
            </w:r>
            <w:r w:rsidRPr="00821EBD">
              <w:rPr>
                <w:rFonts w:ascii="Times New Roman" w:eastAsia="Times New Roman" w:hAnsi="Times New Roman" w:cs="Times New Roman"/>
                <w:color w:val="000000"/>
                <w:sz w:val="24"/>
                <w:szCs w:val="24"/>
                <w:lang w:val="uk-UA"/>
              </w:rPr>
              <w:t>;</w:t>
            </w:r>
          </w:p>
          <w:p w:rsidR="00B446C0" w:rsidRPr="00821EBD" w:rsidRDefault="00592F71">
            <w:pPr>
              <w:shd w:val="clear" w:color="auto" w:fill="FFFFFF"/>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rsidR="00B446C0" w:rsidRPr="00821EBD" w:rsidRDefault="00592F71">
            <w:pPr>
              <w:shd w:val="clear" w:color="auto" w:fill="FFFFFF"/>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821EBD">
              <w:rPr>
                <w:rFonts w:ascii="Times New Roman" w:eastAsia="Times New Roman" w:hAnsi="Times New Roman" w:cs="Times New Roman"/>
                <w:i/>
                <w:color w:val="000000"/>
                <w:sz w:val="24"/>
                <w:szCs w:val="24"/>
                <w:u w:val="single"/>
                <w:lang w:val="uk-UA"/>
              </w:rPr>
              <w:t>Наприклад:</w:t>
            </w:r>
            <w:r w:rsidRPr="00821EBD">
              <w:rPr>
                <w:rFonts w:ascii="Times New Roman" w:eastAsia="Times New Roman" w:hAnsi="Times New Roman" w:cs="Times New Roman"/>
                <w:i/>
                <w:color w:val="000000"/>
                <w:sz w:val="24"/>
                <w:szCs w:val="24"/>
                <w:lang w:val="uk-UA"/>
              </w:rPr>
              <w:t xml:space="preserve"> замість вимоги надати довідку в довільній формі учасник надав лист-пояснення;</w:t>
            </w:r>
          </w:p>
          <w:p w:rsidR="00B446C0" w:rsidRPr="00821EBD" w:rsidRDefault="00592F71">
            <w:pPr>
              <w:shd w:val="clear" w:color="auto" w:fill="FFFFFF"/>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якщо вимога в тендерній документації встановлена декілька разів, учасник може подати необхідний документ або інформацію один раз;</w:t>
            </w:r>
          </w:p>
          <w:p w:rsidR="00B446C0" w:rsidRPr="00821EBD" w:rsidRDefault="00592F71">
            <w:pPr>
              <w:shd w:val="clear" w:color="auto" w:fill="FFFFFF"/>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rsidR="00B446C0" w:rsidRPr="00821EBD" w:rsidRDefault="00592F71">
            <w:pPr>
              <w:shd w:val="clear" w:color="auto" w:fill="FFFFFF"/>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інші формальні (несуттєві) помилки, що пов’язані з оформленням тендерної пропозиції та не впливають на зміст пропозиції.</w:t>
            </w:r>
          </w:p>
          <w:p w:rsidR="00B446C0" w:rsidRPr="00821EBD" w:rsidRDefault="00B446C0">
            <w:pPr>
              <w:spacing w:line="240" w:lineRule="auto"/>
              <w:jc w:val="both"/>
              <w:rPr>
                <w:rFonts w:ascii="Times New Roman" w:eastAsia="Times New Roman" w:hAnsi="Times New Roman" w:cs="Times New Roman"/>
                <w:color w:val="000000"/>
                <w:sz w:val="24"/>
                <w:szCs w:val="24"/>
                <w:lang w:val="uk-UA"/>
              </w:rPr>
            </w:pPr>
          </w:p>
          <w:p w:rsidR="00B446C0" w:rsidRPr="00821EBD" w:rsidRDefault="00592F71">
            <w:pP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B446C0" w:rsidRPr="00821EBD" w:rsidRDefault="00592F71">
            <w:pPr>
              <w:widowControl w:val="0"/>
              <w:spacing w:after="96" w:line="240" w:lineRule="auto"/>
              <w:ind w:left="34" w:hanging="2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Для правильного оформлення тендерної пропозиції учасник вивчає всі інструкції, форми документів, терміни, наведені у </w:t>
            </w:r>
            <w:r w:rsidRPr="00821EBD">
              <w:rPr>
                <w:rFonts w:ascii="Times New Roman" w:eastAsia="Times New Roman" w:hAnsi="Times New Roman" w:cs="Times New Roman"/>
                <w:color w:val="000000"/>
                <w:sz w:val="24"/>
                <w:szCs w:val="24"/>
                <w:lang w:val="uk-UA"/>
              </w:rPr>
              <w:lastRenderedPageBreak/>
              <w:t>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B446C0" w:rsidRPr="00821EBD" w:rsidRDefault="00592F7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B446C0" w:rsidRPr="00821EBD" w:rsidRDefault="00592F71">
            <w:pPr>
              <w:spacing w:after="160"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9" w:anchor="n15">
              <w:proofErr w:type="spellStart"/>
              <w:r w:rsidRPr="00821EBD">
                <w:rPr>
                  <w:rFonts w:ascii="Times New Roman" w:eastAsia="Times New Roman" w:hAnsi="Times New Roman" w:cs="Times New Roman"/>
                  <w:color w:val="000000"/>
                  <w:sz w:val="24"/>
                  <w:szCs w:val="24"/>
                  <w:u w:val="single"/>
                  <w:lang w:val="uk-UA"/>
                </w:rPr>
                <w:t>абз</w:t>
              </w:r>
              <w:proofErr w:type="spellEnd"/>
              <w:r w:rsidRPr="00821EBD">
                <w:rPr>
                  <w:rFonts w:ascii="Times New Roman" w:eastAsia="Times New Roman" w:hAnsi="Times New Roman" w:cs="Times New Roman"/>
                  <w:color w:val="000000"/>
                  <w:sz w:val="24"/>
                  <w:szCs w:val="24"/>
                  <w:u w:val="single"/>
                  <w:lang w:val="uk-UA"/>
                </w:rPr>
                <w:t>. 4 ст. 2</w:t>
              </w:r>
            </w:hyperlink>
            <w:r w:rsidRPr="00821EBD">
              <w:rPr>
                <w:rFonts w:ascii="Times New Roman" w:eastAsia="Times New Roman" w:hAnsi="Times New Roman" w:cs="Times New Roman"/>
                <w:color w:val="000000"/>
                <w:sz w:val="24"/>
                <w:szCs w:val="24"/>
                <w:lang w:val="uk-UA"/>
              </w:rPr>
              <w:t xml:space="preserve"> Закону України «Про захист персональних даних» від 01.06.2010 № 2297-VI.</w:t>
            </w:r>
          </w:p>
          <w:p w:rsidR="00B446C0" w:rsidRPr="00821EBD" w:rsidRDefault="00592F71">
            <w:pPr>
              <w:spacing w:after="120"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w:t>
            </w:r>
            <w:r w:rsidRPr="00EA514F">
              <w:rPr>
                <w:rFonts w:ascii="Times New Roman" w:eastAsia="Times New Roman" w:hAnsi="Times New Roman" w:cs="Times New Roman"/>
                <w:color w:val="000000"/>
                <w:sz w:val="24"/>
                <w:szCs w:val="24"/>
                <w:lang w:val="uk-UA"/>
              </w:rPr>
              <w:t>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w:t>
            </w:r>
            <w:r w:rsidRPr="00821EBD">
              <w:rPr>
                <w:rFonts w:ascii="Times New Roman" w:eastAsia="Times New Roman" w:hAnsi="Times New Roman" w:cs="Times New Roman"/>
                <w:color w:val="000000"/>
                <w:sz w:val="24"/>
                <w:szCs w:val="24"/>
                <w:lang w:val="uk-UA"/>
              </w:rPr>
              <w:t xml:space="preserve"> несе виключно учасник процедури закупівлі, що подав тендерну пропозицію.</w:t>
            </w:r>
          </w:p>
          <w:p w:rsidR="00B446C0" w:rsidRPr="00821EBD" w:rsidRDefault="00592F71">
            <w:pPr>
              <w:spacing w:after="160"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highlight w:val="white"/>
                <w:lang w:val="uk-UA"/>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821EBD">
              <w:rPr>
                <w:rFonts w:ascii="Times New Roman" w:eastAsia="Times New Roman" w:hAnsi="Times New Roman" w:cs="Times New Roman"/>
                <w:b/>
                <w:color w:val="000000"/>
                <w:sz w:val="24"/>
                <w:szCs w:val="24"/>
                <w:highlight w:val="white"/>
                <w:lang w:val="uk-UA"/>
              </w:rPr>
              <w:t xml:space="preserve"> Конфіденційною </w:t>
            </w:r>
            <w:r w:rsidRPr="00821EBD">
              <w:rPr>
                <w:rFonts w:ascii="Times New Roman" w:eastAsia="Times New Roman" w:hAnsi="Times New Roman" w:cs="Times New Roman"/>
                <w:b/>
                <w:color w:val="000000"/>
                <w:sz w:val="24"/>
                <w:szCs w:val="24"/>
                <w:highlight w:val="white"/>
                <w:u w:val="single"/>
                <w:lang w:val="uk-UA"/>
              </w:rPr>
              <w:t>не може</w:t>
            </w:r>
            <w:r w:rsidRPr="00821EBD">
              <w:rPr>
                <w:rFonts w:ascii="Times New Roman" w:eastAsia="Times New Roman" w:hAnsi="Times New Roman" w:cs="Times New Roman"/>
                <w:b/>
                <w:color w:val="000000"/>
                <w:sz w:val="24"/>
                <w:szCs w:val="24"/>
                <w:highlight w:val="white"/>
                <w:lang w:val="uk-UA"/>
              </w:rPr>
              <w:t xml:space="preserve">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r w:rsidRPr="00821EBD">
                <w:rPr>
                  <w:rFonts w:ascii="Times New Roman" w:eastAsia="Times New Roman" w:hAnsi="Times New Roman" w:cs="Times New Roman"/>
                  <w:b/>
                  <w:color w:val="000000"/>
                  <w:sz w:val="24"/>
                  <w:szCs w:val="24"/>
                  <w:highlight w:val="white"/>
                  <w:u w:val="single"/>
                  <w:lang w:val="uk-UA"/>
                </w:rPr>
                <w:t>ст. 16</w:t>
              </w:r>
            </w:hyperlink>
            <w:r w:rsidRPr="00821EBD">
              <w:rPr>
                <w:rFonts w:ascii="Times New Roman" w:eastAsia="Times New Roman" w:hAnsi="Times New Roman" w:cs="Times New Roman"/>
                <w:b/>
                <w:color w:val="000000"/>
                <w:sz w:val="24"/>
                <w:szCs w:val="24"/>
                <w:highlight w:val="white"/>
                <w:lang w:val="uk-UA"/>
              </w:rPr>
              <w:t xml:space="preserve"> Закону, і документи, що підтверджують відсутність підстав, встановлених </w:t>
            </w:r>
            <w:hyperlink r:id="rId11" w:anchor="n1261">
              <w:r w:rsidRPr="00821EBD">
                <w:rPr>
                  <w:rFonts w:ascii="Times New Roman" w:eastAsia="Times New Roman" w:hAnsi="Times New Roman" w:cs="Times New Roman"/>
                  <w:b/>
                  <w:color w:val="000000"/>
                  <w:sz w:val="24"/>
                  <w:szCs w:val="24"/>
                  <w:highlight w:val="white"/>
                  <w:u w:val="single"/>
                  <w:lang w:val="uk-UA"/>
                </w:rPr>
                <w:t>ст. 17</w:t>
              </w:r>
            </w:hyperlink>
            <w:r w:rsidRPr="00821EBD">
              <w:rPr>
                <w:rFonts w:ascii="Times New Roman" w:eastAsia="Times New Roman" w:hAnsi="Times New Roman" w:cs="Times New Roman"/>
                <w:b/>
                <w:color w:val="000000"/>
                <w:sz w:val="24"/>
                <w:szCs w:val="24"/>
                <w:highlight w:val="white"/>
                <w:lang w:val="uk-UA"/>
              </w:rPr>
              <w:t xml:space="preserve"> Закону.</w:t>
            </w:r>
          </w:p>
          <w:p w:rsidR="00B446C0" w:rsidRPr="00821EBD" w:rsidRDefault="00592F71">
            <w:pPr>
              <w:spacing w:after="120" w:line="240" w:lineRule="auto"/>
              <w:jc w:val="both"/>
              <w:rPr>
                <w:rFonts w:ascii="Times New Roman" w:eastAsia="Times New Roman" w:hAnsi="Times New Roman" w:cs="Times New Roman"/>
                <w:color w:val="000000"/>
                <w:sz w:val="24"/>
                <w:szCs w:val="24"/>
                <w:highlight w:val="white"/>
                <w:lang w:val="uk-UA"/>
              </w:rPr>
            </w:pPr>
            <w:r w:rsidRPr="00821EBD">
              <w:rPr>
                <w:rFonts w:ascii="Times New Roman" w:eastAsia="Times New Roman" w:hAnsi="Times New Roman" w:cs="Times New Roman"/>
                <w:color w:val="000000"/>
                <w:sz w:val="24"/>
                <w:szCs w:val="24"/>
                <w:highlight w:val="white"/>
                <w:lang w:val="uk-UA"/>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2" w:anchor="Text">
              <w:r w:rsidRPr="00821EBD">
                <w:rPr>
                  <w:rFonts w:ascii="Times New Roman" w:eastAsia="Times New Roman" w:hAnsi="Times New Roman" w:cs="Times New Roman"/>
                  <w:color w:val="000000"/>
                  <w:sz w:val="24"/>
                  <w:szCs w:val="24"/>
                  <w:u w:val="single"/>
                  <w:lang w:val="uk-UA"/>
                </w:rPr>
                <w:t>Закону України «Про захист персональних даних»</w:t>
              </w:r>
            </w:hyperlink>
            <w:r w:rsidRPr="00821EBD">
              <w:rPr>
                <w:rFonts w:ascii="Times New Roman" w:eastAsia="Times New Roman" w:hAnsi="Times New Roman" w:cs="Times New Roman"/>
                <w:color w:val="000000"/>
                <w:sz w:val="24"/>
                <w:szCs w:val="24"/>
                <w:highlight w:val="white"/>
                <w:lang w:val="uk-UA"/>
              </w:rPr>
              <w:t xml:space="preserve">) у документах, що підтверджують відповідність кваліфікаційним критеріям відповідно до </w:t>
            </w:r>
            <w:hyperlink r:id="rId13" w:anchor="n1250">
              <w:r w:rsidRPr="00821EBD">
                <w:rPr>
                  <w:rFonts w:ascii="Times New Roman" w:eastAsia="Times New Roman" w:hAnsi="Times New Roman" w:cs="Times New Roman"/>
                  <w:color w:val="000000"/>
                  <w:sz w:val="24"/>
                  <w:szCs w:val="24"/>
                  <w:u w:val="single"/>
                  <w:lang w:val="uk-UA"/>
                </w:rPr>
                <w:t>ст. 16</w:t>
              </w:r>
            </w:hyperlink>
            <w:r w:rsidRPr="00821EBD">
              <w:rPr>
                <w:rFonts w:ascii="Times New Roman" w:eastAsia="Times New Roman" w:hAnsi="Times New Roman" w:cs="Times New Roman"/>
                <w:color w:val="000000"/>
                <w:sz w:val="24"/>
                <w:szCs w:val="24"/>
                <w:highlight w:val="white"/>
                <w:lang w:val="uk-UA"/>
              </w:rPr>
              <w:t xml:space="preserve"> Закону. При цьому зміст документу не має бути спотворений.</w:t>
            </w:r>
          </w:p>
          <w:p w:rsidR="00B446C0" w:rsidRPr="00821EBD" w:rsidRDefault="00592F71">
            <w:pPr>
              <w:spacing w:after="160" w:line="240" w:lineRule="auto"/>
              <w:jc w:val="both"/>
              <w:rPr>
                <w:rFonts w:ascii="Times New Roman" w:eastAsia="Times New Roman" w:hAnsi="Times New Roman" w:cs="Times New Roman"/>
                <w:color w:val="000000"/>
                <w:sz w:val="24"/>
                <w:szCs w:val="24"/>
                <w:lang w:val="uk-UA"/>
              </w:rPr>
            </w:pPr>
            <w:r w:rsidRPr="00EA514F">
              <w:rPr>
                <w:rFonts w:ascii="Times New Roman" w:eastAsia="Times New Roman" w:hAnsi="Times New Roman" w:cs="Times New Roman"/>
                <w:color w:val="000000"/>
                <w:sz w:val="24"/>
                <w:szCs w:val="24"/>
                <w:lang w:val="uk-UA"/>
              </w:rPr>
              <w:t xml:space="preserve">Якщо документ, що вимагається Замовником, містить інформацію, яка є публічною, що оприлюднена у формі відкритих даних згідно із </w:t>
            </w:r>
            <w:hyperlink r:id="rId14">
              <w:r w:rsidRPr="00EA514F">
                <w:rPr>
                  <w:rFonts w:ascii="Times New Roman" w:eastAsia="Times New Roman" w:hAnsi="Times New Roman" w:cs="Times New Roman"/>
                  <w:color w:val="000000"/>
                  <w:sz w:val="24"/>
                  <w:szCs w:val="24"/>
                  <w:u w:val="single"/>
                  <w:lang w:val="uk-UA"/>
                </w:rPr>
                <w:t>Законом України</w:t>
              </w:r>
            </w:hyperlink>
            <w:r w:rsidRPr="00EA514F">
              <w:rPr>
                <w:rFonts w:ascii="Times New Roman" w:eastAsia="Times New Roman" w:hAnsi="Times New Roman" w:cs="Times New Roman"/>
                <w:color w:val="000000"/>
                <w:sz w:val="24"/>
                <w:szCs w:val="24"/>
                <w:lang w:val="uk-UA"/>
              </w:rPr>
              <w:t xml:space="preserve"> «</w:t>
            </w:r>
            <w:hyperlink r:id="rId15" w:anchor="Text">
              <w:r w:rsidRPr="00EA514F">
                <w:rPr>
                  <w:rFonts w:ascii="Times New Roman" w:eastAsia="Times New Roman" w:hAnsi="Times New Roman" w:cs="Times New Roman"/>
                  <w:color w:val="000000"/>
                  <w:sz w:val="24"/>
                  <w:szCs w:val="24"/>
                  <w:u w:val="single"/>
                  <w:lang w:val="uk-UA"/>
                </w:rPr>
                <w:t>Про доступ до публічної інформації</w:t>
              </w:r>
            </w:hyperlink>
            <w:r w:rsidRPr="00EA514F">
              <w:rPr>
                <w:rFonts w:ascii="Times New Roman" w:eastAsia="Times New Roman" w:hAnsi="Times New Roman" w:cs="Times New Roman"/>
                <w:color w:val="000000"/>
                <w:sz w:val="24"/>
                <w:szCs w:val="24"/>
                <w:lang w:val="uk-UA"/>
              </w:rPr>
              <w:t xml:space="preserve">» та/або міститься у відкритих єдиних державних реєстрах, доступ до яких є вільним, учасником </w:t>
            </w:r>
            <w:r w:rsidRPr="00EA514F">
              <w:rPr>
                <w:rFonts w:ascii="Times New Roman" w:eastAsia="Times New Roman" w:hAnsi="Times New Roman" w:cs="Times New Roman"/>
                <w:b/>
                <w:color w:val="000000"/>
                <w:sz w:val="24"/>
                <w:szCs w:val="24"/>
                <w:lang w:val="uk-UA"/>
              </w:rPr>
              <w:t>надається лист-роз’яснення, в якому зазначається, де міститься така інформація</w:t>
            </w:r>
            <w:r w:rsidRPr="00EA514F">
              <w:rPr>
                <w:rFonts w:ascii="Times New Roman" w:eastAsia="Times New Roman" w:hAnsi="Times New Roman" w:cs="Times New Roman"/>
                <w:color w:val="000000"/>
                <w:sz w:val="24"/>
                <w:szCs w:val="24"/>
                <w:lang w:val="uk-UA"/>
              </w:rPr>
              <w:t>.</w:t>
            </w:r>
          </w:p>
          <w:p w:rsidR="00B446C0" w:rsidRPr="00821EBD" w:rsidRDefault="00592F71">
            <w:pPr>
              <w:spacing w:after="160" w:line="240" w:lineRule="auto"/>
              <w:jc w:val="both"/>
              <w:rPr>
                <w:rFonts w:ascii="Times New Roman" w:eastAsia="Times New Roman" w:hAnsi="Times New Roman" w:cs="Times New Roman"/>
                <w:b/>
                <w:color w:val="000000"/>
                <w:sz w:val="24"/>
                <w:szCs w:val="24"/>
                <w:lang w:val="uk-UA"/>
              </w:rPr>
            </w:pPr>
            <w:r w:rsidRPr="00821EBD">
              <w:rPr>
                <w:rFonts w:ascii="Times New Roman" w:eastAsia="Times New Roman" w:hAnsi="Times New Roman" w:cs="Times New Roman"/>
                <w:b/>
                <w:color w:val="000000"/>
                <w:sz w:val="24"/>
                <w:szCs w:val="24"/>
                <w:lang w:val="uk-UA"/>
              </w:rPr>
              <w:t>Підготовка документів учасниками-нерезидентами:</w:t>
            </w:r>
          </w:p>
          <w:p w:rsidR="00B446C0" w:rsidRPr="00821EBD" w:rsidRDefault="00592F71">
            <w:pPr>
              <w:shd w:val="clear" w:color="auto" w:fill="FFFFFF"/>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Документи, що не передбачені законодавством для учасників - </w:t>
            </w:r>
            <w:r w:rsidRPr="00821EBD">
              <w:rPr>
                <w:rFonts w:ascii="Times New Roman" w:eastAsia="Times New Roman" w:hAnsi="Times New Roman" w:cs="Times New Roman"/>
                <w:color w:val="000000"/>
                <w:sz w:val="24"/>
                <w:szCs w:val="24"/>
                <w:lang w:val="uk-UA"/>
              </w:rPr>
              <w:lastRenderedPageBreak/>
              <w:t>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446C0" w:rsidRPr="00821EBD" w:rsidRDefault="00592F71">
            <w:pPr>
              <w:shd w:val="clear" w:color="auto" w:fill="FFFFFF"/>
              <w:spacing w:line="240" w:lineRule="auto"/>
              <w:ind w:firstLine="287"/>
              <w:jc w:val="both"/>
              <w:rPr>
                <w:rFonts w:ascii="Times New Roman" w:eastAsia="Times New Roman" w:hAnsi="Times New Roman" w:cs="Times New Roman"/>
                <w:color w:val="000000"/>
                <w:sz w:val="24"/>
                <w:szCs w:val="24"/>
                <w:lang w:val="uk-UA"/>
              </w:rPr>
            </w:pPr>
            <w:r w:rsidRPr="00EA514F">
              <w:rPr>
                <w:rFonts w:ascii="Times New Roman" w:eastAsia="Times New Roman" w:hAnsi="Times New Roman" w:cs="Times New Roman"/>
                <w:color w:val="000000"/>
                <w:sz w:val="24"/>
                <w:szCs w:val="24"/>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EA514F">
              <w:rPr>
                <w:rFonts w:ascii="Times New Roman" w:eastAsia="Times New Roman" w:hAnsi="Times New Roman" w:cs="Times New Roman"/>
                <w:color w:val="000000"/>
                <w:sz w:val="24"/>
                <w:szCs w:val="24"/>
                <w:lang w:val="uk-UA"/>
              </w:rPr>
              <w:t>ії</w:t>
            </w:r>
            <w:proofErr w:type="spellEnd"/>
            <w:r w:rsidRPr="00EA514F">
              <w:rPr>
                <w:rFonts w:ascii="Times New Roman" w:eastAsia="Times New Roman" w:hAnsi="Times New Roman" w:cs="Times New Roman"/>
                <w:color w:val="000000"/>
                <w:sz w:val="24"/>
                <w:szCs w:val="24"/>
                <w:lang w:val="uk-UA"/>
              </w:rPr>
              <w:t>) роз`яснення(-</w:t>
            </w:r>
            <w:proofErr w:type="spellStart"/>
            <w:r w:rsidRPr="00EA514F">
              <w:rPr>
                <w:rFonts w:ascii="Times New Roman" w:eastAsia="Times New Roman" w:hAnsi="Times New Roman" w:cs="Times New Roman"/>
                <w:color w:val="000000"/>
                <w:sz w:val="24"/>
                <w:szCs w:val="24"/>
                <w:lang w:val="uk-UA"/>
              </w:rPr>
              <w:t>нь</w:t>
            </w:r>
            <w:proofErr w:type="spellEnd"/>
            <w:r w:rsidRPr="00EA514F">
              <w:rPr>
                <w:rFonts w:ascii="Times New Roman" w:eastAsia="Times New Roman" w:hAnsi="Times New Roman" w:cs="Times New Roman"/>
                <w:color w:val="000000"/>
                <w:sz w:val="24"/>
                <w:szCs w:val="24"/>
                <w:lang w:val="uk-UA"/>
              </w:rPr>
              <w:t>) державних органів.</w:t>
            </w:r>
          </w:p>
          <w:p w:rsidR="00B446C0" w:rsidRPr="00821EBD" w:rsidRDefault="00592F71">
            <w:pPr>
              <w:spacing w:after="160" w:line="240" w:lineRule="auto"/>
              <w:ind w:firstLine="317"/>
              <w:jc w:val="both"/>
              <w:rPr>
                <w:rFonts w:ascii="Times New Roman" w:eastAsia="Times New Roman" w:hAnsi="Times New Roman" w:cs="Times New Roman"/>
                <w:b/>
                <w:color w:val="000000"/>
                <w:sz w:val="24"/>
                <w:szCs w:val="24"/>
                <w:highlight w:val="yellow"/>
                <w:lang w:val="uk-UA"/>
              </w:rPr>
            </w:pPr>
            <w:r w:rsidRPr="00821EBD">
              <w:rPr>
                <w:rFonts w:ascii="Times New Roman" w:eastAsia="Times New Roman" w:hAnsi="Times New Roman" w:cs="Times New Roman"/>
                <w:color w:val="000000"/>
                <w:sz w:val="24"/>
                <w:szCs w:val="24"/>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B446C0" w:rsidRPr="00821EBD">
        <w:trPr>
          <w:trHeight w:val="400"/>
          <w:jc w:val="center"/>
        </w:trPr>
        <w:tc>
          <w:tcPr>
            <w:tcW w:w="576" w:type="dxa"/>
          </w:tcPr>
          <w:p w:rsidR="00B446C0" w:rsidRPr="00821EBD" w:rsidRDefault="00592F71">
            <w:pPr>
              <w:widowControl w:val="0"/>
              <w:spacing w:before="96" w:after="96" w:line="240" w:lineRule="auto"/>
              <w:rPr>
                <w:color w:val="000000"/>
                <w:lang w:val="uk-UA"/>
              </w:rPr>
            </w:pPr>
            <w:r w:rsidRPr="00821EBD">
              <w:rPr>
                <w:rFonts w:ascii="Times New Roman" w:eastAsia="Times New Roman" w:hAnsi="Times New Roman" w:cs="Times New Roman"/>
                <w:color w:val="000000"/>
                <w:sz w:val="24"/>
                <w:szCs w:val="24"/>
                <w:lang w:val="uk-UA"/>
              </w:rPr>
              <w:lastRenderedPageBreak/>
              <w:t>2</w:t>
            </w:r>
          </w:p>
        </w:tc>
        <w:tc>
          <w:tcPr>
            <w:tcW w:w="3147" w:type="dxa"/>
          </w:tcPr>
          <w:p w:rsidR="00B446C0" w:rsidRPr="00821EBD" w:rsidRDefault="00592F71">
            <w:pPr>
              <w:widowControl w:val="0"/>
              <w:spacing w:before="96" w:after="96" w:line="240" w:lineRule="auto"/>
              <w:jc w:val="both"/>
              <w:rPr>
                <w:color w:val="000000"/>
                <w:lang w:val="uk-UA"/>
              </w:rPr>
            </w:pPr>
            <w:r w:rsidRPr="00821EBD">
              <w:rPr>
                <w:rFonts w:ascii="Times New Roman" w:eastAsia="Times New Roman" w:hAnsi="Times New Roman" w:cs="Times New Roman"/>
                <w:color w:val="000000"/>
                <w:sz w:val="24"/>
                <w:szCs w:val="24"/>
                <w:lang w:val="uk-UA"/>
              </w:rPr>
              <w:t>Забезпечення тендерної пропозиції</w:t>
            </w:r>
          </w:p>
        </w:tc>
        <w:tc>
          <w:tcPr>
            <w:tcW w:w="6769" w:type="dxa"/>
          </w:tcPr>
          <w:p w:rsidR="00B446C0" w:rsidRPr="00F85CA3" w:rsidRDefault="00F85CA3">
            <w:pPr>
              <w:widowControl w:val="0"/>
              <w:rPr>
                <w:rFonts w:ascii="Times New Roman" w:hAnsi="Times New Roman" w:cs="Times New Roman"/>
                <w:color w:val="000000"/>
                <w:sz w:val="24"/>
                <w:szCs w:val="24"/>
                <w:lang w:val="uk-UA"/>
              </w:rPr>
            </w:pPr>
            <w:r w:rsidRPr="00F85CA3">
              <w:rPr>
                <w:rFonts w:ascii="Times New Roman" w:hAnsi="Times New Roman" w:cs="Times New Roman"/>
                <w:color w:val="000000"/>
                <w:sz w:val="24"/>
                <w:szCs w:val="24"/>
                <w:lang w:val="uk-UA"/>
              </w:rPr>
              <w:t>Забезпечення тендерної пропозиції не вимагається.</w:t>
            </w:r>
          </w:p>
          <w:p w:rsidR="00B446C0" w:rsidRPr="00821EBD" w:rsidRDefault="00B446C0">
            <w:pPr>
              <w:widowControl w:val="0"/>
              <w:spacing w:after="96" w:line="240" w:lineRule="auto"/>
              <w:ind w:right="113"/>
              <w:jc w:val="both"/>
              <w:rPr>
                <w:rFonts w:ascii="Times New Roman" w:eastAsia="Times New Roman" w:hAnsi="Times New Roman" w:cs="Times New Roman"/>
                <w:color w:val="000000"/>
                <w:sz w:val="24"/>
                <w:szCs w:val="24"/>
                <w:lang w:val="uk-UA"/>
              </w:rPr>
            </w:pPr>
          </w:p>
        </w:tc>
      </w:tr>
      <w:tr w:rsidR="00B446C0" w:rsidRPr="00821EBD">
        <w:trPr>
          <w:trHeight w:val="1128"/>
          <w:jc w:val="center"/>
        </w:trPr>
        <w:tc>
          <w:tcPr>
            <w:tcW w:w="576" w:type="dxa"/>
          </w:tcPr>
          <w:p w:rsidR="00B446C0" w:rsidRPr="00821EBD" w:rsidRDefault="00592F71">
            <w:pPr>
              <w:widowControl w:val="0"/>
              <w:spacing w:before="72" w:after="72" w:line="240" w:lineRule="auto"/>
              <w:rPr>
                <w:color w:val="000000"/>
                <w:lang w:val="uk-UA"/>
              </w:rPr>
            </w:pPr>
            <w:r w:rsidRPr="00821EBD">
              <w:rPr>
                <w:rFonts w:ascii="Times New Roman" w:eastAsia="Times New Roman" w:hAnsi="Times New Roman" w:cs="Times New Roman"/>
                <w:color w:val="000000"/>
                <w:sz w:val="24"/>
                <w:szCs w:val="24"/>
                <w:lang w:val="uk-UA"/>
              </w:rPr>
              <w:t>3</w:t>
            </w:r>
          </w:p>
        </w:tc>
        <w:tc>
          <w:tcPr>
            <w:tcW w:w="3147" w:type="dxa"/>
          </w:tcPr>
          <w:p w:rsidR="00B446C0" w:rsidRPr="00821EBD" w:rsidRDefault="00592F71">
            <w:pPr>
              <w:widowControl w:val="0"/>
              <w:spacing w:before="72" w:after="72" w:line="240" w:lineRule="auto"/>
              <w:ind w:right="113"/>
              <w:rPr>
                <w:color w:val="000000"/>
                <w:lang w:val="uk-UA"/>
              </w:rPr>
            </w:pPr>
            <w:r w:rsidRPr="00821EBD">
              <w:rPr>
                <w:rFonts w:ascii="Times New Roman" w:eastAsia="Times New Roman" w:hAnsi="Times New Roman" w:cs="Times New Roman"/>
                <w:color w:val="000000"/>
                <w:sz w:val="24"/>
                <w:szCs w:val="24"/>
                <w:lang w:val="uk-UA"/>
              </w:rPr>
              <w:t>Умови повернення чи неповернення забезпечення тендерної пропозиції</w:t>
            </w:r>
          </w:p>
        </w:tc>
        <w:tc>
          <w:tcPr>
            <w:tcW w:w="6769" w:type="dxa"/>
          </w:tcPr>
          <w:p w:rsidR="00B446C0" w:rsidRPr="00821EBD" w:rsidRDefault="00B446C0">
            <w:pPr>
              <w:widowControl w:val="0"/>
              <w:spacing w:after="72" w:line="240" w:lineRule="auto"/>
              <w:ind w:left="34" w:right="113"/>
              <w:jc w:val="both"/>
              <w:rPr>
                <w:rFonts w:ascii="Times New Roman" w:eastAsia="Times New Roman" w:hAnsi="Times New Roman" w:cs="Times New Roman"/>
                <w:sz w:val="24"/>
                <w:szCs w:val="24"/>
                <w:lang w:val="uk-UA"/>
              </w:rPr>
            </w:pPr>
          </w:p>
          <w:p w:rsidR="00B446C0" w:rsidRPr="00821EBD" w:rsidRDefault="00592F71">
            <w:pPr>
              <w:widowControl w:val="0"/>
              <w:spacing w:before="72" w:after="72" w:line="240" w:lineRule="auto"/>
              <w:jc w:val="both"/>
              <w:rPr>
                <w:color w:val="000000"/>
                <w:lang w:val="uk-UA"/>
              </w:rPr>
            </w:pPr>
            <w:r w:rsidRPr="00821EBD">
              <w:rPr>
                <w:rFonts w:ascii="Times New Roman" w:eastAsia="Times New Roman" w:hAnsi="Times New Roman" w:cs="Times New Roman"/>
                <w:color w:val="000000"/>
                <w:sz w:val="24"/>
                <w:szCs w:val="24"/>
                <w:lang w:val="uk-UA"/>
              </w:rPr>
              <w:t>Забезпечення тендерної пропозиції не вимагається.</w:t>
            </w:r>
          </w:p>
        </w:tc>
      </w:tr>
      <w:tr w:rsidR="00B446C0" w:rsidRPr="00E34672">
        <w:trPr>
          <w:trHeight w:val="520"/>
          <w:jc w:val="center"/>
        </w:trPr>
        <w:tc>
          <w:tcPr>
            <w:tcW w:w="576" w:type="dxa"/>
          </w:tcPr>
          <w:p w:rsidR="00B446C0" w:rsidRPr="00821EBD" w:rsidRDefault="00592F71">
            <w:pPr>
              <w:widowControl w:val="0"/>
              <w:spacing w:before="72" w:after="72" w:line="240" w:lineRule="auto"/>
              <w:rPr>
                <w:color w:val="000000"/>
                <w:lang w:val="uk-UA"/>
              </w:rPr>
            </w:pPr>
            <w:r w:rsidRPr="00821EBD">
              <w:rPr>
                <w:rFonts w:ascii="Times New Roman" w:eastAsia="Times New Roman" w:hAnsi="Times New Roman" w:cs="Times New Roman"/>
                <w:color w:val="000000"/>
                <w:sz w:val="24"/>
                <w:szCs w:val="24"/>
                <w:lang w:val="uk-UA"/>
              </w:rPr>
              <w:t>4</w:t>
            </w:r>
          </w:p>
        </w:tc>
        <w:tc>
          <w:tcPr>
            <w:tcW w:w="3147" w:type="dxa"/>
          </w:tcPr>
          <w:p w:rsidR="00B446C0" w:rsidRPr="00821EBD" w:rsidRDefault="00592F71">
            <w:pPr>
              <w:widowControl w:val="0"/>
              <w:spacing w:before="72" w:after="72" w:line="240" w:lineRule="auto"/>
              <w:ind w:right="113"/>
              <w:rPr>
                <w:color w:val="000000"/>
                <w:lang w:val="uk-UA"/>
              </w:rPr>
            </w:pPr>
            <w:r w:rsidRPr="00821EBD">
              <w:rPr>
                <w:rFonts w:ascii="Times New Roman" w:eastAsia="Times New Roman" w:hAnsi="Times New Roman" w:cs="Times New Roman"/>
                <w:color w:val="000000"/>
                <w:sz w:val="24"/>
                <w:szCs w:val="24"/>
                <w:lang w:val="uk-UA"/>
              </w:rPr>
              <w:t>Строк, протягом якого тендерні пропозиції є дійсними</w:t>
            </w:r>
          </w:p>
        </w:tc>
        <w:tc>
          <w:tcPr>
            <w:tcW w:w="6769" w:type="dxa"/>
          </w:tcPr>
          <w:p w:rsidR="00B446C0" w:rsidRPr="00821EBD" w:rsidRDefault="00592F71">
            <w:pPr>
              <w:widowControl w:val="0"/>
              <w:spacing w:before="48" w:after="48"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Тендерні пропозиції вважаються дійсними протягом 90 (дев’яносто) днів з дати кінцевого строку подання тендерних пропозицій. </w:t>
            </w:r>
          </w:p>
          <w:p w:rsidR="00B446C0" w:rsidRPr="00821EBD" w:rsidRDefault="00592F71">
            <w:pPr>
              <w:widowControl w:val="0"/>
              <w:spacing w:before="48" w:after="48"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446C0" w:rsidRPr="00821EBD" w:rsidRDefault="00592F71">
            <w:pPr>
              <w:widowControl w:val="0"/>
              <w:spacing w:before="48" w:after="48"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446C0" w:rsidRPr="00821EBD" w:rsidRDefault="00592F71">
            <w:pPr>
              <w:widowControl w:val="0"/>
              <w:spacing w:before="48" w:after="48"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відхилити таку вимогу, не втрачаючи при цьому наданого ним забезпечення тендерної пропозиції;</w:t>
            </w:r>
          </w:p>
          <w:p w:rsidR="00B446C0" w:rsidRPr="00821EBD" w:rsidRDefault="00592F71">
            <w:pPr>
              <w:widowControl w:val="0"/>
              <w:spacing w:before="48" w:after="48"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B446C0" w:rsidRPr="00821EBD" w:rsidRDefault="00592F71">
            <w:pPr>
              <w:widowControl w:val="0"/>
              <w:spacing w:before="48" w:after="48"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46C0" w:rsidRPr="00E34672">
        <w:trPr>
          <w:trHeight w:val="520"/>
          <w:jc w:val="center"/>
        </w:trPr>
        <w:tc>
          <w:tcPr>
            <w:tcW w:w="576" w:type="dxa"/>
          </w:tcPr>
          <w:p w:rsidR="00B446C0" w:rsidRPr="00821EBD" w:rsidRDefault="00592F71">
            <w:pPr>
              <w:widowControl w:val="0"/>
              <w:spacing w:before="48" w:line="240" w:lineRule="auto"/>
              <w:rPr>
                <w:color w:val="000000"/>
                <w:lang w:val="uk-UA"/>
              </w:rPr>
            </w:pPr>
            <w:r w:rsidRPr="00821EBD">
              <w:rPr>
                <w:rFonts w:ascii="Times New Roman" w:eastAsia="Times New Roman" w:hAnsi="Times New Roman" w:cs="Times New Roman"/>
                <w:color w:val="000000"/>
                <w:sz w:val="24"/>
                <w:szCs w:val="24"/>
                <w:lang w:val="uk-UA"/>
              </w:rPr>
              <w:t>5</w:t>
            </w:r>
          </w:p>
        </w:tc>
        <w:tc>
          <w:tcPr>
            <w:tcW w:w="3147" w:type="dxa"/>
          </w:tcPr>
          <w:p w:rsidR="00B446C0" w:rsidRPr="00821EBD" w:rsidRDefault="00592F71">
            <w:pPr>
              <w:widowControl w:val="0"/>
              <w:spacing w:before="48" w:line="240" w:lineRule="auto"/>
              <w:ind w:right="113"/>
              <w:rPr>
                <w:color w:val="000000"/>
                <w:lang w:val="uk-UA"/>
              </w:rPr>
            </w:pPr>
            <w:r w:rsidRPr="00821EBD">
              <w:rPr>
                <w:rFonts w:ascii="Times New Roman" w:eastAsia="Times New Roman" w:hAnsi="Times New Roman" w:cs="Times New Roman"/>
                <w:color w:val="000000"/>
                <w:sz w:val="24"/>
                <w:szCs w:val="24"/>
                <w:lang w:val="uk-UA"/>
              </w:rPr>
              <w:t>Кваліфікаційні критерії до учасників та вимоги, установлені статтею 17 Закону</w:t>
            </w:r>
          </w:p>
        </w:tc>
        <w:tc>
          <w:tcPr>
            <w:tcW w:w="6769" w:type="dxa"/>
          </w:tcPr>
          <w:p w:rsidR="00376C35" w:rsidRDefault="00376C35">
            <w:pPr>
              <w:widowControl w:val="0"/>
              <w:spacing w:line="240" w:lineRule="auto"/>
              <w:jc w:val="both"/>
              <w:rPr>
                <w:rFonts w:ascii="Times New Roman" w:eastAsia="Times New Roman" w:hAnsi="Times New Roman" w:cs="Times New Roman"/>
                <w:color w:val="000000"/>
                <w:sz w:val="24"/>
                <w:szCs w:val="24"/>
                <w:lang w:val="uk-UA"/>
              </w:rPr>
            </w:pPr>
            <w:r w:rsidRPr="00376C35">
              <w:rPr>
                <w:rFonts w:ascii="Times New Roman" w:eastAsia="Times New Roman" w:hAnsi="Times New Roman" w:cs="Times New Roman"/>
                <w:color w:val="000000"/>
                <w:sz w:val="24"/>
                <w:szCs w:val="24"/>
                <w:lang w:val="uk-UA"/>
              </w:rPr>
              <w:t>Відповідно до п. 29 Особливостей, 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B446C0" w:rsidRPr="00821EBD" w:rsidRDefault="00592F71">
            <w:pPr>
              <w:widowControl w:val="0"/>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446C0" w:rsidRPr="00821EBD" w:rsidRDefault="00592F71">
            <w:pPr>
              <w:widowControl w:val="0"/>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B446C0" w:rsidRPr="00821EBD" w:rsidRDefault="00592F71">
            <w:pPr>
              <w:widowControl w:val="0"/>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B446C0" w:rsidRPr="00821EBD" w:rsidRDefault="00592F71">
            <w:pPr>
              <w:widowControl w:val="0"/>
              <w:spacing w:line="240" w:lineRule="auto"/>
              <w:jc w:val="both"/>
              <w:rPr>
                <w:rFonts w:ascii="Times New Roman" w:eastAsia="Times New Roman" w:hAnsi="Times New Roman" w:cs="Times New Roman"/>
                <w:color w:val="000000"/>
                <w:sz w:val="24"/>
                <w:szCs w:val="24"/>
                <w:lang w:val="uk-UA"/>
              </w:rPr>
            </w:pPr>
            <w:r w:rsidRPr="00EA514F">
              <w:rPr>
                <w:rFonts w:ascii="Times New Roman" w:eastAsia="Times New Roman" w:hAnsi="Times New Roman" w:cs="Times New Roman"/>
                <w:color w:val="000000"/>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r w:rsidRPr="00821EBD">
              <w:rPr>
                <w:rFonts w:ascii="Times New Roman" w:eastAsia="Times New Roman" w:hAnsi="Times New Roman" w:cs="Times New Roman"/>
                <w:color w:val="000000"/>
                <w:sz w:val="24"/>
                <w:szCs w:val="24"/>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B446C0" w:rsidRPr="00821EBD" w:rsidRDefault="00592F71">
            <w:pPr>
              <w:widowControl w:val="0"/>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Учасник процедури закупівлі підтверджує відсутність підстав, визначених у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446C0" w:rsidRPr="00821EBD" w:rsidRDefault="00592F71">
            <w:pPr>
              <w:widowControl w:val="0"/>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B446C0" w:rsidRPr="00821EBD" w:rsidRDefault="00592F71">
            <w:pPr>
              <w:widowControl w:val="0"/>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B446C0" w:rsidRPr="00821EBD" w:rsidRDefault="00B446C0">
            <w:pPr>
              <w:widowControl w:val="0"/>
              <w:spacing w:line="240" w:lineRule="auto"/>
              <w:ind w:firstLine="281"/>
              <w:jc w:val="both"/>
              <w:rPr>
                <w:rFonts w:ascii="Times New Roman" w:eastAsia="Times New Roman" w:hAnsi="Times New Roman" w:cs="Times New Roman"/>
                <w:color w:val="000000"/>
                <w:sz w:val="24"/>
                <w:szCs w:val="24"/>
                <w:lang w:val="uk-UA"/>
              </w:rPr>
            </w:pPr>
          </w:p>
          <w:p w:rsidR="00B446C0" w:rsidRPr="00821EBD"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w:t>
            </w:r>
            <w:r w:rsidRPr="00821EBD">
              <w:rPr>
                <w:rFonts w:ascii="Times New Roman" w:eastAsia="Times New Roman" w:hAnsi="Times New Roman" w:cs="Times New Roman"/>
                <w:color w:val="000000"/>
                <w:sz w:val="24"/>
                <w:szCs w:val="24"/>
                <w:lang w:val="uk-UA"/>
              </w:rPr>
              <w:lastRenderedPageBreak/>
              <w:t>статті 17 Закону):</w:t>
            </w:r>
          </w:p>
          <w:p w:rsidR="00B446C0" w:rsidRPr="00821EBD"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446C0" w:rsidRPr="00821EBD"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2) відомості про юридичну особу, яка є учасником процедури закупівлі, </w:t>
            </w:r>
            <w:proofErr w:type="spellStart"/>
            <w:r w:rsidRPr="00821EBD">
              <w:rPr>
                <w:rFonts w:ascii="Times New Roman" w:eastAsia="Times New Roman" w:hAnsi="Times New Roman" w:cs="Times New Roman"/>
                <w:color w:val="000000"/>
                <w:sz w:val="24"/>
                <w:szCs w:val="24"/>
                <w:lang w:val="uk-UA"/>
              </w:rPr>
              <w:t>внесено</w:t>
            </w:r>
            <w:proofErr w:type="spellEnd"/>
            <w:r w:rsidRPr="00821EBD">
              <w:rPr>
                <w:rFonts w:ascii="Times New Roman" w:eastAsia="Times New Roman" w:hAnsi="Times New Roman" w:cs="Times New Roman"/>
                <w:color w:val="000000"/>
                <w:sz w:val="24"/>
                <w:szCs w:val="24"/>
                <w:lang w:val="uk-UA"/>
              </w:rPr>
              <w:t xml:space="preserve"> до Єдиного державного реєстру осіб, які вчинили корупційні або пов’язані з корупцією правопорушення;</w:t>
            </w:r>
          </w:p>
          <w:p w:rsidR="00B446C0" w:rsidRPr="00821EBD"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446C0" w:rsidRPr="00821EBD"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21EBD">
              <w:rPr>
                <w:rFonts w:ascii="Times New Roman" w:eastAsia="Times New Roman" w:hAnsi="Times New Roman" w:cs="Times New Roman"/>
                <w:color w:val="000000"/>
                <w:sz w:val="24"/>
                <w:szCs w:val="24"/>
                <w:lang w:val="uk-UA"/>
              </w:rPr>
              <w:t>антиконкурентних</w:t>
            </w:r>
            <w:proofErr w:type="spellEnd"/>
            <w:r w:rsidRPr="00821EBD">
              <w:rPr>
                <w:rFonts w:ascii="Times New Roman" w:eastAsia="Times New Roman" w:hAnsi="Times New Roman" w:cs="Times New Roman"/>
                <w:color w:val="000000"/>
                <w:sz w:val="24"/>
                <w:szCs w:val="24"/>
                <w:lang w:val="uk-UA"/>
              </w:rPr>
              <w:t xml:space="preserve"> узгоджених дій, що стосуються спотворення результатів тендерів;</w:t>
            </w:r>
          </w:p>
          <w:p w:rsidR="00B446C0" w:rsidRPr="00821EBD"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B446C0" w:rsidRPr="00821EBD"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B446C0" w:rsidRPr="00821EBD"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446C0" w:rsidRPr="00821EBD"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B446C0" w:rsidRPr="00821EBD"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446C0" w:rsidRPr="00821EBD"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w:t>
            </w:r>
            <w:r w:rsidRPr="00821EBD">
              <w:rPr>
                <w:rFonts w:ascii="Times New Roman" w:eastAsia="Times New Roman" w:hAnsi="Times New Roman" w:cs="Times New Roman"/>
                <w:color w:val="000000"/>
                <w:sz w:val="24"/>
                <w:szCs w:val="24"/>
                <w:lang w:val="uk-UA"/>
              </w:rPr>
              <w:lastRenderedPageBreak/>
              <w:t>вартість закупівлі товару (товарів), послуги (послуг) або робіт дорівнює чи перевищує 20 мільйонів гривень (у тому числі за лотом);</w:t>
            </w:r>
          </w:p>
          <w:p w:rsidR="00B446C0" w:rsidRPr="00821EBD"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446C0" w:rsidRPr="00821EBD"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446C0" w:rsidRPr="00821EBD"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B446C0" w:rsidRPr="00821EBD"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B446C0" w:rsidRPr="00821EBD"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 а саме:</w:t>
            </w:r>
          </w:p>
          <w:p w:rsidR="00B446C0" w:rsidRPr="00EA514F"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EA514F">
              <w:rPr>
                <w:rFonts w:ascii="Times New Roman" w:eastAsia="Times New Roman" w:hAnsi="Times New Roman" w:cs="Times New Roman"/>
                <w:sz w:val="24"/>
                <w:szCs w:val="24"/>
                <w:lang w:val="uk-UA"/>
              </w:rPr>
              <w:t xml:space="preserve">Гарантійний лист в довільній формі про відсутність підстави для відмови учаснику в участі у процедурі закупівлі, передбаченої </w:t>
            </w:r>
            <w:r w:rsidRPr="00EA514F">
              <w:rPr>
                <w:rFonts w:ascii="Times New Roman" w:eastAsia="Times New Roman" w:hAnsi="Times New Roman" w:cs="Times New Roman"/>
                <w:b/>
                <w:sz w:val="24"/>
                <w:szCs w:val="24"/>
                <w:lang w:val="uk-UA"/>
              </w:rPr>
              <w:t>пунктом 3 частини 1 статті 17 Закону</w:t>
            </w:r>
            <w:r w:rsidRPr="00EA514F">
              <w:rPr>
                <w:rFonts w:ascii="Times New Roman" w:eastAsia="Times New Roman" w:hAnsi="Times New Roman" w:cs="Times New Roman"/>
                <w:sz w:val="24"/>
                <w:szCs w:val="24"/>
                <w:lang w:val="uk-UA"/>
              </w:rPr>
              <w:t xml:space="preserve"> та(або) </w:t>
            </w:r>
            <w:proofErr w:type="spellStart"/>
            <w:r w:rsidRPr="00EA514F">
              <w:rPr>
                <w:rFonts w:ascii="Times New Roman" w:eastAsia="Times New Roman" w:hAnsi="Times New Roman" w:cs="Times New Roman"/>
                <w:sz w:val="24"/>
                <w:szCs w:val="24"/>
                <w:lang w:val="uk-UA"/>
              </w:rPr>
              <w:lastRenderedPageBreak/>
              <w:t>скріншот</w:t>
            </w:r>
            <w:proofErr w:type="spellEnd"/>
            <w:r w:rsidRPr="00EA514F">
              <w:rPr>
                <w:rFonts w:ascii="Times New Roman" w:eastAsia="Times New Roman" w:hAnsi="Times New Roman" w:cs="Times New Roman"/>
                <w:sz w:val="24"/>
                <w:szCs w:val="24"/>
                <w:lang w:val="uk-UA"/>
              </w:rPr>
              <w:t xml:space="preserve">, або (Інформаційну довідку з Єдиного державного реєстру осіб, які вчинили корупційні або пов’язані з корупцією правопорушення </w:t>
            </w:r>
            <w:proofErr w:type="spellStart"/>
            <w:r w:rsidRPr="00EA514F">
              <w:rPr>
                <w:rFonts w:ascii="Times New Roman" w:eastAsia="Times New Roman" w:hAnsi="Times New Roman" w:cs="Times New Roman"/>
                <w:color w:val="0E1D2F"/>
                <w:sz w:val="24"/>
                <w:szCs w:val="24"/>
                <w:lang w:val="uk-UA"/>
              </w:rPr>
              <w:t>отримуну</w:t>
            </w:r>
            <w:proofErr w:type="spellEnd"/>
            <w:r w:rsidRPr="00EA514F">
              <w:rPr>
                <w:rFonts w:ascii="Times New Roman" w:eastAsia="Times New Roman" w:hAnsi="Times New Roman" w:cs="Times New Roman"/>
                <w:color w:val="0E1D2F"/>
                <w:sz w:val="24"/>
                <w:szCs w:val="24"/>
                <w:lang w:val="uk-UA"/>
              </w:rPr>
              <w:t xml:space="preserve"> з Реєстрі в онлайн-режимі за посиланням </w:t>
            </w:r>
            <w:hyperlink r:id="rId16">
              <w:r w:rsidRPr="00EA514F">
                <w:rPr>
                  <w:rFonts w:ascii="Times New Roman" w:eastAsia="Times New Roman" w:hAnsi="Times New Roman" w:cs="Times New Roman"/>
                  <w:color w:val="368BB6"/>
                  <w:sz w:val="24"/>
                  <w:szCs w:val="24"/>
                  <w:u w:val="single"/>
                  <w:lang w:val="uk-UA"/>
                </w:rPr>
                <w:t>https://bit.ly/3sUToHs</w:t>
              </w:r>
            </w:hyperlink>
            <w:r w:rsidRPr="00EA514F">
              <w:rPr>
                <w:rFonts w:ascii="Times New Roman" w:eastAsia="Times New Roman" w:hAnsi="Times New Roman" w:cs="Times New Roman"/>
                <w:sz w:val="24"/>
                <w:szCs w:val="24"/>
                <w:lang w:val="uk-UA"/>
              </w:rPr>
              <w:t>)</w:t>
            </w:r>
            <w:r w:rsidRPr="00EA514F">
              <w:rPr>
                <w:rFonts w:ascii="Times New Roman" w:eastAsia="Times New Roman" w:hAnsi="Times New Roman" w:cs="Times New Roman"/>
                <w:i/>
                <w:sz w:val="24"/>
                <w:szCs w:val="24"/>
                <w:lang w:val="uk-UA"/>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p w:rsidR="00B446C0" w:rsidRPr="00EA514F"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lang w:val="uk-UA"/>
              </w:rPr>
            </w:pPr>
            <w:r w:rsidRPr="00EA514F">
              <w:rPr>
                <w:rFonts w:ascii="Times New Roman" w:eastAsia="Times New Roman" w:hAnsi="Times New Roman" w:cs="Times New Roman"/>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w:t>
            </w:r>
            <w:r w:rsidR="00437F13" w:rsidRPr="00EA514F">
              <w:rPr>
                <w:rFonts w:ascii="Times New Roman" w:eastAsia="Times New Roman" w:hAnsi="Times New Roman" w:cs="Times New Roman"/>
                <w:sz w:val="24"/>
                <w:szCs w:val="24"/>
                <w:lang w:val="uk-UA"/>
              </w:rPr>
              <w:t>ості” з електронного сервісу МВС</w:t>
            </w:r>
            <w:r w:rsidRPr="00EA514F">
              <w:rPr>
                <w:rFonts w:ascii="Times New Roman" w:eastAsia="Times New Roman" w:hAnsi="Times New Roman" w:cs="Times New Roman"/>
                <w:sz w:val="24"/>
                <w:szCs w:val="24"/>
                <w:lang w:val="uk-UA"/>
              </w:rPr>
              <w:t xml:space="preserve"> </w:t>
            </w:r>
            <w:hyperlink r:id="rId17">
              <w:r w:rsidRPr="00EA514F">
                <w:rPr>
                  <w:rFonts w:ascii="Times New Roman" w:eastAsia="Times New Roman" w:hAnsi="Times New Roman" w:cs="Times New Roman"/>
                  <w:color w:val="368BB6"/>
                  <w:sz w:val="24"/>
                  <w:szCs w:val="24"/>
                  <w:u w:val="single"/>
                  <w:lang w:val="uk-UA"/>
                </w:rPr>
                <w:t>vytiah.mvs.gov.ua</w:t>
              </w:r>
            </w:hyperlink>
            <w:r w:rsidRPr="00EA514F">
              <w:rPr>
                <w:rFonts w:ascii="Times New Roman" w:eastAsia="Times New Roman" w:hAnsi="Times New Roman" w:cs="Times New Roman"/>
                <w:sz w:val="24"/>
                <w:szCs w:val="24"/>
                <w:lang w:val="uk-UA"/>
              </w:rPr>
              <w:t>.</w:t>
            </w:r>
            <w:r w:rsidRPr="00EA514F">
              <w:rPr>
                <w:rFonts w:ascii="Times New Roman" w:eastAsia="Times New Roman" w:hAnsi="Times New Roman" w:cs="Times New Roman"/>
                <w:color w:val="000000"/>
                <w:sz w:val="24"/>
                <w:szCs w:val="24"/>
                <w:lang w:val="uk-UA"/>
              </w:rPr>
              <w:t xml:space="preserve"> Зазначений витяг</w:t>
            </w:r>
            <w:r w:rsidR="00437F13" w:rsidRPr="00EA514F">
              <w:rPr>
                <w:rFonts w:ascii="Times New Roman" w:eastAsia="Times New Roman" w:hAnsi="Times New Roman" w:cs="Times New Roman"/>
                <w:color w:val="000000"/>
                <w:sz w:val="24"/>
                <w:szCs w:val="24"/>
                <w:lang w:val="uk-UA"/>
              </w:rPr>
              <w:t xml:space="preserve"> </w:t>
            </w:r>
            <w:r w:rsidRPr="00EA514F">
              <w:rPr>
                <w:rFonts w:ascii="Times New Roman" w:eastAsia="Times New Roman" w:hAnsi="Times New Roman" w:cs="Times New Roman"/>
                <w:color w:val="000000"/>
                <w:sz w:val="24"/>
                <w:szCs w:val="24"/>
                <w:lang w:val="uk-UA"/>
              </w:rPr>
              <w:t xml:space="preserve">надається щодо осіб (особи), визначених згідно </w:t>
            </w:r>
            <w:r w:rsidRPr="00EA514F">
              <w:rPr>
                <w:rFonts w:ascii="Times New Roman" w:eastAsia="Times New Roman" w:hAnsi="Times New Roman" w:cs="Times New Roman"/>
                <w:b/>
                <w:color w:val="000000"/>
                <w:sz w:val="24"/>
                <w:szCs w:val="24"/>
                <w:lang w:val="uk-UA"/>
              </w:rPr>
              <w:t>п. 5, 6, частини 1 ст. 17 Закону</w:t>
            </w:r>
            <w:r w:rsidRPr="00EA514F">
              <w:rPr>
                <w:rFonts w:ascii="Times New Roman" w:eastAsia="Times New Roman" w:hAnsi="Times New Roman" w:cs="Times New Roman"/>
                <w:color w:val="000000"/>
                <w:sz w:val="24"/>
                <w:szCs w:val="24"/>
                <w:lang w:val="uk-UA"/>
              </w:rPr>
              <w:t>.</w:t>
            </w:r>
          </w:p>
          <w:p w:rsidR="00B446C0" w:rsidRPr="00EA514F"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lang w:val="uk-UA"/>
              </w:rPr>
            </w:pPr>
            <w:r w:rsidRPr="00EA514F">
              <w:rPr>
                <w:rFonts w:ascii="Times New Roman" w:eastAsia="Times New Roman" w:hAnsi="Times New Roman" w:cs="Times New Roman"/>
                <w:sz w:val="24"/>
                <w:szCs w:val="24"/>
                <w:lang w:val="uk-UA"/>
              </w:rPr>
              <w:t>Гарантійний лист в довільній формі</w:t>
            </w:r>
            <w:r w:rsidRPr="00EA514F">
              <w:rPr>
                <w:rFonts w:ascii="Times New Roman" w:eastAsia="Times New Roman" w:hAnsi="Times New Roman" w:cs="Times New Roman"/>
                <w:color w:val="000000"/>
                <w:sz w:val="24"/>
                <w:szCs w:val="24"/>
                <w:lang w:val="uk-UA"/>
              </w:rPr>
              <w:t xml:space="preserve">, що підтверджує відсутність підстави, передбаченої </w:t>
            </w:r>
            <w:r w:rsidRPr="00EA514F">
              <w:rPr>
                <w:rFonts w:ascii="Times New Roman" w:eastAsia="Times New Roman" w:hAnsi="Times New Roman" w:cs="Times New Roman"/>
                <w:b/>
                <w:color w:val="000000"/>
                <w:sz w:val="24"/>
                <w:szCs w:val="24"/>
                <w:lang w:val="uk-UA"/>
              </w:rPr>
              <w:t>п.12 частини 1 ст.17 Закону</w:t>
            </w:r>
            <w:r w:rsidRPr="00EA514F">
              <w:rPr>
                <w:rFonts w:ascii="Times New Roman" w:eastAsia="Times New Roman" w:hAnsi="Times New Roman" w:cs="Times New Roman"/>
                <w:color w:val="000000"/>
                <w:sz w:val="24"/>
                <w:szCs w:val="24"/>
                <w:lang w:val="uk-UA"/>
              </w:rPr>
              <w:t>.</w:t>
            </w:r>
          </w:p>
          <w:p w:rsidR="00B446C0" w:rsidRPr="00821EBD"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EA514F">
              <w:rPr>
                <w:rFonts w:ascii="Times New Roman" w:eastAsia="Times New Roman" w:hAnsi="Times New Roman" w:cs="Times New Roman"/>
                <w:sz w:val="24"/>
                <w:szCs w:val="24"/>
                <w:lang w:val="uk-UA"/>
              </w:rPr>
              <w:t>Гарантійний лист в довільній формі</w:t>
            </w:r>
            <w:r w:rsidRPr="00EA514F">
              <w:rPr>
                <w:rFonts w:ascii="Times New Roman" w:eastAsia="Times New Roman" w:hAnsi="Times New Roman" w:cs="Times New Roman"/>
                <w:color w:val="000000"/>
                <w:sz w:val="24"/>
                <w:szCs w:val="24"/>
                <w:lang w:val="uk-UA"/>
              </w:rPr>
              <w:t xml:space="preserve">, що підтверджує відсутність підстави, передбаченої </w:t>
            </w:r>
            <w:r w:rsidRPr="00EA514F">
              <w:rPr>
                <w:rFonts w:ascii="Times New Roman" w:eastAsia="Times New Roman" w:hAnsi="Times New Roman" w:cs="Times New Roman"/>
                <w:b/>
                <w:color w:val="000000"/>
                <w:sz w:val="24"/>
                <w:szCs w:val="24"/>
                <w:lang w:val="uk-UA"/>
              </w:rPr>
              <w:t>абзацом 1 ч. 2 ст. 17 Закону</w:t>
            </w:r>
            <w:r w:rsidRPr="00EA514F">
              <w:rPr>
                <w:rFonts w:ascii="Times New Roman" w:eastAsia="Times New Roman" w:hAnsi="Times New Roman" w:cs="Times New Roman"/>
                <w:color w:val="000000"/>
                <w:sz w:val="24"/>
                <w:szCs w:val="24"/>
                <w:lang w:val="uk-UA"/>
              </w:rPr>
              <w:t>, або інформація у довільній формі, що підтверджує вжиття заходів для доведення надійності учасника, згідно абзацу 2 ч. 2 ст. 17 Закону.</w:t>
            </w:r>
          </w:p>
        </w:tc>
      </w:tr>
      <w:tr w:rsidR="00B446C0" w:rsidRPr="00E34672">
        <w:trPr>
          <w:trHeight w:val="520"/>
          <w:jc w:val="center"/>
        </w:trPr>
        <w:tc>
          <w:tcPr>
            <w:tcW w:w="576" w:type="dxa"/>
          </w:tcPr>
          <w:p w:rsidR="00B446C0" w:rsidRPr="00821EBD" w:rsidRDefault="00592F71">
            <w:pPr>
              <w:widowControl w:val="0"/>
              <w:spacing w:before="48" w:line="240" w:lineRule="auto"/>
              <w:rPr>
                <w:color w:val="000000"/>
                <w:lang w:val="uk-UA"/>
              </w:rPr>
            </w:pPr>
            <w:r w:rsidRPr="00821EBD">
              <w:rPr>
                <w:rFonts w:ascii="Times New Roman" w:eastAsia="Times New Roman" w:hAnsi="Times New Roman" w:cs="Times New Roman"/>
                <w:color w:val="000000"/>
                <w:sz w:val="24"/>
                <w:szCs w:val="24"/>
                <w:lang w:val="uk-UA"/>
              </w:rPr>
              <w:lastRenderedPageBreak/>
              <w:t>6</w:t>
            </w:r>
          </w:p>
        </w:tc>
        <w:tc>
          <w:tcPr>
            <w:tcW w:w="3147" w:type="dxa"/>
          </w:tcPr>
          <w:p w:rsidR="00B446C0" w:rsidRPr="00821EBD" w:rsidRDefault="00592F71">
            <w:pPr>
              <w:widowControl w:val="0"/>
              <w:spacing w:before="48" w:line="240" w:lineRule="auto"/>
              <w:ind w:right="113"/>
              <w:rPr>
                <w:color w:val="000000"/>
                <w:lang w:val="uk-UA"/>
              </w:rPr>
            </w:pPr>
            <w:r w:rsidRPr="00821EBD">
              <w:rPr>
                <w:rFonts w:ascii="Times New Roman" w:eastAsia="Times New Roman" w:hAnsi="Times New Roman" w:cs="Times New Roman"/>
                <w:color w:val="000000"/>
                <w:sz w:val="24"/>
                <w:szCs w:val="24"/>
                <w:lang w:val="uk-UA"/>
              </w:rPr>
              <w:t>Інформація про технічні, якісні та кількісні характеристики предмета закупівлі</w:t>
            </w:r>
          </w:p>
        </w:tc>
        <w:tc>
          <w:tcPr>
            <w:tcW w:w="6769" w:type="dxa"/>
          </w:tcPr>
          <w:p w:rsidR="00B446C0" w:rsidRPr="00821EBD" w:rsidRDefault="00592F71">
            <w:pPr>
              <w:widowControl w:val="0"/>
              <w:spacing w:before="48"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B446C0" w:rsidRPr="00821EBD" w:rsidRDefault="00592F71">
            <w:pPr>
              <w:widowControl w:val="0"/>
              <w:spacing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замовником зазначаються вимоги до предмета закупівлі згідно з </w:t>
            </w:r>
            <w:hyperlink r:id="rId18">
              <w:r w:rsidRPr="00821EBD">
                <w:rPr>
                  <w:rFonts w:ascii="Times New Roman" w:eastAsia="Times New Roman" w:hAnsi="Times New Roman" w:cs="Times New Roman"/>
                  <w:color w:val="000000"/>
                  <w:sz w:val="24"/>
                  <w:szCs w:val="24"/>
                  <w:lang w:val="uk-UA"/>
                </w:rPr>
                <w:t>частиною другою</w:t>
              </w:r>
            </w:hyperlink>
            <w:r w:rsidRPr="00821EBD">
              <w:rPr>
                <w:rFonts w:ascii="Times New Roman" w:eastAsia="Times New Roman" w:hAnsi="Times New Roman" w:cs="Times New Roman"/>
                <w:color w:val="000000"/>
                <w:sz w:val="24"/>
                <w:szCs w:val="24"/>
                <w:lang w:val="uk-UA"/>
              </w:rPr>
              <w:t xml:space="preserve"> статті 22 Закону.</w:t>
            </w:r>
          </w:p>
          <w:p w:rsidR="00B446C0" w:rsidRPr="00821EBD" w:rsidRDefault="00592F71">
            <w:pPr>
              <w:spacing w:line="240" w:lineRule="auto"/>
              <w:jc w:val="both"/>
              <w:rPr>
                <w:rFonts w:ascii="Times New Roman" w:eastAsia="Times New Roman" w:hAnsi="Times New Roman" w:cs="Times New Roman"/>
                <w:sz w:val="24"/>
                <w:szCs w:val="24"/>
                <w:lang w:val="uk-UA"/>
              </w:rPr>
            </w:pPr>
            <w:r w:rsidRPr="00EA514F">
              <w:rPr>
                <w:rFonts w:ascii="Times New Roman" w:eastAsia="Times New Roman" w:hAnsi="Times New Roman" w:cs="Times New Roman"/>
                <w:sz w:val="24"/>
                <w:szCs w:val="24"/>
                <w:lang w:val="uk-UA"/>
              </w:rPr>
              <w:t xml:space="preserve">Технічні, якісні, кількісні та інші вимоги Замовника до предмета закупівлі наведено у </w:t>
            </w:r>
            <w:r w:rsidR="00CC2E04">
              <w:rPr>
                <w:rFonts w:ascii="Times New Roman" w:eastAsia="Times New Roman" w:hAnsi="Times New Roman" w:cs="Times New Roman"/>
                <w:b/>
                <w:sz w:val="24"/>
                <w:szCs w:val="24"/>
                <w:lang w:val="uk-UA"/>
              </w:rPr>
              <w:t>Додатку № 2</w:t>
            </w:r>
            <w:r w:rsidRPr="00EA514F">
              <w:rPr>
                <w:rFonts w:ascii="Times New Roman" w:eastAsia="Times New Roman" w:hAnsi="Times New Roman" w:cs="Times New Roman"/>
                <w:b/>
                <w:sz w:val="24"/>
                <w:szCs w:val="24"/>
                <w:lang w:val="uk-UA"/>
              </w:rPr>
              <w:t xml:space="preserve"> до цієї тендерної документації</w:t>
            </w:r>
            <w:r w:rsidRPr="00EA514F">
              <w:rPr>
                <w:rFonts w:ascii="Times New Roman" w:eastAsia="Times New Roman" w:hAnsi="Times New Roman" w:cs="Times New Roman"/>
                <w:sz w:val="24"/>
                <w:szCs w:val="24"/>
                <w:lang w:val="uk-UA"/>
              </w:rPr>
              <w:t>.</w:t>
            </w:r>
          </w:p>
          <w:p w:rsidR="00B446C0" w:rsidRPr="00821EBD" w:rsidRDefault="00592F71">
            <w:pP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B446C0" w:rsidRPr="00821EBD" w:rsidRDefault="00592F71">
            <w:pP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B446C0" w:rsidRPr="00EA514F" w:rsidRDefault="00592F71" w:rsidP="004746C1">
            <w:pPr>
              <w:spacing w:line="240" w:lineRule="auto"/>
              <w:jc w:val="both"/>
              <w:rPr>
                <w:rFonts w:ascii="Times New Roman" w:eastAsia="Times New Roman" w:hAnsi="Times New Roman" w:cs="Times New Roman"/>
                <w:color w:val="000000"/>
                <w:sz w:val="24"/>
                <w:szCs w:val="24"/>
                <w:lang w:val="uk-UA"/>
              </w:rPr>
            </w:pPr>
            <w:r w:rsidRPr="00B71B27">
              <w:rPr>
                <w:rFonts w:ascii="Times New Roman" w:eastAsia="Times New Roman" w:hAnsi="Times New Roman" w:cs="Times New Roman"/>
                <w:sz w:val="24"/>
                <w:szCs w:val="24"/>
                <w:lang w:val="uk-UA"/>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r w:rsidR="004746C1" w:rsidRPr="00B71B27">
              <w:rPr>
                <w:rFonts w:ascii="Times New Roman" w:eastAsia="Times New Roman" w:hAnsi="Times New Roman" w:cs="Times New Roman"/>
                <w:sz w:val="24"/>
                <w:szCs w:val="24"/>
                <w:lang w:val="uk-UA"/>
              </w:rPr>
              <w:t xml:space="preserve"> зазначено у </w:t>
            </w:r>
            <w:r w:rsidRPr="00B71B27">
              <w:rPr>
                <w:rFonts w:ascii="Times New Roman" w:eastAsia="Times New Roman" w:hAnsi="Times New Roman" w:cs="Times New Roman"/>
                <w:color w:val="000000"/>
                <w:sz w:val="24"/>
                <w:szCs w:val="24"/>
                <w:lang w:val="uk-UA"/>
              </w:rPr>
              <w:t>технічних вимог</w:t>
            </w:r>
            <w:r w:rsidR="004746C1" w:rsidRPr="00B71B27">
              <w:rPr>
                <w:rFonts w:ascii="Times New Roman" w:eastAsia="Times New Roman" w:hAnsi="Times New Roman" w:cs="Times New Roman"/>
                <w:color w:val="000000"/>
                <w:sz w:val="24"/>
                <w:szCs w:val="24"/>
                <w:lang w:val="uk-UA"/>
              </w:rPr>
              <w:t>ах у</w:t>
            </w:r>
            <w:r w:rsidRPr="00B71B27">
              <w:rPr>
                <w:rFonts w:ascii="Times New Roman" w:eastAsia="Times New Roman" w:hAnsi="Times New Roman" w:cs="Times New Roman"/>
                <w:color w:val="000000"/>
                <w:sz w:val="24"/>
                <w:szCs w:val="24"/>
                <w:lang w:val="uk-UA"/>
              </w:rPr>
              <w:t xml:space="preserve"> </w:t>
            </w:r>
            <w:r w:rsidR="00CC2E04" w:rsidRPr="00B71B27">
              <w:rPr>
                <w:rFonts w:ascii="Times New Roman" w:eastAsia="Times New Roman" w:hAnsi="Times New Roman" w:cs="Times New Roman"/>
                <w:b/>
                <w:color w:val="000000"/>
                <w:sz w:val="24"/>
                <w:szCs w:val="24"/>
                <w:lang w:val="uk-UA"/>
              </w:rPr>
              <w:t>Додатку №2</w:t>
            </w:r>
            <w:r w:rsidR="00B71B27">
              <w:rPr>
                <w:rFonts w:ascii="Times New Roman" w:eastAsia="Times New Roman" w:hAnsi="Times New Roman" w:cs="Times New Roman"/>
                <w:b/>
                <w:color w:val="000000"/>
                <w:sz w:val="24"/>
                <w:szCs w:val="24"/>
                <w:lang w:val="uk-UA"/>
              </w:rPr>
              <w:t xml:space="preserve"> </w:t>
            </w:r>
            <w:r w:rsidR="00B71B27" w:rsidRPr="00B71B27">
              <w:rPr>
                <w:rFonts w:ascii="Times New Roman" w:eastAsia="Times New Roman" w:hAnsi="Times New Roman" w:cs="Times New Roman"/>
                <w:color w:val="000000"/>
                <w:sz w:val="24"/>
                <w:szCs w:val="24"/>
                <w:lang w:val="uk-UA"/>
              </w:rPr>
              <w:t>до тендерної документації</w:t>
            </w:r>
            <w:r w:rsidRPr="00B71B27">
              <w:rPr>
                <w:rFonts w:ascii="Times New Roman" w:eastAsia="Times New Roman" w:hAnsi="Times New Roman" w:cs="Times New Roman"/>
                <w:color w:val="000000"/>
                <w:sz w:val="24"/>
                <w:szCs w:val="24"/>
                <w:lang w:val="uk-UA"/>
              </w:rPr>
              <w:t>,</w:t>
            </w:r>
            <w:r w:rsidRPr="00B71B27">
              <w:rPr>
                <w:rFonts w:ascii="Times New Roman" w:eastAsia="Times New Roman" w:hAnsi="Times New Roman" w:cs="Times New Roman"/>
                <w:b/>
                <w:color w:val="000000"/>
                <w:sz w:val="24"/>
                <w:szCs w:val="24"/>
                <w:lang w:val="uk-UA"/>
              </w:rPr>
              <w:t xml:space="preserve"> </w:t>
            </w:r>
            <w:r w:rsidR="00B71B27" w:rsidRPr="00B71B27">
              <w:rPr>
                <w:rFonts w:ascii="Times New Roman" w:eastAsia="Times New Roman" w:hAnsi="Times New Roman" w:cs="Times New Roman"/>
                <w:color w:val="000000"/>
                <w:sz w:val="24"/>
                <w:szCs w:val="24"/>
                <w:lang w:val="uk-UA"/>
              </w:rPr>
              <w:t>а</w:t>
            </w:r>
            <w:r w:rsidR="00B71B27">
              <w:rPr>
                <w:rFonts w:ascii="Times New Roman" w:eastAsia="Times New Roman" w:hAnsi="Times New Roman" w:cs="Times New Roman"/>
                <w:b/>
                <w:color w:val="000000"/>
                <w:sz w:val="24"/>
                <w:szCs w:val="24"/>
                <w:lang w:val="uk-UA"/>
              </w:rPr>
              <w:t xml:space="preserve"> </w:t>
            </w:r>
            <w:r w:rsidR="004746C1" w:rsidRPr="00B71B27">
              <w:rPr>
                <w:rFonts w:ascii="Times New Roman" w:eastAsia="Times New Roman" w:hAnsi="Times New Roman" w:cs="Times New Roman"/>
                <w:color w:val="000000"/>
                <w:sz w:val="24"/>
                <w:szCs w:val="24"/>
                <w:lang w:val="uk-UA"/>
              </w:rPr>
              <w:t>та</w:t>
            </w:r>
            <w:r w:rsidR="00B71B27">
              <w:rPr>
                <w:rFonts w:ascii="Times New Roman" w:eastAsia="Times New Roman" w:hAnsi="Times New Roman" w:cs="Times New Roman"/>
                <w:color w:val="000000"/>
                <w:sz w:val="24"/>
                <w:szCs w:val="24"/>
                <w:lang w:val="uk-UA"/>
              </w:rPr>
              <w:t>кож</w:t>
            </w:r>
            <w:r w:rsidR="004746C1" w:rsidRPr="00B71B27">
              <w:rPr>
                <w:rFonts w:ascii="Times New Roman" w:eastAsia="Times New Roman" w:hAnsi="Times New Roman" w:cs="Times New Roman"/>
                <w:color w:val="000000"/>
                <w:sz w:val="24"/>
                <w:szCs w:val="24"/>
                <w:lang w:val="uk-UA"/>
              </w:rPr>
              <w:t xml:space="preserve"> і</w:t>
            </w:r>
            <w:r w:rsidRPr="00B71B27">
              <w:rPr>
                <w:rFonts w:ascii="Times New Roman" w:eastAsia="Times New Roman" w:hAnsi="Times New Roman" w:cs="Times New Roman"/>
                <w:color w:val="000000"/>
                <w:sz w:val="24"/>
                <w:szCs w:val="24"/>
                <w:lang w:val="uk-UA"/>
              </w:rPr>
              <w:t>нші документи відповідно до вимог, визначених у цій тендерній документації та додатках до неї.</w:t>
            </w:r>
          </w:p>
          <w:p w:rsidR="00B446C0" w:rsidRPr="00EA514F" w:rsidRDefault="00B446C0">
            <w:pPr>
              <w:tabs>
                <w:tab w:val="left" w:pos="424"/>
              </w:tabs>
              <w:spacing w:line="240" w:lineRule="auto"/>
              <w:ind w:firstLine="140"/>
              <w:jc w:val="both"/>
              <w:rPr>
                <w:rFonts w:ascii="Times New Roman" w:eastAsia="Times New Roman" w:hAnsi="Times New Roman" w:cs="Times New Roman"/>
                <w:color w:val="000000"/>
                <w:sz w:val="24"/>
                <w:szCs w:val="24"/>
                <w:lang w:val="uk-UA"/>
              </w:rPr>
            </w:pPr>
          </w:p>
          <w:p w:rsidR="00B446C0" w:rsidRPr="00B71B27" w:rsidRDefault="00592F7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B71B27">
              <w:rPr>
                <w:rFonts w:ascii="Times New Roman" w:eastAsia="Times New Roman" w:hAnsi="Times New Roman" w:cs="Times New Roman"/>
                <w:color w:val="000000"/>
                <w:sz w:val="24"/>
                <w:szCs w:val="24"/>
                <w:lang w:val="uk-UA"/>
              </w:rPr>
              <w:lastRenderedPageBreak/>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B446C0" w:rsidRPr="00821EBD" w:rsidRDefault="00592F7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lang w:val="uk-UA"/>
              </w:rPr>
            </w:pPr>
            <w:r w:rsidRPr="00B71B27">
              <w:rPr>
                <w:rFonts w:ascii="Times New Roman" w:eastAsia="Times New Roman" w:hAnsi="Times New Roman" w:cs="Times New Roman"/>
                <w:color w:val="000000"/>
                <w:sz w:val="24"/>
                <w:szCs w:val="24"/>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w:t>
            </w:r>
            <w:r w:rsidRPr="00EA514F">
              <w:rPr>
                <w:rFonts w:ascii="Times New Roman" w:eastAsia="Times New Roman" w:hAnsi="Times New Roman" w:cs="Times New Roman"/>
                <w:color w:val="000000"/>
                <w:sz w:val="24"/>
                <w:szCs w:val="24"/>
                <w:lang w:val="uk-UA"/>
              </w:rPr>
              <w:t>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EA514F">
              <w:rPr>
                <w:rFonts w:ascii="Times New Roman" w:eastAsia="Times New Roman" w:hAnsi="Times New Roman" w:cs="Times New Roman"/>
                <w:b/>
                <w:color w:val="000000"/>
                <w:sz w:val="24"/>
                <w:szCs w:val="24"/>
                <w:lang w:val="uk-UA"/>
              </w:rPr>
              <w:t xml:space="preserve"> </w:t>
            </w:r>
            <w:r w:rsidRPr="00EA514F">
              <w:rPr>
                <w:rFonts w:ascii="Times New Roman" w:eastAsia="Times New Roman" w:hAnsi="Times New Roman" w:cs="Times New Roman"/>
                <w:color w:val="000000"/>
                <w:sz w:val="24"/>
                <w:szCs w:val="24"/>
                <w:lang w:val="uk-UA"/>
              </w:rPr>
              <w:t>рішення.</w:t>
            </w:r>
            <w:r w:rsidRPr="00821EBD">
              <w:rPr>
                <w:rFonts w:ascii="Times New Roman" w:eastAsia="Times New Roman" w:hAnsi="Times New Roman" w:cs="Times New Roman"/>
                <w:color w:val="000000"/>
                <w:sz w:val="24"/>
                <w:szCs w:val="24"/>
                <w:lang w:val="uk-UA"/>
              </w:rPr>
              <w:t xml:space="preserve"> </w:t>
            </w:r>
          </w:p>
        </w:tc>
      </w:tr>
      <w:tr w:rsidR="00B446C0" w:rsidRPr="00821EBD">
        <w:trPr>
          <w:trHeight w:val="520"/>
          <w:jc w:val="center"/>
        </w:trPr>
        <w:tc>
          <w:tcPr>
            <w:tcW w:w="576" w:type="dxa"/>
          </w:tcPr>
          <w:p w:rsidR="00B446C0" w:rsidRPr="00821EBD" w:rsidRDefault="00592F71">
            <w:pPr>
              <w:widowControl w:val="0"/>
              <w:spacing w:before="48" w:line="240" w:lineRule="auto"/>
              <w:rPr>
                <w:color w:val="000000"/>
                <w:lang w:val="uk-UA"/>
              </w:rPr>
            </w:pPr>
            <w:r w:rsidRPr="00821EBD">
              <w:rPr>
                <w:rFonts w:ascii="Times New Roman" w:eastAsia="Times New Roman" w:hAnsi="Times New Roman" w:cs="Times New Roman"/>
                <w:color w:val="000000"/>
                <w:sz w:val="24"/>
                <w:szCs w:val="24"/>
                <w:lang w:val="uk-UA"/>
              </w:rPr>
              <w:lastRenderedPageBreak/>
              <w:t>7</w:t>
            </w:r>
          </w:p>
        </w:tc>
        <w:tc>
          <w:tcPr>
            <w:tcW w:w="3147" w:type="dxa"/>
          </w:tcPr>
          <w:p w:rsidR="00B446C0" w:rsidRPr="00821EBD" w:rsidRDefault="00592F71">
            <w:pPr>
              <w:widowControl w:val="0"/>
              <w:spacing w:before="48" w:line="240" w:lineRule="auto"/>
              <w:ind w:right="113"/>
              <w:rPr>
                <w:color w:val="000000"/>
                <w:lang w:val="uk-UA"/>
              </w:rPr>
            </w:pPr>
            <w:r w:rsidRPr="00821EBD">
              <w:rPr>
                <w:rFonts w:ascii="Times New Roman" w:eastAsia="Times New Roman" w:hAnsi="Times New Roman" w:cs="Times New Roman"/>
                <w:color w:val="000000"/>
                <w:sz w:val="24"/>
                <w:szCs w:val="24"/>
                <w:lang w:val="uk-UA"/>
              </w:rPr>
              <w:t>Інформація про субпідрядника (у випадку закупівлі робіт та послуг)</w:t>
            </w:r>
          </w:p>
        </w:tc>
        <w:tc>
          <w:tcPr>
            <w:tcW w:w="6769" w:type="dxa"/>
          </w:tcPr>
          <w:p w:rsidR="00B446C0" w:rsidRPr="00821EBD" w:rsidRDefault="00592F71">
            <w:pPr>
              <w:widowControl w:val="0"/>
              <w:spacing w:before="48"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t>Не надається.</w:t>
            </w:r>
          </w:p>
        </w:tc>
      </w:tr>
      <w:tr w:rsidR="00B446C0" w:rsidRPr="00E34672">
        <w:trPr>
          <w:trHeight w:val="520"/>
          <w:jc w:val="center"/>
        </w:trPr>
        <w:tc>
          <w:tcPr>
            <w:tcW w:w="576" w:type="dxa"/>
          </w:tcPr>
          <w:p w:rsidR="00B446C0" w:rsidRPr="00821EBD" w:rsidRDefault="00592F71">
            <w:pPr>
              <w:widowControl w:val="0"/>
              <w:spacing w:before="48" w:line="240" w:lineRule="auto"/>
              <w:rPr>
                <w:color w:val="000000"/>
                <w:lang w:val="uk-UA"/>
              </w:rPr>
            </w:pPr>
            <w:r w:rsidRPr="00821EBD">
              <w:rPr>
                <w:rFonts w:ascii="Times New Roman" w:eastAsia="Times New Roman" w:hAnsi="Times New Roman" w:cs="Times New Roman"/>
                <w:color w:val="000000"/>
                <w:sz w:val="24"/>
                <w:szCs w:val="24"/>
                <w:lang w:val="uk-UA"/>
              </w:rPr>
              <w:t>8</w:t>
            </w:r>
          </w:p>
        </w:tc>
        <w:tc>
          <w:tcPr>
            <w:tcW w:w="3147" w:type="dxa"/>
          </w:tcPr>
          <w:p w:rsidR="00B446C0" w:rsidRPr="00821EBD" w:rsidRDefault="00592F71">
            <w:pPr>
              <w:widowControl w:val="0"/>
              <w:spacing w:before="48" w:line="240" w:lineRule="auto"/>
              <w:ind w:right="113"/>
              <w:rPr>
                <w:color w:val="000000"/>
                <w:lang w:val="uk-UA"/>
              </w:rPr>
            </w:pPr>
            <w:r w:rsidRPr="00821EBD">
              <w:rPr>
                <w:rFonts w:ascii="Times New Roman" w:eastAsia="Times New Roman" w:hAnsi="Times New Roman" w:cs="Times New Roman"/>
                <w:color w:val="000000"/>
                <w:sz w:val="24"/>
                <w:szCs w:val="24"/>
                <w:lang w:val="uk-UA"/>
              </w:rPr>
              <w:t>Унесення змін або відкликання тендерної пропозиції учасником</w:t>
            </w:r>
          </w:p>
        </w:tc>
        <w:tc>
          <w:tcPr>
            <w:tcW w:w="6769" w:type="dxa"/>
          </w:tcPr>
          <w:p w:rsidR="00B446C0" w:rsidRPr="00821EBD" w:rsidRDefault="00592F71">
            <w:pPr>
              <w:widowControl w:val="0"/>
              <w:spacing w:before="48"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B446C0" w:rsidRPr="00821EBD">
        <w:trPr>
          <w:trHeight w:val="520"/>
          <w:jc w:val="center"/>
        </w:trPr>
        <w:tc>
          <w:tcPr>
            <w:tcW w:w="10492" w:type="dxa"/>
            <w:gridSpan w:val="3"/>
          </w:tcPr>
          <w:p w:rsidR="00B446C0" w:rsidRPr="00821EBD" w:rsidRDefault="00592F71">
            <w:pPr>
              <w:widowControl w:val="0"/>
              <w:spacing w:before="48" w:line="240" w:lineRule="auto"/>
              <w:ind w:left="34" w:right="113" w:hanging="23"/>
              <w:jc w:val="center"/>
              <w:rPr>
                <w:color w:val="000000"/>
                <w:lang w:val="uk-UA"/>
              </w:rPr>
            </w:pPr>
            <w:r w:rsidRPr="00821EBD">
              <w:rPr>
                <w:rFonts w:ascii="Times New Roman" w:eastAsia="Times New Roman" w:hAnsi="Times New Roman" w:cs="Times New Roman"/>
                <w:b/>
                <w:color w:val="000000"/>
                <w:sz w:val="24"/>
                <w:szCs w:val="24"/>
                <w:lang w:val="uk-UA"/>
              </w:rPr>
              <w:t>Подання та розкриття тендерної пропозиції</w:t>
            </w:r>
          </w:p>
        </w:tc>
      </w:tr>
      <w:tr w:rsidR="00B446C0" w:rsidRPr="00821EBD">
        <w:trPr>
          <w:trHeight w:val="520"/>
          <w:jc w:val="center"/>
        </w:trPr>
        <w:tc>
          <w:tcPr>
            <w:tcW w:w="576" w:type="dxa"/>
          </w:tcPr>
          <w:p w:rsidR="00B446C0" w:rsidRPr="00821EBD" w:rsidRDefault="00592F71">
            <w:pPr>
              <w:widowControl w:val="0"/>
              <w:spacing w:before="48" w:line="240" w:lineRule="auto"/>
              <w:rPr>
                <w:color w:val="000000"/>
                <w:lang w:val="uk-UA"/>
              </w:rPr>
            </w:pPr>
            <w:r w:rsidRPr="00821EBD">
              <w:rPr>
                <w:rFonts w:ascii="Times New Roman" w:eastAsia="Times New Roman" w:hAnsi="Times New Roman" w:cs="Times New Roman"/>
                <w:color w:val="000000"/>
                <w:sz w:val="24"/>
                <w:szCs w:val="24"/>
                <w:lang w:val="uk-UA"/>
              </w:rPr>
              <w:t>1</w:t>
            </w:r>
          </w:p>
        </w:tc>
        <w:tc>
          <w:tcPr>
            <w:tcW w:w="3147" w:type="dxa"/>
          </w:tcPr>
          <w:p w:rsidR="00B446C0" w:rsidRPr="00821EBD" w:rsidRDefault="00592F71">
            <w:pPr>
              <w:widowControl w:val="0"/>
              <w:spacing w:before="48"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t>Кінцевий строк подання тендерної пропозиції</w:t>
            </w:r>
          </w:p>
        </w:tc>
        <w:tc>
          <w:tcPr>
            <w:tcW w:w="6769" w:type="dxa"/>
          </w:tcPr>
          <w:p w:rsidR="00B446C0" w:rsidRPr="00821EBD" w:rsidRDefault="00592F71">
            <w:pPr>
              <w:widowControl w:val="0"/>
              <w:spacing w:before="48" w:line="240" w:lineRule="auto"/>
              <w:ind w:left="34" w:right="113"/>
              <w:jc w:val="both"/>
              <w:rPr>
                <w:rFonts w:ascii="Times New Roman" w:eastAsia="Times New Roman" w:hAnsi="Times New Roman" w:cs="Times New Roman"/>
                <w:color w:val="000000"/>
                <w:sz w:val="24"/>
                <w:szCs w:val="24"/>
                <w:highlight w:val="yellow"/>
                <w:lang w:val="uk-UA"/>
              </w:rPr>
            </w:pPr>
            <w:r w:rsidRPr="00821EBD">
              <w:rPr>
                <w:rFonts w:ascii="Times New Roman" w:eastAsia="Times New Roman" w:hAnsi="Times New Roman" w:cs="Times New Roman"/>
                <w:color w:val="000000"/>
                <w:sz w:val="24"/>
                <w:szCs w:val="24"/>
                <w:highlight w:val="yellow"/>
                <w:lang w:val="uk-UA"/>
              </w:rPr>
              <w:t>Кінцевий строк подання тендерних пропозицій</w:t>
            </w:r>
          </w:p>
          <w:p w:rsidR="00B446C0" w:rsidRPr="00821EBD" w:rsidRDefault="008D60DB">
            <w:pPr>
              <w:widowControl w:val="0"/>
              <w:spacing w:before="48" w:line="240" w:lineRule="auto"/>
              <w:ind w:left="34" w:right="113"/>
              <w:jc w:val="both"/>
              <w:rPr>
                <w:color w:val="000000"/>
                <w:lang w:val="uk-UA"/>
              </w:rPr>
            </w:pPr>
            <w:r>
              <w:rPr>
                <w:rFonts w:ascii="Times New Roman" w:eastAsia="Times New Roman" w:hAnsi="Times New Roman" w:cs="Times New Roman"/>
                <w:color w:val="000000"/>
                <w:sz w:val="24"/>
                <w:szCs w:val="24"/>
                <w:highlight w:val="yellow"/>
                <w:lang w:val="uk-UA"/>
              </w:rPr>
              <w:t>14</w:t>
            </w:r>
            <w:r w:rsidR="00B66EB3">
              <w:rPr>
                <w:rFonts w:ascii="Times New Roman" w:eastAsia="Times New Roman" w:hAnsi="Times New Roman" w:cs="Times New Roman"/>
                <w:color w:val="000000"/>
                <w:sz w:val="24"/>
                <w:szCs w:val="24"/>
                <w:highlight w:val="yellow"/>
                <w:lang w:val="uk-UA"/>
              </w:rPr>
              <w:t xml:space="preserve"> </w:t>
            </w:r>
            <w:r w:rsidR="00780489">
              <w:rPr>
                <w:rFonts w:ascii="Times New Roman" w:eastAsia="Times New Roman" w:hAnsi="Times New Roman" w:cs="Times New Roman"/>
                <w:color w:val="000000"/>
                <w:sz w:val="24"/>
                <w:szCs w:val="24"/>
                <w:highlight w:val="yellow"/>
                <w:lang w:val="uk-UA"/>
              </w:rPr>
              <w:t>грудня</w:t>
            </w:r>
            <w:r w:rsidR="00B66EB3">
              <w:rPr>
                <w:rFonts w:ascii="Times New Roman" w:eastAsia="Times New Roman" w:hAnsi="Times New Roman" w:cs="Times New Roman"/>
                <w:color w:val="000000"/>
                <w:sz w:val="24"/>
                <w:szCs w:val="24"/>
                <w:highlight w:val="yellow"/>
                <w:lang w:val="uk-UA"/>
              </w:rPr>
              <w:t xml:space="preserve"> 2022 року</w:t>
            </w:r>
            <w:r w:rsidR="00592F71" w:rsidRPr="00821EBD">
              <w:rPr>
                <w:rFonts w:ascii="Times New Roman" w:eastAsia="Times New Roman" w:hAnsi="Times New Roman" w:cs="Times New Roman"/>
                <w:color w:val="000000"/>
                <w:sz w:val="24"/>
                <w:szCs w:val="24"/>
                <w:highlight w:val="yellow"/>
                <w:lang w:val="uk-UA"/>
              </w:rPr>
              <w:t xml:space="preserve"> до 00 год. 00 хв.</w:t>
            </w:r>
          </w:p>
          <w:p w:rsidR="00B446C0" w:rsidRPr="00821EBD" w:rsidRDefault="00592F71">
            <w:pPr>
              <w:widowControl w:val="0"/>
              <w:spacing w:line="240" w:lineRule="auto"/>
              <w:ind w:left="34"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отримана тендерна пропозиція автоматично вноситься до реєстру;</w:t>
            </w:r>
          </w:p>
          <w:p w:rsidR="00B446C0" w:rsidRPr="00821EBD" w:rsidRDefault="00592F71">
            <w:pPr>
              <w:widowControl w:val="0"/>
              <w:spacing w:line="240" w:lineRule="auto"/>
              <w:ind w:left="34" w:right="113"/>
              <w:jc w:val="both"/>
              <w:rPr>
                <w:color w:val="000000"/>
                <w:lang w:val="uk-UA"/>
              </w:rPr>
            </w:pPr>
            <w:r w:rsidRPr="00821EBD">
              <w:rPr>
                <w:rFonts w:ascii="Times New Roman" w:eastAsia="Times New Roman" w:hAnsi="Times New Roman" w:cs="Times New Roman"/>
                <w:color w:val="000000"/>
                <w:sz w:val="24"/>
                <w:szCs w:val="24"/>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B446C0" w:rsidRPr="00821EBD" w:rsidRDefault="00592F71">
            <w:pPr>
              <w:widowControl w:val="0"/>
              <w:spacing w:line="240" w:lineRule="auto"/>
              <w:ind w:left="34" w:right="113"/>
              <w:jc w:val="both"/>
              <w:rPr>
                <w:color w:val="000000"/>
                <w:lang w:val="uk-UA"/>
              </w:rPr>
            </w:pPr>
            <w:r w:rsidRPr="00821EBD">
              <w:rPr>
                <w:rFonts w:ascii="Times New Roman" w:eastAsia="Times New Roman" w:hAnsi="Times New Roman" w:cs="Times New Roman"/>
                <w:color w:val="000000"/>
                <w:sz w:val="24"/>
                <w:szCs w:val="24"/>
                <w:lang w:val="uk-UA"/>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B446C0" w:rsidRPr="00821EBD">
        <w:trPr>
          <w:trHeight w:val="520"/>
          <w:jc w:val="center"/>
        </w:trPr>
        <w:tc>
          <w:tcPr>
            <w:tcW w:w="576" w:type="dxa"/>
          </w:tcPr>
          <w:p w:rsidR="00B446C0" w:rsidRPr="00821EBD" w:rsidRDefault="00592F71">
            <w:pPr>
              <w:widowControl w:val="0"/>
              <w:spacing w:before="120" w:after="120" w:line="240" w:lineRule="auto"/>
              <w:rPr>
                <w:color w:val="000000"/>
                <w:lang w:val="uk-UA"/>
              </w:rPr>
            </w:pPr>
            <w:r w:rsidRPr="00821EBD">
              <w:rPr>
                <w:rFonts w:ascii="Times New Roman" w:eastAsia="Times New Roman" w:hAnsi="Times New Roman" w:cs="Times New Roman"/>
                <w:color w:val="000000"/>
                <w:sz w:val="24"/>
                <w:szCs w:val="24"/>
                <w:lang w:val="uk-UA"/>
              </w:rPr>
              <w:t>2</w:t>
            </w:r>
          </w:p>
        </w:tc>
        <w:tc>
          <w:tcPr>
            <w:tcW w:w="3147" w:type="dxa"/>
          </w:tcPr>
          <w:p w:rsidR="00B446C0" w:rsidRPr="00821EBD" w:rsidRDefault="00592F71">
            <w:pPr>
              <w:widowControl w:val="0"/>
              <w:spacing w:before="120" w:after="120" w:line="240" w:lineRule="auto"/>
              <w:ind w:right="113"/>
              <w:rPr>
                <w:color w:val="000000"/>
                <w:lang w:val="uk-UA"/>
              </w:rPr>
            </w:pPr>
            <w:r w:rsidRPr="00821EBD">
              <w:rPr>
                <w:rFonts w:ascii="Times New Roman" w:eastAsia="Times New Roman" w:hAnsi="Times New Roman" w:cs="Times New Roman"/>
                <w:color w:val="000000"/>
                <w:sz w:val="24"/>
                <w:szCs w:val="24"/>
                <w:lang w:val="uk-UA"/>
              </w:rPr>
              <w:t>Дата та час розкриття тендерної пропозиції</w:t>
            </w:r>
          </w:p>
        </w:tc>
        <w:tc>
          <w:tcPr>
            <w:tcW w:w="6769" w:type="dxa"/>
          </w:tcPr>
          <w:p w:rsidR="00B446C0" w:rsidRPr="00821EBD" w:rsidRDefault="00592F71">
            <w:pPr>
              <w:widowControl w:val="0"/>
              <w:spacing w:before="120" w:after="120"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B446C0" w:rsidRPr="00821EBD">
        <w:trPr>
          <w:trHeight w:val="520"/>
          <w:jc w:val="center"/>
        </w:trPr>
        <w:tc>
          <w:tcPr>
            <w:tcW w:w="10492" w:type="dxa"/>
            <w:gridSpan w:val="3"/>
          </w:tcPr>
          <w:p w:rsidR="00B446C0" w:rsidRPr="00821EBD" w:rsidRDefault="00592F71">
            <w:pPr>
              <w:widowControl w:val="0"/>
              <w:spacing w:before="120" w:after="120" w:line="240" w:lineRule="auto"/>
              <w:ind w:right="113"/>
              <w:jc w:val="center"/>
              <w:rPr>
                <w:color w:val="000000"/>
                <w:lang w:val="uk-UA"/>
              </w:rPr>
            </w:pPr>
            <w:r w:rsidRPr="00821EBD">
              <w:rPr>
                <w:rFonts w:ascii="Times New Roman" w:eastAsia="Times New Roman" w:hAnsi="Times New Roman" w:cs="Times New Roman"/>
                <w:b/>
                <w:color w:val="000000"/>
                <w:sz w:val="24"/>
                <w:szCs w:val="24"/>
                <w:lang w:val="uk-UA"/>
              </w:rPr>
              <w:t>Оцінка тендерної пропозиції</w:t>
            </w:r>
          </w:p>
        </w:tc>
      </w:tr>
      <w:tr w:rsidR="00B446C0" w:rsidRPr="00821EBD">
        <w:trPr>
          <w:trHeight w:val="520"/>
          <w:jc w:val="center"/>
        </w:trPr>
        <w:tc>
          <w:tcPr>
            <w:tcW w:w="576" w:type="dxa"/>
          </w:tcPr>
          <w:p w:rsidR="00B446C0" w:rsidRPr="00821EBD" w:rsidRDefault="00592F71">
            <w:pPr>
              <w:widowControl w:val="0"/>
              <w:spacing w:before="120" w:after="120" w:line="240" w:lineRule="auto"/>
              <w:rPr>
                <w:color w:val="000000"/>
                <w:lang w:val="uk-UA"/>
              </w:rPr>
            </w:pPr>
            <w:r w:rsidRPr="00821EBD">
              <w:rPr>
                <w:rFonts w:ascii="Times New Roman" w:eastAsia="Times New Roman" w:hAnsi="Times New Roman" w:cs="Times New Roman"/>
                <w:color w:val="000000"/>
                <w:sz w:val="24"/>
                <w:szCs w:val="24"/>
                <w:lang w:val="uk-UA"/>
              </w:rPr>
              <w:t>1</w:t>
            </w:r>
          </w:p>
        </w:tc>
        <w:tc>
          <w:tcPr>
            <w:tcW w:w="3147" w:type="dxa"/>
          </w:tcPr>
          <w:p w:rsidR="00B446C0" w:rsidRPr="00821EBD" w:rsidRDefault="00592F71">
            <w:pPr>
              <w:widowControl w:val="0"/>
              <w:spacing w:before="120" w:after="120" w:line="240" w:lineRule="auto"/>
              <w:ind w:right="113"/>
              <w:rPr>
                <w:color w:val="000000"/>
                <w:lang w:val="uk-UA"/>
              </w:rPr>
            </w:pPr>
            <w:r w:rsidRPr="00821EBD">
              <w:rPr>
                <w:rFonts w:ascii="Times New Roman" w:eastAsia="Times New Roman" w:hAnsi="Times New Roman" w:cs="Times New Roman"/>
                <w:color w:val="000000"/>
                <w:sz w:val="24"/>
                <w:szCs w:val="24"/>
                <w:lang w:val="uk-UA"/>
              </w:rPr>
              <w:t>Перелік критеріїв та методика оцінки тендерної пропозиції із зазначенням питомої ваги критерію</w:t>
            </w:r>
          </w:p>
        </w:tc>
        <w:tc>
          <w:tcPr>
            <w:tcW w:w="6769" w:type="dxa"/>
          </w:tcPr>
          <w:p w:rsidR="00B446C0" w:rsidRPr="00821EBD" w:rsidRDefault="00592F71">
            <w:pPr>
              <w:widowControl w:val="0"/>
              <w:spacing w:before="120"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t>Замовником визначаються критерії та методика оцінки відповідно до частини першої статті 29 Закону;</w:t>
            </w:r>
          </w:p>
          <w:p w:rsidR="00B446C0" w:rsidRPr="00821EBD" w:rsidRDefault="00B446C0">
            <w:pPr>
              <w:widowControl w:val="0"/>
              <w:spacing w:line="240" w:lineRule="auto"/>
              <w:ind w:right="113"/>
              <w:jc w:val="both"/>
              <w:rPr>
                <w:rFonts w:ascii="Times New Roman" w:eastAsia="Times New Roman" w:hAnsi="Times New Roman" w:cs="Times New Roman"/>
                <w:color w:val="000000"/>
                <w:sz w:val="24"/>
                <w:szCs w:val="24"/>
                <w:lang w:val="uk-UA"/>
              </w:rPr>
            </w:pPr>
          </w:p>
          <w:p w:rsidR="00B446C0" w:rsidRPr="00821EBD" w:rsidRDefault="00592F71">
            <w:pPr>
              <w:widowControl w:val="0"/>
              <w:spacing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w:t>
            </w:r>
            <w:r w:rsidRPr="00821EBD">
              <w:rPr>
                <w:rFonts w:ascii="Times New Roman" w:eastAsia="Times New Roman" w:hAnsi="Times New Roman" w:cs="Times New Roman"/>
                <w:color w:val="000000"/>
                <w:sz w:val="24"/>
                <w:szCs w:val="24"/>
                <w:lang w:val="uk-UA"/>
              </w:rPr>
              <w:lastRenderedPageBreak/>
              <w:t>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rsidR="00B446C0" w:rsidRPr="00821EBD" w:rsidRDefault="00592F71" w:rsidP="005423F6">
            <w:pPr>
              <w:widowControl w:val="0"/>
              <w:spacing w:after="120" w:line="240" w:lineRule="auto"/>
              <w:ind w:left="34"/>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w:t>
            </w:r>
            <w:r w:rsidR="005423F6">
              <w:rPr>
                <w:rFonts w:ascii="Times New Roman" w:eastAsia="Times New Roman" w:hAnsi="Times New Roman" w:cs="Times New Roman"/>
                <w:color w:val="000000"/>
                <w:sz w:val="24"/>
                <w:szCs w:val="24"/>
                <w:lang w:val="uk-UA"/>
              </w:rPr>
              <w:t xml:space="preserve">урахуванням </w:t>
            </w:r>
            <w:r w:rsidRPr="00821EBD">
              <w:rPr>
                <w:rFonts w:ascii="Times New Roman" w:eastAsia="Times New Roman" w:hAnsi="Times New Roman" w:cs="Times New Roman"/>
                <w:color w:val="000000"/>
                <w:sz w:val="24"/>
                <w:szCs w:val="24"/>
                <w:lang w:val="uk-UA"/>
              </w:rPr>
              <w:t>податків та зборів, що передбачені чинним законодавством, та мають бути включені таким учасником до вартості Товару.</w:t>
            </w:r>
          </w:p>
        </w:tc>
      </w:tr>
      <w:tr w:rsidR="00B446C0" w:rsidRPr="00E34672">
        <w:trPr>
          <w:trHeight w:val="343"/>
          <w:jc w:val="center"/>
        </w:trPr>
        <w:tc>
          <w:tcPr>
            <w:tcW w:w="576" w:type="dxa"/>
          </w:tcPr>
          <w:p w:rsidR="00B446C0" w:rsidRPr="00821EBD" w:rsidRDefault="00B446C0">
            <w:pPr>
              <w:widowControl w:val="0"/>
              <w:spacing w:before="120" w:after="120" w:line="240" w:lineRule="auto"/>
              <w:rPr>
                <w:color w:val="000000"/>
                <w:lang w:val="uk-UA"/>
              </w:rPr>
            </w:pPr>
          </w:p>
        </w:tc>
        <w:tc>
          <w:tcPr>
            <w:tcW w:w="3147" w:type="dxa"/>
          </w:tcPr>
          <w:p w:rsidR="00B446C0" w:rsidRPr="00821EBD" w:rsidRDefault="00592F71">
            <w:pPr>
              <w:widowControl w:val="0"/>
              <w:spacing w:before="120" w:after="120" w:line="240" w:lineRule="auto"/>
              <w:ind w:right="113"/>
              <w:rPr>
                <w:color w:val="000000"/>
                <w:lang w:val="uk-UA"/>
              </w:rPr>
            </w:pPr>
            <w:r w:rsidRPr="00821EBD">
              <w:rPr>
                <w:rFonts w:ascii="Times New Roman" w:eastAsia="Times New Roman" w:hAnsi="Times New Roman" w:cs="Times New Roman"/>
                <w:color w:val="000000"/>
                <w:sz w:val="24"/>
                <w:szCs w:val="24"/>
                <w:lang w:val="uk-UA"/>
              </w:rPr>
              <w:t>Інша інформація</w:t>
            </w:r>
          </w:p>
        </w:tc>
        <w:tc>
          <w:tcPr>
            <w:tcW w:w="6769" w:type="dxa"/>
          </w:tcPr>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Відповідальність за достовірність нада</w:t>
            </w:r>
            <w:r w:rsidR="005B4E81">
              <w:rPr>
                <w:rFonts w:ascii="Times New Roman" w:eastAsia="Times New Roman" w:hAnsi="Times New Roman" w:cs="Times New Roman"/>
                <w:color w:val="000000"/>
                <w:sz w:val="24"/>
                <w:szCs w:val="24"/>
                <w:lang w:val="uk-UA"/>
              </w:rPr>
              <w:t>ної інформації в своїй тендерні</w:t>
            </w:r>
            <w:r w:rsidR="00DC76E0">
              <w:rPr>
                <w:rFonts w:ascii="Times New Roman" w:eastAsia="Times New Roman" w:hAnsi="Times New Roman" w:cs="Times New Roman"/>
                <w:color w:val="000000"/>
                <w:sz w:val="24"/>
                <w:szCs w:val="24"/>
                <w:lang w:val="uk-UA"/>
              </w:rPr>
              <w:t>й пропозиції</w:t>
            </w:r>
            <w:r w:rsidRPr="00821EBD">
              <w:rPr>
                <w:rFonts w:ascii="Times New Roman" w:eastAsia="Times New Roman" w:hAnsi="Times New Roman" w:cs="Times New Roman"/>
                <w:color w:val="000000"/>
                <w:sz w:val="24"/>
                <w:szCs w:val="24"/>
                <w:lang w:val="uk-UA"/>
              </w:rPr>
              <w:t xml:space="preserve"> несе учасник.</w:t>
            </w:r>
          </w:p>
          <w:p w:rsidR="00B446C0" w:rsidRPr="00821EBD" w:rsidRDefault="00592F7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446C0" w:rsidRPr="00821EBD" w:rsidRDefault="00592F7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B446C0" w:rsidRPr="00821EBD" w:rsidRDefault="00592F7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B446C0" w:rsidRPr="00821EBD" w:rsidRDefault="00592F7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lastRenderedPageBreak/>
              <w:t>Обґрунтування аномально низької тендерної пропозиції може містити інформацію про:</w:t>
            </w:r>
          </w:p>
          <w:p w:rsidR="00B446C0" w:rsidRPr="00821EBD" w:rsidRDefault="00592F7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446C0" w:rsidRPr="00821EBD" w:rsidRDefault="00592F7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446C0" w:rsidRPr="00821EBD" w:rsidRDefault="00592F7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3) отримання учасником державної допомоги згідно із законодавством.</w:t>
            </w:r>
          </w:p>
          <w:p w:rsidR="00B446C0" w:rsidRPr="00821EBD" w:rsidRDefault="00B446C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p>
          <w:p w:rsidR="00B446C0" w:rsidRPr="00821EBD" w:rsidRDefault="00592F7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21EBD">
              <w:rPr>
                <w:rFonts w:ascii="Times New Roman" w:eastAsia="Times New Roman" w:hAnsi="Times New Roman" w:cs="Times New Roman"/>
                <w:color w:val="000000"/>
                <w:sz w:val="24"/>
                <w:szCs w:val="24"/>
                <w:lang w:val="uk-UA"/>
              </w:rPr>
              <w:t>невідповідностей</w:t>
            </w:r>
            <w:proofErr w:type="spellEnd"/>
            <w:r w:rsidRPr="00821EBD">
              <w:rPr>
                <w:rFonts w:ascii="Times New Roman" w:eastAsia="Times New Roman" w:hAnsi="Times New Roman" w:cs="Times New Roman"/>
                <w:color w:val="000000"/>
                <w:sz w:val="24"/>
                <w:szCs w:val="24"/>
                <w:lang w:val="uk-UA"/>
              </w:rPr>
              <w:t xml:space="preserve"> в електронній системі закупівель.</w:t>
            </w:r>
          </w:p>
          <w:p w:rsidR="00B446C0" w:rsidRPr="00821EBD" w:rsidRDefault="00B446C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p>
          <w:p w:rsidR="00B446C0" w:rsidRPr="00821EBD" w:rsidRDefault="00592F7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Під невідповідністю в інформації та/або документах, що подані учасником процед</w:t>
            </w:r>
            <w:r w:rsidR="00376CA3">
              <w:rPr>
                <w:rFonts w:ascii="Times New Roman" w:eastAsia="Times New Roman" w:hAnsi="Times New Roman" w:cs="Times New Roman"/>
                <w:color w:val="000000"/>
                <w:sz w:val="24"/>
                <w:szCs w:val="24"/>
                <w:lang w:val="uk-UA"/>
              </w:rPr>
              <w:t>ури закупівлі у складі тендерної</w:t>
            </w:r>
            <w:r w:rsidRPr="00821EBD">
              <w:rPr>
                <w:rFonts w:ascii="Times New Roman" w:eastAsia="Times New Roman" w:hAnsi="Times New Roman" w:cs="Times New Roman"/>
                <w:color w:val="000000"/>
                <w:sz w:val="24"/>
                <w:szCs w:val="24"/>
                <w:lang w:val="uk-UA"/>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446C0" w:rsidRPr="00821EBD" w:rsidRDefault="00592F7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21EBD">
              <w:rPr>
                <w:rFonts w:ascii="Times New Roman" w:eastAsia="Times New Roman" w:hAnsi="Times New Roman" w:cs="Times New Roman"/>
                <w:color w:val="000000"/>
                <w:sz w:val="24"/>
                <w:szCs w:val="24"/>
                <w:lang w:val="uk-UA"/>
              </w:rPr>
              <w:t>невідповідностей</w:t>
            </w:r>
            <w:proofErr w:type="spellEnd"/>
            <w:r w:rsidRPr="00821EBD">
              <w:rPr>
                <w:rFonts w:ascii="Times New Roman" w:eastAsia="Times New Roman" w:hAnsi="Times New Roman" w:cs="Times New Roman"/>
                <w:color w:val="000000"/>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Замовник розглядає подані тендерні пропозиції з урахуванням виправлення або </w:t>
            </w:r>
            <w:proofErr w:type="spellStart"/>
            <w:r w:rsidRPr="00821EBD">
              <w:rPr>
                <w:rFonts w:ascii="Times New Roman" w:eastAsia="Times New Roman" w:hAnsi="Times New Roman" w:cs="Times New Roman"/>
                <w:color w:val="000000"/>
                <w:sz w:val="24"/>
                <w:szCs w:val="24"/>
                <w:lang w:val="uk-UA"/>
              </w:rPr>
              <w:t>невиправлення</w:t>
            </w:r>
            <w:proofErr w:type="spellEnd"/>
            <w:r w:rsidRPr="00821EBD">
              <w:rPr>
                <w:rFonts w:ascii="Times New Roman" w:eastAsia="Times New Roman" w:hAnsi="Times New Roman" w:cs="Times New Roman"/>
                <w:color w:val="000000"/>
                <w:sz w:val="24"/>
                <w:szCs w:val="24"/>
                <w:lang w:val="uk-UA"/>
              </w:rPr>
              <w:t xml:space="preserve"> учасниками виявлених </w:t>
            </w:r>
            <w:proofErr w:type="spellStart"/>
            <w:r w:rsidRPr="00821EBD">
              <w:rPr>
                <w:rFonts w:ascii="Times New Roman" w:eastAsia="Times New Roman" w:hAnsi="Times New Roman" w:cs="Times New Roman"/>
                <w:color w:val="000000"/>
                <w:sz w:val="24"/>
                <w:szCs w:val="24"/>
                <w:lang w:val="uk-UA"/>
              </w:rPr>
              <w:t>невідповідностей</w:t>
            </w:r>
            <w:proofErr w:type="spellEnd"/>
            <w:r w:rsidRPr="00821EBD">
              <w:rPr>
                <w:rFonts w:ascii="Times New Roman" w:eastAsia="Times New Roman" w:hAnsi="Times New Roman" w:cs="Times New Roman"/>
                <w:color w:val="000000"/>
                <w:sz w:val="24"/>
                <w:szCs w:val="24"/>
                <w:lang w:val="uk-UA"/>
              </w:rPr>
              <w:t xml:space="preserve">. </w:t>
            </w:r>
          </w:p>
          <w:p w:rsidR="00B446C0" w:rsidRPr="00821EBD" w:rsidRDefault="00592F71">
            <w:pPr>
              <w:widowControl w:val="0"/>
              <w:spacing w:before="120" w:after="120" w:line="240" w:lineRule="auto"/>
              <w:ind w:right="113"/>
              <w:jc w:val="both"/>
              <w:rPr>
                <w:rFonts w:ascii="Times New Roman" w:eastAsia="Times New Roman" w:hAnsi="Times New Roman" w:cs="Times New Roman"/>
                <w:b/>
                <w:color w:val="000000"/>
                <w:sz w:val="24"/>
                <w:szCs w:val="24"/>
                <w:lang w:val="uk-UA"/>
              </w:rPr>
            </w:pPr>
            <w:r w:rsidRPr="00821EBD">
              <w:rPr>
                <w:rFonts w:ascii="Times New Roman" w:eastAsia="Times New Roman" w:hAnsi="Times New Roman" w:cs="Times New Roman"/>
                <w:b/>
                <w:color w:val="000000"/>
                <w:sz w:val="24"/>
                <w:szCs w:val="24"/>
                <w:lang w:val="uk-UA"/>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CC2E04">
              <w:rPr>
                <w:rFonts w:ascii="Times New Roman" w:eastAsia="Times New Roman" w:hAnsi="Times New Roman" w:cs="Times New Roman"/>
                <w:color w:val="000000"/>
                <w:sz w:val="24"/>
                <w:szCs w:val="24"/>
                <w:lang w:val="uk-UA"/>
              </w:rPr>
              <w:t xml:space="preserve">1) Гарантійний лист довільної форми яким підтверджено, що </w:t>
            </w:r>
            <w:r w:rsidRPr="00CC2E04">
              <w:rPr>
                <w:rFonts w:ascii="Times New Roman" w:eastAsia="Times New Roman" w:hAnsi="Times New Roman" w:cs="Times New Roman"/>
                <w:color w:val="000000"/>
                <w:sz w:val="24"/>
                <w:szCs w:val="24"/>
                <w:lang w:val="uk-UA"/>
              </w:rPr>
              <w:lastRenderedPageBreak/>
              <w:t>учасник не перебуває під дією спеціальних економічних та інших обмежувальних заходів, встановлених:</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EA514F">
              <w:rPr>
                <w:rFonts w:ascii="Times New Roman" w:eastAsia="Times New Roman" w:hAnsi="Times New Roman" w:cs="Times New Roman"/>
                <w:color w:val="000000"/>
                <w:sz w:val="24"/>
                <w:szCs w:val="24"/>
                <w:lang w:val="uk-UA"/>
              </w:rPr>
              <w:t xml:space="preserve">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EA514F">
              <w:rPr>
                <w:rFonts w:ascii="Times New Roman" w:eastAsia="Times New Roman" w:hAnsi="Times New Roman" w:cs="Times New Roman"/>
                <w:color w:val="000000"/>
                <w:sz w:val="24"/>
                <w:szCs w:val="24"/>
                <w:lang w:val="uk-UA"/>
              </w:rPr>
              <w:t>бенефіціарними</w:t>
            </w:r>
            <w:proofErr w:type="spellEnd"/>
            <w:r w:rsidRPr="00EA514F">
              <w:rPr>
                <w:rFonts w:ascii="Times New Roman" w:eastAsia="Times New Roman" w:hAnsi="Times New Roman" w:cs="Times New Roman"/>
                <w:color w:val="000000"/>
                <w:sz w:val="24"/>
                <w:szCs w:val="24"/>
                <w:lang w:val="uk-UA"/>
              </w:rPr>
              <w:t xml:space="preserve"> власниками яких є резиденти Російської Федерації/Республіки Білорусь).</w:t>
            </w:r>
          </w:p>
        </w:tc>
      </w:tr>
      <w:tr w:rsidR="00B446C0" w:rsidRPr="00E34672">
        <w:trPr>
          <w:trHeight w:val="520"/>
          <w:jc w:val="center"/>
        </w:trPr>
        <w:tc>
          <w:tcPr>
            <w:tcW w:w="576" w:type="dxa"/>
          </w:tcPr>
          <w:p w:rsidR="00B446C0" w:rsidRPr="00821EBD" w:rsidRDefault="00592F71">
            <w:pPr>
              <w:widowControl w:val="0"/>
              <w:spacing w:before="120" w:after="120" w:line="240" w:lineRule="auto"/>
              <w:rPr>
                <w:color w:val="000000"/>
                <w:lang w:val="uk-UA"/>
              </w:rPr>
            </w:pPr>
            <w:r w:rsidRPr="00821EBD">
              <w:rPr>
                <w:rFonts w:ascii="Times New Roman" w:eastAsia="Times New Roman" w:hAnsi="Times New Roman" w:cs="Times New Roman"/>
                <w:color w:val="000000"/>
                <w:sz w:val="24"/>
                <w:szCs w:val="24"/>
                <w:lang w:val="uk-UA"/>
              </w:rPr>
              <w:lastRenderedPageBreak/>
              <w:t>3</w:t>
            </w:r>
          </w:p>
        </w:tc>
        <w:tc>
          <w:tcPr>
            <w:tcW w:w="3147" w:type="dxa"/>
          </w:tcPr>
          <w:p w:rsidR="00B446C0" w:rsidRPr="00821EBD" w:rsidRDefault="00592F71">
            <w:pPr>
              <w:widowControl w:val="0"/>
              <w:spacing w:before="120" w:after="120" w:line="240" w:lineRule="auto"/>
              <w:ind w:right="113"/>
              <w:rPr>
                <w:color w:val="000000"/>
                <w:lang w:val="uk-UA"/>
              </w:rPr>
            </w:pPr>
            <w:r w:rsidRPr="00821EBD">
              <w:rPr>
                <w:rFonts w:ascii="Times New Roman" w:eastAsia="Times New Roman" w:hAnsi="Times New Roman" w:cs="Times New Roman"/>
                <w:color w:val="000000"/>
                <w:sz w:val="24"/>
                <w:szCs w:val="24"/>
                <w:lang w:val="uk-UA"/>
              </w:rPr>
              <w:t>Відхилення тендерних пропозицій</w:t>
            </w:r>
          </w:p>
        </w:tc>
        <w:tc>
          <w:tcPr>
            <w:tcW w:w="6769" w:type="dxa"/>
          </w:tcPr>
          <w:p w:rsidR="00B446C0" w:rsidRPr="00821EBD" w:rsidRDefault="00592F71">
            <w:pPr>
              <w:spacing w:before="120" w:after="240"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Замовник відхиляє тендерну пропозицію із зазначенням аргументації в електронній системі закупівель у разі, якщо:</w:t>
            </w:r>
          </w:p>
          <w:p w:rsidR="00B446C0" w:rsidRPr="00821EBD" w:rsidRDefault="00592F71">
            <w:pPr>
              <w:spacing w:before="120" w:after="240"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1) учасник процедури закупівлі:</w:t>
            </w:r>
          </w:p>
          <w:p w:rsidR="00B446C0" w:rsidRPr="00821EBD" w:rsidRDefault="00592F71">
            <w:pPr>
              <w:spacing w:before="120" w:after="240" w:line="240" w:lineRule="auto"/>
              <w:ind w:firstLine="566"/>
              <w:jc w:val="both"/>
              <w:rPr>
                <w:rFonts w:ascii="Times New Roman" w:eastAsia="Times New Roman" w:hAnsi="Times New Roman" w:cs="Times New Roman"/>
                <w:color w:val="000000"/>
                <w:sz w:val="24"/>
                <w:szCs w:val="24"/>
                <w:highlight w:val="white"/>
                <w:lang w:val="uk-UA"/>
              </w:rPr>
            </w:pPr>
            <w:r w:rsidRPr="00821EBD">
              <w:rPr>
                <w:rFonts w:ascii="Times New Roman" w:eastAsia="Times New Roman" w:hAnsi="Times New Roman" w:cs="Times New Roman"/>
                <w:color w:val="000000"/>
                <w:sz w:val="24"/>
                <w:szCs w:val="24"/>
                <w:highlight w:val="white"/>
                <w:lang w:val="uk-UA"/>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w:t>
            </w:r>
          </w:p>
          <w:p w:rsidR="00B446C0" w:rsidRPr="00821EBD" w:rsidRDefault="00592F71">
            <w:pPr>
              <w:spacing w:before="120" w:after="240" w:line="240" w:lineRule="auto"/>
              <w:ind w:firstLine="566"/>
              <w:jc w:val="both"/>
              <w:rPr>
                <w:rFonts w:ascii="Times New Roman" w:eastAsia="Times New Roman" w:hAnsi="Times New Roman" w:cs="Times New Roman"/>
                <w:color w:val="000000"/>
                <w:sz w:val="24"/>
                <w:szCs w:val="24"/>
                <w:highlight w:val="white"/>
                <w:lang w:val="uk-UA"/>
              </w:rPr>
            </w:pPr>
            <w:r w:rsidRPr="00821EBD">
              <w:rPr>
                <w:rFonts w:ascii="Times New Roman" w:eastAsia="Times New Roman" w:hAnsi="Times New Roman" w:cs="Times New Roman"/>
                <w:color w:val="000000"/>
                <w:sz w:val="24"/>
                <w:szCs w:val="24"/>
                <w:highlight w:val="white"/>
                <w:lang w:val="uk-UA"/>
              </w:rPr>
              <w:t xml:space="preserve">не надав забезпечення тендерної пропозиції, якщо таке </w:t>
            </w:r>
            <w:r w:rsidRPr="00821EBD">
              <w:rPr>
                <w:rFonts w:ascii="Times New Roman" w:eastAsia="Times New Roman" w:hAnsi="Times New Roman" w:cs="Times New Roman"/>
                <w:color w:val="000000"/>
                <w:sz w:val="24"/>
                <w:szCs w:val="24"/>
                <w:highlight w:val="white"/>
                <w:lang w:val="uk-UA"/>
              </w:rPr>
              <w:lastRenderedPageBreak/>
              <w:t>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446C0" w:rsidRPr="00821EBD" w:rsidRDefault="00592F71">
            <w:pPr>
              <w:spacing w:before="120" w:after="240" w:line="240" w:lineRule="auto"/>
              <w:ind w:firstLine="566"/>
              <w:jc w:val="both"/>
              <w:rPr>
                <w:rFonts w:ascii="Times New Roman" w:eastAsia="Times New Roman" w:hAnsi="Times New Roman" w:cs="Times New Roman"/>
                <w:color w:val="000000"/>
                <w:sz w:val="24"/>
                <w:szCs w:val="24"/>
                <w:highlight w:val="white"/>
                <w:lang w:val="uk-UA"/>
              </w:rPr>
            </w:pPr>
            <w:r w:rsidRPr="00821EBD">
              <w:rPr>
                <w:rFonts w:ascii="Times New Roman" w:eastAsia="Times New Roman" w:hAnsi="Times New Roman" w:cs="Times New Roman"/>
                <w:color w:val="000000"/>
                <w:sz w:val="24"/>
                <w:szCs w:val="24"/>
                <w:highlight w:val="white"/>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821EBD">
              <w:rPr>
                <w:rFonts w:ascii="Times New Roman" w:eastAsia="Times New Roman" w:hAnsi="Times New Roman" w:cs="Times New Roman"/>
                <w:color w:val="000000"/>
                <w:sz w:val="24"/>
                <w:szCs w:val="24"/>
                <w:highlight w:val="white"/>
                <w:lang w:val="uk-UA"/>
              </w:rPr>
              <w:t>невідповідностей</w:t>
            </w:r>
            <w:proofErr w:type="spellEnd"/>
            <w:r w:rsidRPr="00821EBD">
              <w:rPr>
                <w:rFonts w:ascii="Times New Roman" w:eastAsia="Times New Roman" w:hAnsi="Times New Roman" w:cs="Times New Roman"/>
                <w:color w:val="000000"/>
                <w:sz w:val="24"/>
                <w:szCs w:val="24"/>
                <w:highlight w:val="white"/>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21EBD">
              <w:rPr>
                <w:rFonts w:ascii="Times New Roman" w:eastAsia="Times New Roman" w:hAnsi="Times New Roman" w:cs="Times New Roman"/>
                <w:color w:val="000000"/>
                <w:sz w:val="24"/>
                <w:szCs w:val="24"/>
                <w:highlight w:val="white"/>
                <w:lang w:val="uk-UA"/>
              </w:rPr>
              <w:t>невідповідностей</w:t>
            </w:r>
            <w:proofErr w:type="spellEnd"/>
            <w:r w:rsidRPr="00821EBD">
              <w:rPr>
                <w:rFonts w:ascii="Times New Roman" w:eastAsia="Times New Roman" w:hAnsi="Times New Roman" w:cs="Times New Roman"/>
                <w:color w:val="000000"/>
                <w:sz w:val="24"/>
                <w:szCs w:val="24"/>
                <w:highlight w:val="white"/>
                <w:lang w:val="uk-UA"/>
              </w:rPr>
              <w:t>;</w:t>
            </w:r>
          </w:p>
          <w:p w:rsidR="00B446C0" w:rsidRPr="00821EBD" w:rsidRDefault="00592F71">
            <w:pPr>
              <w:spacing w:before="120" w:after="240" w:line="240" w:lineRule="auto"/>
              <w:ind w:firstLine="566"/>
              <w:jc w:val="both"/>
              <w:rPr>
                <w:rFonts w:ascii="Times New Roman" w:eastAsia="Times New Roman" w:hAnsi="Times New Roman" w:cs="Times New Roman"/>
                <w:color w:val="000000"/>
                <w:sz w:val="24"/>
                <w:szCs w:val="24"/>
                <w:highlight w:val="white"/>
                <w:lang w:val="uk-UA"/>
              </w:rPr>
            </w:pPr>
            <w:r w:rsidRPr="00821EBD">
              <w:rPr>
                <w:rFonts w:ascii="Times New Roman" w:eastAsia="Times New Roman" w:hAnsi="Times New Roman" w:cs="Times New Roman"/>
                <w:color w:val="000000"/>
                <w:sz w:val="24"/>
                <w:szCs w:val="24"/>
                <w:highlight w:val="white"/>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B446C0" w:rsidRPr="00821EBD" w:rsidRDefault="00592F71">
            <w:pPr>
              <w:spacing w:before="120" w:after="240" w:line="240" w:lineRule="auto"/>
              <w:ind w:firstLine="566"/>
              <w:jc w:val="both"/>
              <w:rPr>
                <w:rFonts w:ascii="Times New Roman" w:eastAsia="Times New Roman" w:hAnsi="Times New Roman" w:cs="Times New Roman"/>
                <w:color w:val="000000"/>
                <w:sz w:val="24"/>
                <w:szCs w:val="24"/>
                <w:highlight w:val="white"/>
                <w:lang w:val="uk-UA"/>
              </w:rPr>
            </w:pPr>
            <w:r w:rsidRPr="00821EBD">
              <w:rPr>
                <w:rFonts w:ascii="Times New Roman" w:eastAsia="Times New Roman" w:hAnsi="Times New Roman" w:cs="Times New Roman"/>
                <w:color w:val="000000"/>
                <w:sz w:val="24"/>
                <w:szCs w:val="24"/>
                <w:highlight w:val="white"/>
                <w:lang w:val="uk-UA"/>
              </w:rPr>
              <w:t>визначив конфіденційною інформацію, що не може бути визначена як конфіденційна відповідно до вимог частини другої статті 28 Закону;</w:t>
            </w:r>
          </w:p>
          <w:p w:rsidR="00B446C0" w:rsidRPr="00821EBD" w:rsidRDefault="00592F71">
            <w:pPr>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21EBD">
              <w:rPr>
                <w:rFonts w:ascii="Times New Roman" w:eastAsia="Times New Roman" w:hAnsi="Times New Roman" w:cs="Times New Roman"/>
                <w:color w:val="000000"/>
                <w:sz w:val="24"/>
                <w:szCs w:val="24"/>
                <w:lang w:val="uk-UA"/>
              </w:rPr>
              <w:t>бенефіціарним</w:t>
            </w:r>
            <w:proofErr w:type="spellEnd"/>
            <w:r w:rsidRPr="00821EBD">
              <w:rPr>
                <w:rFonts w:ascii="Times New Roman" w:eastAsia="Times New Roman" w:hAnsi="Times New Roman" w:cs="Times New Roman"/>
                <w:color w:val="000000"/>
                <w:sz w:val="24"/>
                <w:szCs w:val="24"/>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w:t>
            </w:r>
          </w:p>
          <w:p w:rsidR="00B446C0" w:rsidRPr="00821EBD" w:rsidRDefault="00592F71">
            <w:pPr>
              <w:spacing w:before="120" w:after="240"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2) тендерна пропозиція:</w:t>
            </w:r>
          </w:p>
          <w:p w:rsidR="00B446C0" w:rsidRPr="00821EBD" w:rsidRDefault="00592F71">
            <w:pPr>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не відповідає умовам технічної специфікації та іншим вимогам щодо предмета закупівлі тендерної документації;</w:t>
            </w:r>
          </w:p>
          <w:p w:rsidR="00B446C0" w:rsidRPr="00821EBD" w:rsidRDefault="00592F71">
            <w:pPr>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викладена іншою мовою (мовами), аніж мова (мови), що вимагається тендерною документацією;</w:t>
            </w:r>
          </w:p>
          <w:p w:rsidR="00B446C0" w:rsidRPr="00821EBD" w:rsidRDefault="00592F71">
            <w:pPr>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є такою, строк дії якої закінчився;</w:t>
            </w:r>
          </w:p>
          <w:p w:rsidR="00B446C0" w:rsidRPr="00821EBD" w:rsidRDefault="00592F71">
            <w:pPr>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є такою, ціна якої перевищує очікувану вартість </w:t>
            </w:r>
            <w:r w:rsidRPr="00821EBD">
              <w:rPr>
                <w:rFonts w:ascii="Times New Roman" w:eastAsia="Times New Roman" w:hAnsi="Times New Roman" w:cs="Times New Roman"/>
                <w:color w:val="000000"/>
                <w:sz w:val="24"/>
                <w:szCs w:val="24"/>
                <w:highlight w:val="white"/>
                <w:lang w:val="uk-UA"/>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446C0" w:rsidRPr="00821EBD" w:rsidRDefault="00592F71">
            <w:pPr>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не відповідає вимогам, встановленим в тендерній документації відповідно до абзацу першого частини третьої </w:t>
            </w:r>
            <w:r w:rsidRPr="00821EBD">
              <w:rPr>
                <w:rFonts w:ascii="Times New Roman" w:eastAsia="Times New Roman" w:hAnsi="Times New Roman" w:cs="Times New Roman"/>
                <w:color w:val="000000"/>
                <w:sz w:val="24"/>
                <w:szCs w:val="24"/>
                <w:lang w:val="uk-UA"/>
              </w:rPr>
              <w:lastRenderedPageBreak/>
              <w:t>статті 22 Закону;</w:t>
            </w:r>
          </w:p>
          <w:p w:rsidR="00B446C0" w:rsidRPr="00821EBD" w:rsidRDefault="00592F71">
            <w:pPr>
              <w:spacing w:before="120" w:after="240"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3) переможець процедури закупівлі:</w:t>
            </w:r>
          </w:p>
          <w:p w:rsidR="00B446C0" w:rsidRPr="00821EBD" w:rsidRDefault="00592F71">
            <w:pPr>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B446C0" w:rsidRPr="00821EBD" w:rsidRDefault="00592F71">
            <w:pPr>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sidRPr="00821EBD">
              <w:rPr>
                <w:rFonts w:ascii="Times New Roman" w:eastAsia="Times New Roman" w:hAnsi="Times New Roman" w:cs="Times New Roman"/>
                <w:color w:val="000000"/>
                <w:sz w:val="24"/>
                <w:szCs w:val="24"/>
                <w:lang w:val="uk-UA"/>
              </w:rPr>
              <w:br/>
            </w:r>
            <w:r w:rsidRPr="00821EBD">
              <w:rPr>
                <w:rFonts w:ascii="Times New Roman" w:eastAsia="Times New Roman" w:hAnsi="Times New Roman" w:cs="Times New Roman"/>
                <w:color w:val="000000"/>
                <w:sz w:val="24"/>
                <w:szCs w:val="24"/>
                <w:highlight w:val="white"/>
                <w:lang w:val="uk-UA"/>
              </w:rPr>
              <w:t>з урахуванням пункту 43 цих Особливостей</w:t>
            </w:r>
            <w:r w:rsidRPr="00821EBD">
              <w:rPr>
                <w:rFonts w:ascii="Times New Roman" w:eastAsia="Times New Roman" w:hAnsi="Times New Roman" w:cs="Times New Roman"/>
                <w:color w:val="000000"/>
                <w:sz w:val="24"/>
                <w:szCs w:val="24"/>
                <w:lang w:val="uk-UA"/>
              </w:rPr>
              <w:t>;</w:t>
            </w:r>
          </w:p>
          <w:p w:rsidR="00B446C0" w:rsidRPr="00821EBD" w:rsidRDefault="00592F71">
            <w:pPr>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B446C0" w:rsidRPr="00821EBD" w:rsidRDefault="00592F71">
            <w:pPr>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не надав забезпечення виконання договору про закупівлю, якщо таке забезпечення вимагалося замовником;</w:t>
            </w:r>
          </w:p>
          <w:p w:rsidR="00B446C0" w:rsidRPr="00821EBD" w:rsidRDefault="00592F71">
            <w:pPr>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надав недостовірну інформацію, що є суттєвою при визначенні результатів процедури закупівлі, яку замовником виявлено згідно з абзацом другим</w:t>
            </w:r>
            <w:r w:rsidRPr="00821EBD">
              <w:rPr>
                <w:rFonts w:ascii="Times New Roman" w:eastAsia="Times New Roman" w:hAnsi="Times New Roman" w:cs="Times New Roman"/>
                <w:color w:val="000000"/>
                <w:sz w:val="24"/>
                <w:szCs w:val="24"/>
                <w:lang w:val="uk-UA"/>
              </w:rPr>
              <w:br/>
              <w:t>частини п’ятнадцятої статті 29 Закону.</w:t>
            </w:r>
          </w:p>
          <w:p w:rsidR="00B446C0" w:rsidRPr="00821EBD" w:rsidRDefault="00592F71">
            <w:pPr>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Замовник може відхилити тендерну пропозицію із зазначенням аргументації в електронній системі закупівель у разі, якщо:</w:t>
            </w:r>
          </w:p>
          <w:p w:rsidR="00B446C0" w:rsidRPr="00821EBD" w:rsidRDefault="00592F71">
            <w:pPr>
              <w:tabs>
                <w:tab w:val="left" w:pos="360"/>
                <w:tab w:val="left" w:pos="851"/>
                <w:tab w:val="left" w:pos="1440"/>
              </w:tabs>
              <w:spacing w:line="240" w:lineRule="auto"/>
              <w:ind w:firstLine="567"/>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B446C0" w:rsidRPr="00821EBD" w:rsidRDefault="00592F71">
            <w:pPr>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446C0" w:rsidRPr="00821EBD" w:rsidRDefault="00592F71">
            <w:pPr>
              <w:spacing w:before="120" w:after="240"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446C0" w:rsidRPr="00821EBD" w:rsidRDefault="00592F71" w:rsidP="00052E16">
            <w:pPr>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lastRenderedPageBreak/>
              <w:t>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w:t>
            </w:r>
            <w:r w:rsidRPr="00821EBD">
              <w:rPr>
                <w:rFonts w:ascii="Times New Roman" w:eastAsia="Times New Roman" w:hAnsi="Times New Roman" w:cs="Times New Roman"/>
                <w:b/>
                <w:color w:val="000000"/>
                <w:sz w:val="24"/>
                <w:szCs w:val="24"/>
                <w:lang w:val="uk-UA"/>
              </w:rPr>
              <w:t xml:space="preserve"> </w:t>
            </w:r>
            <w:r w:rsidRPr="00821EBD">
              <w:rPr>
                <w:rFonts w:ascii="Times New Roman" w:eastAsia="Times New Roman" w:hAnsi="Times New Roman" w:cs="Times New Roman"/>
                <w:color w:val="000000"/>
                <w:sz w:val="24"/>
                <w:szCs w:val="24"/>
                <w:lang w:val="uk-UA"/>
              </w:rPr>
              <w:t>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446C0" w:rsidRPr="00821EBD">
        <w:trPr>
          <w:trHeight w:val="520"/>
          <w:jc w:val="center"/>
        </w:trPr>
        <w:tc>
          <w:tcPr>
            <w:tcW w:w="10492" w:type="dxa"/>
            <w:gridSpan w:val="3"/>
            <w:vAlign w:val="center"/>
          </w:tcPr>
          <w:p w:rsidR="00B446C0" w:rsidRPr="00821EBD" w:rsidRDefault="00592F71">
            <w:pPr>
              <w:widowControl w:val="0"/>
              <w:spacing w:before="120" w:after="120" w:line="240" w:lineRule="auto"/>
              <w:ind w:left="92" w:hanging="20"/>
              <w:jc w:val="center"/>
              <w:rPr>
                <w:color w:val="000000"/>
                <w:lang w:val="uk-UA"/>
              </w:rPr>
            </w:pPr>
            <w:r w:rsidRPr="00821EBD">
              <w:rPr>
                <w:rFonts w:ascii="Times New Roman" w:eastAsia="Times New Roman" w:hAnsi="Times New Roman" w:cs="Times New Roman"/>
                <w:b/>
                <w:color w:val="000000"/>
                <w:sz w:val="24"/>
                <w:szCs w:val="24"/>
                <w:lang w:val="uk-UA"/>
              </w:rPr>
              <w:lastRenderedPageBreak/>
              <w:t>Результати торгів та укладання договору про закупівлю</w:t>
            </w:r>
          </w:p>
        </w:tc>
      </w:tr>
      <w:tr w:rsidR="00B446C0" w:rsidRPr="00821EBD">
        <w:trPr>
          <w:trHeight w:val="520"/>
          <w:jc w:val="center"/>
        </w:trPr>
        <w:tc>
          <w:tcPr>
            <w:tcW w:w="576" w:type="dxa"/>
          </w:tcPr>
          <w:p w:rsidR="00B446C0" w:rsidRPr="00821EBD" w:rsidRDefault="00B446C0">
            <w:pPr>
              <w:widowControl w:val="0"/>
              <w:spacing w:before="120" w:after="120" w:line="240" w:lineRule="auto"/>
              <w:ind w:right="113"/>
              <w:jc w:val="both"/>
              <w:rPr>
                <w:color w:val="000000"/>
                <w:lang w:val="uk-UA"/>
              </w:rPr>
            </w:pPr>
          </w:p>
        </w:tc>
        <w:tc>
          <w:tcPr>
            <w:tcW w:w="3147" w:type="dxa"/>
          </w:tcPr>
          <w:p w:rsidR="00B446C0" w:rsidRPr="00821EBD" w:rsidRDefault="00592F71">
            <w:pPr>
              <w:widowControl w:val="0"/>
              <w:spacing w:before="120" w:after="120" w:line="240" w:lineRule="auto"/>
              <w:ind w:right="113"/>
              <w:rPr>
                <w:color w:val="000000"/>
                <w:lang w:val="uk-UA"/>
              </w:rPr>
            </w:pPr>
            <w:r w:rsidRPr="00821EBD">
              <w:rPr>
                <w:rFonts w:ascii="Times New Roman" w:eastAsia="Times New Roman" w:hAnsi="Times New Roman" w:cs="Times New Roman"/>
                <w:color w:val="000000"/>
                <w:sz w:val="24"/>
                <w:szCs w:val="24"/>
                <w:lang w:val="uk-UA"/>
              </w:rPr>
              <w:t>Відміна замовником торгів чи визнання їх такими, що не відбулися</w:t>
            </w:r>
          </w:p>
        </w:tc>
        <w:tc>
          <w:tcPr>
            <w:tcW w:w="6769" w:type="dxa"/>
          </w:tcPr>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Замовник відміняє відкриті торги у разі:</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3) скорочення видатків на здійснення закупівлі товарів, робіт чи послуг;</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4) якщо здійснення закупівлі стало неможливим внаслідок дії непереборної сили.</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Відкриті торги автоматично відміняються електронною системою закупівель у разі:</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встановлений замовником згідно з цими Особливостями.</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rsidR="00B446C0" w:rsidRPr="00821EBD" w:rsidRDefault="00592F71">
            <w:pPr>
              <w:widowControl w:val="0"/>
              <w:spacing w:before="120" w:after="120"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46C0" w:rsidRPr="00821EBD">
        <w:trPr>
          <w:trHeight w:val="520"/>
          <w:jc w:val="center"/>
        </w:trPr>
        <w:tc>
          <w:tcPr>
            <w:tcW w:w="576" w:type="dxa"/>
          </w:tcPr>
          <w:p w:rsidR="00B446C0" w:rsidRPr="00821EBD" w:rsidRDefault="00592F71">
            <w:pPr>
              <w:widowControl w:val="0"/>
              <w:spacing w:before="96" w:after="96"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t>2</w:t>
            </w:r>
          </w:p>
        </w:tc>
        <w:tc>
          <w:tcPr>
            <w:tcW w:w="3147" w:type="dxa"/>
          </w:tcPr>
          <w:p w:rsidR="00B446C0" w:rsidRPr="00821EBD" w:rsidRDefault="00592F71">
            <w:pPr>
              <w:widowControl w:val="0"/>
              <w:spacing w:before="96" w:after="96"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t xml:space="preserve">Строк укладання договору </w:t>
            </w:r>
          </w:p>
        </w:tc>
        <w:tc>
          <w:tcPr>
            <w:tcW w:w="6769" w:type="dxa"/>
          </w:tcPr>
          <w:p w:rsidR="00B446C0" w:rsidRPr="00821EBD" w:rsidRDefault="00592F7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З метою забезпечення права на оскарження рішень замовника договір про закупівлю не може бути укладено раніше ніж через </w:t>
            </w:r>
            <w:r w:rsidRPr="00821EBD">
              <w:rPr>
                <w:rFonts w:ascii="Times New Roman" w:eastAsia="Times New Roman" w:hAnsi="Times New Roman" w:cs="Times New Roman"/>
                <w:sz w:val="24"/>
                <w:szCs w:val="24"/>
                <w:lang w:val="uk-UA"/>
              </w:rPr>
              <w:lastRenderedPageBreak/>
              <w:t>5</w:t>
            </w:r>
            <w:r w:rsidRPr="00821EBD">
              <w:rPr>
                <w:rFonts w:ascii="Times New Roman" w:eastAsia="Times New Roman" w:hAnsi="Times New Roman" w:cs="Times New Roman"/>
                <w:color w:val="000000"/>
                <w:sz w:val="24"/>
                <w:szCs w:val="24"/>
                <w:lang w:val="uk-UA"/>
              </w:rPr>
              <w:t xml:space="preserve"> днів з дати оприлюднення в електронній системі закупівель повідомлення про намір укласти договір про закупівлю. </w:t>
            </w:r>
          </w:p>
          <w:p w:rsidR="00B446C0" w:rsidRPr="00821EBD" w:rsidRDefault="00592F7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B446C0" w:rsidRPr="00821EBD" w:rsidRDefault="00592F71">
            <w:pPr>
              <w:widowControl w:val="0"/>
              <w:spacing w:after="96"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B446C0" w:rsidRPr="00821EBD">
        <w:trPr>
          <w:trHeight w:val="520"/>
          <w:jc w:val="center"/>
        </w:trPr>
        <w:tc>
          <w:tcPr>
            <w:tcW w:w="576" w:type="dxa"/>
          </w:tcPr>
          <w:p w:rsidR="00B446C0" w:rsidRPr="00821EBD" w:rsidRDefault="00592F71">
            <w:pPr>
              <w:widowControl w:val="0"/>
              <w:spacing w:before="96" w:after="96"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lastRenderedPageBreak/>
              <w:t>3</w:t>
            </w:r>
          </w:p>
        </w:tc>
        <w:tc>
          <w:tcPr>
            <w:tcW w:w="3147" w:type="dxa"/>
          </w:tcPr>
          <w:p w:rsidR="00B446C0" w:rsidRPr="00821EBD" w:rsidRDefault="00592F71">
            <w:pPr>
              <w:widowControl w:val="0"/>
              <w:spacing w:before="96" w:after="96" w:line="240" w:lineRule="auto"/>
              <w:ind w:right="113"/>
              <w:rPr>
                <w:color w:val="000000"/>
                <w:lang w:val="uk-UA"/>
              </w:rPr>
            </w:pPr>
            <w:r w:rsidRPr="00821EBD">
              <w:rPr>
                <w:rFonts w:ascii="Times New Roman" w:eastAsia="Times New Roman" w:hAnsi="Times New Roman" w:cs="Times New Roman"/>
                <w:color w:val="000000"/>
                <w:sz w:val="24"/>
                <w:szCs w:val="24"/>
                <w:lang w:val="uk-UA"/>
              </w:rPr>
              <w:t xml:space="preserve">Проект договору про закупівлю </w:t>
            </w:r>
          </w:p>
        </w:tc>
        <w:tc>
          <w:tcPr>
            <w:tcW w:w="6769" w:type="dxa"/>
          </w:tcPr>
          <w:p w:rsidR="00B446C0" w:rsidRPr="00821EBD" w:rsidRDefault="00592F71">
            <w:pPr>
              <w:widowControl w:val="0"/>
              <w:spacing w:before="96"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t>проект договору складається замовником з урахуванням особливостей предмету закупівлі;</w:t>
            </w:r>
          </w:p>
          <w:p w:rsidR="00B446C0" w:rsidRPr="00EA514F" w:rsidRDefault="00592F71">
            <w:pPr>
              <w:widowControl w:val="0"/>
              <w:spacing w:after="96" w:line="240" w:lineRule="auto"/>
              <w:ind w:right="113"/>
              <w:jc w:val="both"/>
              <w:rPr>
                <w:rFonts w:ascii="Times New Roman" w:eastAsia="Times New Roman" w:hAnsi="Times New Roman" w:cs="Times New Roman"/>
                <w:color w:val="000000"/>
                <w:sz w:val="24"/>
                <w:szCs w:val="24"/>
                <w:lang w:val="uk-UA"/>
              </w:rPr>
            </w:pPr>
            <w:r w:rsidRPr="00EA514F">
              <w:rPr>
                <w:rFonts w:ascii="Times New Roman" w:eastAsia="Times New Roman" w:hAnsi="Times New Roman" w:cs="Times New Roman"/>
                <w:color w:val="000000"/>
                <w:sz w:val="24"/>
                <w:szCs w:val="24"/>
                <w:lang w:val="uk-UA"/>
              </w:rPr>
              <w:t xml:space="preserve">Проект договору викладено у </w:t>
            </w:r>
            <w:r w:rsidR="00CC2E04">
              <w:rPr>
                <w:rFonts w:ascii="Times New Roman" w:eastAsia="Times New Roman" w:hAnsi="Times New Roman" w:cs="Times New Roman"/>
                <w:b/>
                <w:color w:val="000000"/>
                <w:sz w:val="24"/>
                <w:szCs w:val="24"/>
                <w:lang w:val="uk-UA"/>
              </w:rPr>
              <w:t>Додатку № 3</w:t>
            </w:r>
            <w:r w:rsidRPr="00EA514F">
              <w:rPr>
                <w:rFonts w:ascii="Times New Roman" w:eastAsia="Times New Roman" w:hAnsi="Times New Roman" w:cs="Times New Roman"/>
                <w:color w:val="000000"/>
                <w:sz w:val="24"/>
                <w:szCs w:val="24"/>
                <w:lang w:val="uk-UA"/>
              </w:rPr>
              <w:t xml:space="preserve"> до цієї тендерної документації.</w:t>
            </w:r>
          </w:p>
          <w:p w:rsidR="00B446C0" w:rsidRPr="00EA514F" w:rsidRDefault="00592F71">
            <w:pPr>
              <w:keepNext/>
              <w:keepLines/>
              <w:spacing w:line="240" w:lineRule="auto"/>
              <w:jc w:val="both"/>
              <w:rPr>
                <w:rFonts w:ascii="Times New Roman" w:eastAsia="Times New Roman" w:hAnsi="Times New Roman" w:cs="Times New Roman"/>
                <w:color w:val="000000"/>
                <w:sz w:val="24"/>
                <w:szCs w:val="24"/>
                <w:lang w:val="uk-UA"/>
              </w:rPr>
            </w:pPr>
            <w:r w:rsidRPr="00EA514F">
              <w:rPr>
                <w:rFonts w:ascii="Times New Roman" w:eastAsia="Times New Roman" w:hAnsi="Times New Roman" w:cs="Times New Roman"/>
                <w:color w:val="000000"/>
                <w:sz w:val="24"/>
                <w:szCs w:val="24"/>
                <w:lang w:val="uk-UA"/>
              </w:rPr>
              <w:t>Переможець процедури закупівлі під час укладення договору про закупівлю повинен надати:</w:t>
            </w:r>
          </w:p>
          <w:p w:rsidR="00B446C0" w:rsidRPr="00EA514F" w:rsidRDefault="00592F71">
            <w:pPr>
              <w:keepNext/>
              <w:keepLines/>
              <w:spacing w:line="240" w:lineRule="auto"/>
              <w:ind w:left="720"/>
              <w:jc w:val="both"/>
              <w:rPr>
                <w:rFonts w:ascii="Times New Roman" w:eastAsia="Times New Roman" w:hAnsi="Times New Roman" w:cs="Times New Roman"/>
                <w:color w:val="000000"/>
                <w:sz w:val="24"/>
                <w:szCs w:val="24"/>
                <w:lang w:val="uk-UA"/>
              </w:rPr>
            </w:pPr>
            <w:r w:rsidRPr="00EA514F">
              <w:rPr>
                <w:rFonts w:ascii="Times New Roman" w:eastAsia="Times New Roman" w:hAnsi="Times New Roman" w:cs="Times New Roman"/>
                <w:color w:val="000000"/>
                <w:sz w:val="24"/>
                <w:szCs w:val="24"/>
                <w:lang w:val="uk-UA"/>
              </w:rPr>
              <w:t>- інформацію про право підписання договору про закупівлю, у тому числі:</w:t>
            </w:r>
            <w:r w:rsidRPr="00EA514F">
              <w:rPr>
                <w:color w:val="000000"/>
                <w:lang w:val="uk-UA"/>
              </w:rPr>
              <w:t xml:space="preserve"> р</w:t>
            </w:r>
            <w:r w:rsidRPr="00EA514F">
              <w:rPr>
                <w:rFonts w:ascii="Times New Roman" w:eastAsia="Times New Roman" w:hAnsi="Times New Roman" w:cs="Times New Roman"/>
                <w:color w:val="000000"/>
                <w:sz w:val="24"/>
                <w:szCs w:val="24"/>
                <w:lang w:val="uk-UA"/>
              </w:rPr>
              <w:t>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rsidR="00B446C0" w:rsidRPr="00821EBD" w:rsidRDefault="00592F71">
            <w:pPr>
              <w:widowControl w:val="0"/>
              <w:spacing w:after="96" w:line="240" w:lineRule="auto"/>
              <w:ind w:right="113"/>
              <w:jc w:val="both"/>
              <w:rPr>
                <w:rFonts w:ascii="Times New Roman" w:eastAsia="Times New Roman" w:hAnsi="Times New Roman" w:cs="Times New Roman"/>
                <w:color w:val="000000"/>
                <w:sz w:val="24"/>
                <w:szCs w:val="24"/>
                <w:lang w:val="uk-UA"/>
              </w:rPr>
            </w:pPr>
            <w:r w:rsidRPr="00EA514F">
              <w:rPr>
                <w:rFonts w:ascii="Times New Roman" w:eastAsia="Times New Roman" w:hAnsi="Times New Roman" w:cs="Times New Roman"/>
                <w:b/>
                <w:color w:val="000000"/>
                <w:sz w:val="24"/>
                <w:szCs w:val="24"/>
                <w:lang w:val="uk-UA"/>
              </w:rPr>
              <w:t xml:space="preserve">- </w:t>
            </w:r>
            <w:r w:rsidRPr="00EA514F">
              <w:rPr>
                <w:rFonts w:ascii="Times New Roman" w:eastAsia="Times New Roman" w:hAnsi="Times New Roman" w:cs="Times New Roman"/>
                <w:color w:val="000000"/>
                <w:sz w:val="24"/>
                <w:szCs w:val="24"/>
                <w:lang w:val="uk-UA"/>
              </w:rPr>
              <w:t>копію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B446C0" w:rsidRPr="00821EBD">
        <w:trPr>
          <w:trHeight w:val="520"/>
          <w:jc w:val="center"/>
        </w:trPr>
        <w:tc>
          <w:tcPr>
            <w:tcW w:w="576" w:type="dxa"/>
          </w:tcPr>
          <w:p w:rsidR="00B446C0" w:rsidRPr="00821EBD" w:rsidRDefault="00592F71">
            <w:pPr>
              <w:widowControl w:val="0"/>
              <w:spacing w:before="96" w:after="96"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t>4</w:t>
            </w:r>
          </w:p>
        </w:tc>
        <w:tc>
          <w:tcPr>
            <w:tcW w:w="3147" w:type="dxa"/>
          </w:tcPr>
          <w:p w:rsidR="00B446C0" w:rsidRPr="00821EBD" w:rsidRDefault="00592F71">
            <w:pPr>
              <w:widowControl w:val="0"/>
              <w:spacing w:before="96" w:after="96" w:line="240" w:lineRule="auto"/>
              <w:ind w:right="113"/>
              <w:rPr>
                <w:color w:val="000000"/>
                <w:lang w:val="uk-UA"/>
              </w:rPr>
            </w:pPr>
            <w:r w:rsidRPr="00821EBD">
              <w:rPr>
                <w:rFonts w:ascii="Times New Roman" w:eastAsia="Times New Roman" w:hAnsi="Times New Roman" w:cs="Times New Roman"/>
                <w:color w:val="000000"/>
                <w:sz w:val="24"/>
                <w:szCs w:val="24"/>
                <w:lang w:val="uk-UA"/>
              </w:rPr>
              <w:t>Істотні умови, що обов’язково включаються до договору про закупівлю</w:t>
            </w:r>
          </w:p>
        </w:tc>
        <w:tc>
          <w:tcPr>
            <w:tcW w:w="6769" w:type="dxa"/>
          </w:tcPr>
          <w:p w:rsidR="00B446C0" w:rsidRPr="00821EBD" w:rsidRDefault="00592F71">
            <w:pP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Учасник </w:t>
            </w:r>
            <w:r w:rsidRPr="00821EBD">
              <w:rPr>
                <w:rFonts w:ascii="Times New Roman" w:eastAsia="Times New Roman" w:hAnsi="Times New Roman" w:cs="Times New Roman"/>
                <w:sz w:val="24"/>
                <w:szCs w:val="24"/>
                <w:lang w:val="uk-UA"/>
              </w:rPr>
              <w:t xml:space="preserve">– </w:t>
            </w:r>
            <w:r w:rsidRPr="00821EBD">
              <w:rPr>
                <w:rFonts w:ascii="Times New Roman" w:eastAsia="Times New Roman" w:hAnsi="Times New Roman" w:cs="Times New Roman"/>
                <w:color w:val="000000"/>
                <w:sz w:val="24"/>
                <w:szCs w:val="24"/>
                <w:lang w:val="uk-UA"/>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B446C0" w:rsidRPr="00821EBD" w:rsidRDefault="00592F71">
            <w:pPr>
              <w:widowControl w:val="0"/>
              <w:spacing w:before="120" w:after="240" w:line="240" w:lineRule="auto"/>
              <w:jc w:val="both"/>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B446C0" w:rsidRPr="00821EBD" w:rsidRDefault="00592F71">
            <w:pPr>
              <w:widowControl w:val="0"/>
              <w:spacing w:before="120" w:after="240" w:line="240" w:lineRule="auto"/>
              <w:ind w:firstLine="566"/>
              <w:jc w:val="both"/>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lastRenderedPageBreak/>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446C0" w:rsidRPr="00821EBD" w:rsidRDefault="00592F71">
            <w:pPr>
              <w:widowControl w:val="0"/>
              <w:spacing w:before="120" w:after="240" w:line="240" w:lineRule="auto"/>
              <w:ind w:firstLine="566"/>
              <w:jc w:val="both"/>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 xml:space="preserve">визначення грошового еквівалента зобов’язання в іноземній валюті; </w:t>
            </w:r>
          </w:p>
          <w:p w:rsidR="00B446C0" w:rsidRPr="00821EBD" w:rsidRDefault="00592F71">
            <w:pPr>
              <w:widowControl w:val="0"/>
              <w:spacing w:before="120" w:after="240" w:line="240" w:lineRule="auto"/>
              <w:ind w:firstLine="566"/>
              <w:jc w:val="both"/>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446C0" w:rsidRPr="00821EBD" w:rsidRDefault="00592F71">
            <w:pPr>
              <w:widowControl w:val="0"/>
              <w:spacing w:before="120" w:after="240" w:line="240" w:lineRule="auto"/>
              <w:ind w:firstLine="566"/>
              <w:jc w:val="both"/>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446C0" w:rsidRPr="00821EBD" w:rsidRDefault="00592F71">
            <w:pPr>
              <w:widowControl w:val="0"/>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446C0" w:rsidRPr="00821EBD" w:rsidRDefault="00592F71">
            <w:pPr>
              <w:widowControl w:val="0"/>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rsidR="00B446C0" w:rsidRPr="00821EBD" w:rsidRDefault="00592F71">
            <w:pPr>
              <w:widowControl w:val="0"/>
              <w:spacing w:before="120" w:after="240" w:line="240" w:lineRule="auto"/>
              <w:ind w:firstLine="566"/>
              <w:jc w:val="both"/>
              <w:rPr>
                <w:rFonts w:ascii="Times New Roman" w:eastAsia="Times New Roman" w:hAnsi="Times New Roman" w:cs="Times New Roman"/>
                <w:b/>
                <w:color w:val="000000"/>
                <w:sz w:val="24"/>
                <w:szCs w:val="24"/>
                <w:lang w:val="uk-UA"/>
              </w:rPr>
            </w:pPr>
            <w:r w:rsidRPr="00821EBD">
              <w:rPr>
                <w:rFonts w:ascii="Times New Roman" w:eastAsia="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446C0" w:rsidRPr="00821EBD" w:rsidRDefault="00592F71">
            <w:pPr>
              <w:widowControl w:val="0"/>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446C0" w:rsidRPr="00821EBD" w:rsidRDefault="00592F71">
            <w:pPr>
              <w:widowControl w:val="0"/>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446C0" w:rsidRPr="00821EBD" w:rsidRDefault="00592F71">
            <w:pPr>
              <w:widowControl w:val="0"/>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B446C0" w:rsidRPr="00821EBD" w:rsidRDefault="00592F71">
            <w:pPr>
              <w:widowControl w:val="0"/>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6) зміни ціни в договорі про закупівлю у зв’язку зі зміною ставок податків і зборів та/або зміною умов щодо надання </w:t>
            </w:r>
            <w:r w:rsidRPr="00821EBD">
              <w:rPr>
                <w:rFonts w:ascii="Times New Roman" w:eastAsia="Times New Roman" w:hAnsi="Times New Roman" w:cs="Times New Roman"/>
                <w:color w:val="000000"/>
                <w:sz w:val="24"/>
                <w:szCs w:val="24"/>
                <w:lang w:val="uk-UA"/>
              </w:rPr>
              <w:lastRenderedPageBreak/>
              <w:t>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B446C0" w:rsidRPr="00821EBD" w:rsidRDefault="00592F71">
            <w:pPr>
              <w:widowControl w:val="0"/>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1EBD">
              <w:rPr>
                <w:rFonts w:ascii="Times New Roman" w:eastAsia="Times New Roman" w:hAnsi="Times New Roman" w:cs="Times New Roman"/>
                <w:color w:val="000000"/>
                <w:sz w:val="24"/>
                <w:szCs w:val="24"/>
                <w:lang w:val="uk-UA"/>
              </w:rPr>
              <w:t>Platts</w:t>
            </w:r>
            <w:proofErr w:type="spellEnd"/>
            <w:r w:rsidRPr="00821EBD">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446C0" w:rsidRPr="00821EBD" w:rsidRDefault="00592F71">
            <w:pPr>
              <w:widowControl w:val="0"/>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p>
          <w:p w:rsidR="00B446C0" w:rsidRPr="00821EBD" w:rsidRDefault="00592F71">
            <w:pP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highlight w:val="white"/>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rsidR="00B446C0" w:rsidRPr="00821EBD" w:rsidRDefault="00B446C0">
            <w:pPr>
              <w:spacing w:line="240" w:lineRule="auto"/>
              <w:jc w:val="both"/>
              <w:rPr>
                <w:rFonts w:ascii="Times New Roman" w:eastAsia="Times New Roman" w:hAnsi="Times New Roman" w:cs="Times New Roman"/>
                <w:color w:val="000000"/>
                <w:sz w:val="24"/>
                <w:szCs w:val="24"/>
                <w:lang w:val="uk-UA"/>
              </w:rPr>
            </w:pPr>
          </w:p>
        </w:tc>
      </w:tr>
      <w:tr w:rsidR="00B446C0" w:rsidRPr="00E34672">
        <w:trPr>
          <w:trHeight w:val="520"/>
          <w:jc w:val="center"/>
        </w:trPr>
        <w:tc>
          <w:tcPr>
            <w:tcW w:w="576" w:type="dxa"/>
          </w:tcPr>
          <w:p w:rsidR="00B446C0" w:rsidRPr="00821EBD" w:rsidRDefault="00592F71">
            <w:pPr>
              <w:widowControl w:val="0"/>
              <w:spacing w:before="96" w:after="96"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lastRenderedPageBreak/>
              <w:t>5</w:t>
            </w:r>
          </w:p>
        </w:tc>
        <w:tc>
          <w:tcPr>
            <w:tcW w:w="3147" w:type="dxa"/>
          </w:tcPr>
          <w:p w:rsidR="00B446C0" w:rsidRPr="00821EBD" w:rsidRDefault="00592F71">
            <w:pPr>
              <w:widowControl w:val="0"/>
              <w:spacing w:before="96" w:after="96" w:line="240" w:lineRule="auto"/>
              <w:ind w:right="113"/>
              <w:rPr>
                <w:color w:val="000000"/>
                <w:lang w:val="uk-UA"/>
              </w:rPr>
            </w:pPr>
            <w:r w:rsidRPr="00821EBD">
              <w:rPr>
                <w:rFonts w:ascii="Times New Roman" w:eastAsia="Times New Roman" w:hAnsi="Times New Roman" w:cs="Times New Roman"/>
                <w:color w:val="000000"/>
                <w:sz w:val="24"/>
                <w:szCs w:val="24"/>
                <w:lang w:val="uk-UA"/>
              </w:rPr>
              <w:t>Дії замовника при відмові переможця торгів підписати договір про закупівлю</w:t>
            </w:r>
          </w:p>
        </w:tc>
        <w:tc>
          <w:tcPr>
            <w:tcW w:w="6769" w:type="dxa"/>
          </w:tcPr>
          <w:p w:rsidR="00B446C0" w:rsidRPr="00821EBD" w:rsidRDefault="00592F71">
            <w:pPr>
              <w:widowControl w:val="0"/>
              <w:spacing w:after="96"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B446C0" w:rsidRPr="00821EBD">
        <w:trPr>
          <w:trHeight w:val="520"/>
          <w:jc w:val="center"/>
        </w:trPr>
        <w:tc>
          <w:tcPr>
            <w:tcW w:w="576" w:type="dxa"/>
          </w:tcPr>
          <w:p w:rsidR="00B446C0" w:rsidRPr="00821EBD" w:rsidRDefault="00592F71">
            <w:pPr>
              <w:widowControl w:val="0"/>
              <w:spacing w:before="96" w:after="96"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t>6</w:t>
            </w:r>
          </w:p>
        </w:tc>
        <w:tc>
          <w:tcPr>
            <w:tcW w:w="3147" w:type="dxa"/>
          </w:tcPr>
          <w:p w:rsidR="00B446C0" w:rsidRPr="00821EBD" w:rsidRDefault="00592F71">
            <w:pPr>
              <w:widowControl w:val="0"/>
              <w:spacing w:before="96" w:after="96" w:line="240" w:lineRule="auto"/>
              <w:ind w:right="113"/>
              <w:rPr>
                <w:color w:val="000000"/>
                <w:lang w:val="uk-UA"/>
              </w:rPr>
            </w:pPr>
            <w:r w:rsidRPr="00821EBD">
              <w:rPr>
                <w:rFonts w:ascii="Times New Roman" w:eastAsia="Times New Roman" w:hAnsi="Times New Roman" w:cs="Times New Roman"/>
                <w:color w:val="000000"/>
                <w:sz w:val="24"/>
                <w:szCs w:val="24"/>
                <w:lang w:val="uk-UA"/>
              </w:rPr>
              <w:t xml:space="preserve">Забезпечення виконання договору про закупівлю </w:t>
            </w:r>
          </w:p>
        </w:tc>
        <w:tc>
          <w:tcPr>
            <w:tcW w:w="6769" w:type="dxa"/>
          </w:tcPr>
          <w:p w:rsidR="00B446C0" w:rsidRPr="00821EBD" w:rsidRDefault="00592F71">
            <w:pPr>
              <w:widowControl w:val="0"/>
              <w:spacing w:after="96"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не вимагається</w:t>
            </w:r>
          </w:p>
          <w:p w:rsidR="00B446C0" w:rsidRPr="00821EBD" w:rsidRDefault="00B446C0">
            <w:pPr>
              <w:widowControl w:val="0"/>
              <w:spacing w:after="96" w:line="240" w:lineRule="auto"/>
              <w:ind w:right="113"/>
              <w:jc w:val="both"/>
              <w:rPr>
                <w:rFonts w:ascii="Times New Roman" w:eastAsia="Times New Roman" w:hAnsi="Times New Roman" w:cs="Times New Roman"/>
                <w:color w:val="000000"/>
                <w:sz w:val="24"/>
                <w:szCs w:val="24"/>
                <w:lang w:val="uk-UA"/>
              </w:rPr>
            </w:pPr>
          </w:p>
          <w:p w:rsidR="00B446C0" w:rsidRPr="00821EBD" w:rsidRDefault="00B446C0">
            <w:pPr>
              <w:widowControl w:val="0"/>
              <w:spacing w:after="96" w:line="240" w:lineRule="auto"/>
              <w:ind w:right="113"/>
              <w:jc w:val="both"/>
              <w:rPr>
                <w:rFonts w:ascii="Times New Roman" w:eastAsia="Times New Roman" w:hAnsi="Times New Roman" w:cs="Times New Roman"/>
                <w:color w:val="000000"/>
                <w:sz w:val="24"/>
                <w:szCs w:val="24"/>
                <w:lang w:val="uk-UA"/>
              </w:rPr>
            </w:pPr>
          </w:p>
        </w:tc>
      </w:tr>
    </w:tbl>
    <w:p w:rsidR="00B446C0" w:rsidRPr="00821EBD" w:rsidRDefault="00B446C0" w:rsidP="0013173C">
      <w:pPr>
        <w:spacing w:after="200"/>
        <w:rPr>
          <w:rFonts w:ascii="Times New Roman" w:eastAsia="Times New Roman" w:hAnsi="Times New Roman" w:cs="Times New Roman"/>
          <w:sz w:val="28"/>
          <w:szCs w:val="28"/>
          <w:lang w:val="uk-UA"/>
        </w:rPr>
      </w:pPr>
    </w:p>
    <w:sectPr w:rsidR="00B446C0" w:rsidRPr="00821EBD">
      <w:footerReference w:type="default" r:id="rId19"/>
      <w:pgSz w:w="11906" w:h="16838"/>
      <w:pgMar w:top="719" w:right="850" w:bottom="850" w:left="1418"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74A" w:rsidRDefault="00E4574A">
      <w:pPr>
        <w:spacing w:line="240" w:lineRule="auto"/>
      </w:pPr>
      <w:r>
        <w:separator/>
      </w:r>
    </w:p>
  </w:endnote>
  <w:endnote w:type="continuationSeparator" w:id="0">
    <w:p w:rsidR="00E4574A" w:rsidRDefault="00E457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A79" w:rsidRDefault="009C1A79">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E34672">
      <w:rPr>
        <w:noProof/>
        <w:color w:val="000000"/>
      </w:rPr>
      <w:t>1</w:t>
    </w:r>
    <w:r>
      <w:rPr>
        <w:color w:val="000000"/>
      </w:rPr>
      <w:fldChar w:fldCharType="end"/>
    </w:r>
  </w:p>
  <w:p w:rsidR="009C1A79" w:rsidRDefault="009C1A79">
    <w:pPr>
      <w:tabs>
        <w:tab w:val="center" w:pos="4819"/>
        <w:tab w:val="right" w:pos="9639"/>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74A" w:rsidRDefault="00E4574A">
      <w:r>
        <w:separator/>
      </w:r>
    </w:p>
  </w:footnote>
  <w:footnote w:type="continuationSeparator" w:id="0">
    <w:p w:rsidR="00E4574A" w:rsidRDefault="00E457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F5200"/>
    <w:multiLevelType w:val="hybridMultilevel"/>
    <w:tmpl w:val="6EAC3E2A"/>
    <w:lvl w:ilvl="0" w:tplc="61C64C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C884BBD"/>
    <w:multiLevelType w:val="hybridMultilevel"/>
    <w:tmpl w:val="99B68822"/>
    <w:lvl w:ilvl="0" w:tplc="0422000F">
      <w:start w:val="1"/>
      <w:numFmt w:val="decimal"/>
      <w:lvlText w:val="%1."/>
      <w:lvlJc w:val="left"/>
      <w:pPr>
        <w:ind w:left="682" w:hanging="360"/>
      </w:pPr>
    </w:lvl>
    <w:lvl w:ilvl="1" w:tplc="04220019">
      <w:start w:val="1"/>
      <w:numFmt w:val="lowerLetter"/>
      <w:lvlText w:val="%2."/>
      <w:lvlJc w:val="left"/>
      <w:pPr>
        <w:ind w:left="1402" w:hanging="360"/>
      </w:pPr>
    </w:lvl>
    <w:lvl w:ilvl="2" w:tplc="0422001B">
      <w:start w:val="1"/>
      <w:numFmt w:val="lowerRoman"/>
      <w:lvlText w:val="%3."/>
      <w:lvlJc w:val="right"/>
      <w:pPr>
        <w:ind w:left="2122" w:hanging="180"/>
      </w:pPr>
    </w:lvl>
    <w:lvl w:ilvl="3" w:tplc="0422000F">
      <w:start w:val="1"/>
      <w:numFmt w:val="decimal"/>
      <w:lvlText w:val="%4."/>
      <w:lvlJc w:val="left"/>
      <w:pPr>
        <w:ind w:left="2842" w:hanging="360"/>
      </w:pPr>
    </w:lvl>
    <w:lvl w:ilvl="4" w:tplc="04220019">
      <w:start w:val="1"/>
      <w:numFmt w:val="lowerLetter"/>
      <w:lvlText w:val="%5."/>
      <w:lvlJc w:val="left"/>
      <w:pPr>
        <w:ind w:left="3562" w:hanging="360"/>
      </w:pPr>
    </w:lvl>
    <w:lvl w:ilvl="5" w:tplc="0422001B">
      <w:start w:val="1"/>
      <w:numFmt w:val="lowerRoman"/>
      <w:lvlText w:val="%6."/>
      <w:lvlJc w:val="right"/>
      <w:pPr>
        <w:ind w:left="4282" w:hanging="180"/>
      </w:pPr>
    </w:lvl>
    <w:lvl w:ilvl="6" w:tplc="0422000F">
      <w:start w:val="1"/>
      <w:numFmt w:val="decimal"/>
      <w:lvlText w:val="%7."/>
      <w:lvlJc w:val="left"/>
      <w:pPr>
        <w:ind w:left="5002" w:hanging="360"/>
      </w:pPr>
    </w:lvl>
    <w:lvl w:ilvl="7" w:tplc="04220019">
      <w:start w:val="1"/>
      <w:numFmt w:val="lowerLetter"/>
      <w:lvlText w:val="%8."/>
      <w:lvlJc w:val="left"/>
      <w:pPr>
        <w:ind w:left="5722" w:hanging="360"/>
      </w:pPr>
    </w:lvl>
    <w:lvl w:ilvl="8" w:tplc="0422001B">
      <w:start w:val="1"/>
      <w:numFmt w:val="lowerRoman"/>
      <w:lvlText w:val="%9."/>
      <w:lvlJc w:val="right"/>
      <w:pPr>
        <w:ind w:left="6442" w:hanging="180"/>
      </w:pPr>
    </w:lvl>
  </w:abstractNum>
  <w:abstractNum w:abstractNumId="2">
    <w:nsid w:val="63FF6FD9"/>
    <w:multiLevelType w:val="hybridMultilevel"/>
    <w:tmpl w:val="3D7E91D4"/>
    <w:lvl w:ilvl="0" w:tplc="43D22F7E">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446C0"/>
    <w:rsid w:val="00025C87"/>
    <w:rsid w:val="00052E16"/>
    <w:rsid w:val="000B39D8"/>
    <w:rsid w:val="000E4C78"/>
    <w:rsid w:val="000E5BD4"/>
    <w:rsid w:val="0013173C"/>
    <w:rsid w:val="00144AD4"/>
    <w:rsid w:val="001A62EA"/>
    <w:rsid w:val="001E3DAD"/>
    <w:rsid w:val="00297106"/>
    <w:rsid w:val="002D303F"/>
    <w:rsid w:val="002F3F39"/>
    <w:rsid w:val="002F77A0"/>
    <w:rsid w:val="00376C35"/>
    <w:rsid w:val="00376CA3"/>
    <w:rsid w:val="003C424E"/>
    <w:rsid w:val="003D56B8"/>
    <w:rsid w:val="003E2DCD"/>
    <w:rsid w:val="00413C5B"/>
    <w:rsid w:val="0042039A"/>
    <w:rsid w:val="0042392F"/>
    <w:rsid w:val="00426953"/>
    <w:rsid w:val="00437F13"/>
    <w:rsid w:val="0046189D"/>
    <w:rsid w:val="004746C1"/>
    <w:rsid w:val="004B6917"/>
    <w:rsid w:val="004C5406"/>
    <w:rsid w:val="005423F6"/>
    <w:rsid w:val="00545FC3"/>
    <w:rsid w:val="00586423"/>
    <w:rsid w:val="00592F71"/>
    <w:rsid w:val="005B015A"/>
    <w:rsid w:val="005B4E81"/>
    <w:rsid w:val="005C7221"/>
    <w:rsid w:val="005E5F6A"/>
    <w:rsid w:val="006B1553"/>
    <w:rsid w:val="006E2CFC"/>
    <w:rsid w:val="006E4464"/>
    <w:rsid w:val="006F1601"/>
    <w:rsid w:val="00715398"/>
    <w:rsid w:val="00724668"/>
    <w:rsid w:val="00735D2A"/>
    <w:rsid w:val="0074662A"/>
    <w:rsid w:val="00780489"/>
    <w:rsid w:val="007D55E6"/>
    <w:rsid w:val="007F58F5"/>
    <w:rsid w:val="00816228"/>
    <w:rsid w:val="008164A2"/>
    <w:rsid w:val="00821EBD"/>
    <w:rsid w:val="00857A75"/>
    <w:rsid w:val="008D60DB"/>
    <w:rsid w:val="008F6C5A"/>
    <w:rsid w:val="00924BEF"/>
    <w:rsid w:val="009308B9"/>
    <w:rsid w:val="00944483"/>
    <w:rsid w:val="0099364D"/>
    <w:rsid w:val="009B0AA1"/>
    <w:rsid w:val="009B12E1"/>
    <w:rsid w:val="009C1A79"/>
    <w:rsid w:val="009C44F7"/>
    <w:rsid w:val="009F1263"/>
    <w:rsid w:val="00A23BED"/>
    <w:rsid w:val="00A424FA"/>
    <w:rsid w:val="00A459E0"/>
    <w:rsid w:val="00A52ECE"/>
    <w:rsid w:val="00AA59C8"/>
    <w:rsid w:val="00B446C0"/>
    <w:rsid w:val="00B506D9"/>
    <w:rsid w:val="00B53C12"/>
    <w:rsid w:val="00B625F2"/>
    <w:rsid w:val="00B63281"/>
    <w:rsid w:val="00B66EB3"/>
    <w:rsid w:val="00B71B27"/>
    <w:rsid w:val="00BC519B"/>
    <w:rsid w:val="00C26F41"/>
    <w:rsid w:val="00C34D53"/>
    <w:rsid w:val="00C53CAF"/>
    <w:rsid w:val="00CB0309"/>
    <w:rsid w:val="00CB6768"/>
    <w:rsid w:val="00CB78EF"/>
    <w:rsid w:val="00CC2E04"/>
    <w:rsid w:val="00D407E9"/>
    <w:rsid w:val="00DC76E0"/>
    <w:rsid w:val="00E04C94"/>
    <w:rsid w:val="00E217BD"/>
    <w:rsid w:val="00E26603"/>
    <w:rsid w:val="00E34672"/>
    <w:rsid w:val="00E4574A"/>
    <w:rsid w:val="00EA514F"/>
    <w:rsid w:val="00EA74AD"/>
    <w:rsid w:val="00ED00C8"/>
    <w:rsid w:val="00EF3E83"/>
    <w:rsid w:val="00F32C59"/>
    <w:rsid w:val="00F77993"/>
    <w:rsid w:val="00F85CA3"/>
    <w:rsid w:val="00FA1ABD"/>
    <w:rsid w:val="36B77A5E"/>
    <w:rsid w:val="66BED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276" w:lineRule="auto"/>
    </w:pPr>
    <w:rPr>
      <w:sz w:val="22"/>
      <w:szCs w:val="22"/>
    </w:rPr>
  </w:style>
  <w:style w:type="paragraph" w:styleId="1">
    <w:name w:val="heading 1"/>
    <w:basedOn w:val="a"/>
    <w:next w:val="a"/>
    <w:qFormat/>
    <w:pPr>
      <w:spacing w:line="240" w:lineRule="auto"/>
      <w:outlineLvl w:val="0"/>
    </w:pPr>
    <w:rPr>
      <w:rFonts w:ascii="SimSun" w:eastAsia="SimSun" w:hAnsi="SimSun" w:cs="SimSun"/>
      <w:b/>
      <w:color w:val="000000"/>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pPr>
      <w:spacing w:after="60"/>
      <w:jc w:val="center"/>
    </w:pPr>
    <w:rPr>
      <w:rFonts w:ascii="Cambria" w:eastAsia="Cambria" w:hAnsi="Cambria" w:cs="Cambria"/>
      <w:color w:val="000000"/>
      <w:sz w:val="24"/>
      <w:szCs w:val="24"/>
    </w:rPr>
  </w:style>
  <w:style w:type="paragraph" w:styleId="a4">
    <w:name w:val="Title"/>
    <w:basedOn w:val="a"/>
    <w:next w:val="a"/>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paragraph" w:styleId="a5">
    <w:name w:val="List Paragraph"/>
    <w:aliases w:val="заголовок 1.1,Литература,Bullet Number,Bullet 1,Use Case List Paragraph,lp1,lp11,List Paragraph11,Elenco Normale,Список уровня 2,название табл/рис,Chapter10,List Paragraph"/>
    <w:basedOn w:val="a"/>
    <w:link w:val="a6"/>
    <w:uiPriority w:val="34"/>
    <w:qFormat/>
    <w:rsid w:val="007D55E6"/>
    <w:pPr>
      <w:spacing w:line="240" w:lineRule="auto"/>
      <w:ind w:left="720"/>
    </w:pPr>
    <w:rPr>
      <w:rFonts w:ascii="Times New Roman" w:eastAsia="Calibri" w:hAnsi="Times New Roman" w:cs="Times New Roman"/>
      <w:sz w:val="24"/>
      <w:szCs w:val="24"/>
      <w:lang w:val="en-US" w:eastAsia="en-US"/>
    </w:rPr>
  </w:style>
  <w:style w:type="character" w:customStyle="1" w:styleId="a6">
    <w:name w:val="Абзац списка Знак"/>
    <w:aliases w:val="заголовок 1.1 Знак,Литература Знак,Bullet Number Знак,Bullet 1 Знак,Use Case List Paragraph Знак,lp1 Знак,lp11 Знак,List Paragraph11 Знак,Elenco Normale Знак,Список уровня 2 Знак,название табл/рис Знак,Chapter10 Знак"/>
    <w:link w:val="a5"/>
    <w:uiPriority w:val="34"/>
    <w:locked/>
    <w:rsid w:val="007D55E6"/>
    <w:rPr>
      <w:rFonts w:ascii="Times New Roman" w:eastAsia="Calibri"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276" w:lineRule="auto"/>
    </w:pPr>
    <w:rPr>
      <w:sz w:val="22"/>
      <w:szCs w:val="22"/>
    </w:rPr>
  </w:style>
  <w:style w:type="paragraph" w:styleId="1">
    <w:name w:val="heading 1"/>
    <w:basedOn w:val="a"/>
    <w:next w:val="a"/>
    <w:qFormat/>
    <w:pPr>
      <w:spacing w:line="240" w:lineRule="auto"/>
      <w:outlineLvl w:val="0"/>
    </w:pPr>
    <w:rPr>
      <w:rFonts w:ascii="SimSun" w:eastAsia="SimSun" w:hAnsi="SimSun" w:cs="SimSun"/>
      <w:b/>
      <w:color w:val="000000"/>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pPr>
      <w:spacing w:after="60"/>
      <w:jc w:val="center"/>
    </w:pPr>
    <w:rPr>
      <w:rFonts w:ascii="Cambria" w:eastAsia="Cambria" w:hAnsi="Cambria" w:cs="Cambria"/>
      <w:color w:val="000000"/>
      <w:sz w:val="24"/>
      <w:szCs w:val="24"/>
    </w:rPr>
  </w:style>
  <w:style w:type="paragraph" w:styleId="a4">
    <w:name w:val="Title"/>
    <w:basedOn w:val="a"/>
    <w:next w:val="a"/>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paragraph" w:styleId="a5">
    <w:name w:val="List Paragraph"/>
    <w:aliases w:val="заголовок 1.1,Литература,Bullet Number,Bullet 1,Use Case List Paragraph,lp1,lp11,List Paragraph11,Elenco Normale,Список уровня 2,название табл/рис,Chapter10,List Paragraph"/>
    <w:basedOn w:val="a"/>
    <w:link w:val="a6"/>
    <w:uiPriority w:val="34"/>
    <w:qFormat/>
    <w:rsid w:val="007D55E6"/>
    <w:pPr>
      <w:spacing w:line="240" w:lineRule="auto"/>
      <w:ind w:left="720"/>
    </w:pPr>
    <w:rPr>
      <w:rFonts w:ascii="Times New Roman" w:eastAsia="Calibri" w:hAnsi="Times New Roman" w:cs="Times New Roman"/>
      <w:sz w:val="24"/>
      <w:szCs w:val="24"/>
      <w:lang w:val="en-US" w:eastAsia="en-US"/>
    </w:rPr>
  </w:style>
  <w:style w:type="character" w:customStyle="1" w:styleId="a6">
    <w:name w:val="Абзац списка Знак"/>
    <w:aliases w:val="заголовок 1.1 Знак,Литература Знак,Bullet Number Знак,Bullet 1 Знак,Use Case List Paragraph Знак,lp1 Знак,lp11 Знак,List Paragraph11 Знак,Elenco Normale Знак,Список уровня 2 Знак,название табл/рис Знак,Chapter10 Знак"/>
    <w:link w:val="a5"/>
    <w:uiPriority w:val="34"/>
    <w:locked/>
    <w:rsid w:val="007D55E6"/>
    <w:rPr>
      <w:rFonts w:ascii="Times New Roman" w:eastAsia="Calibri"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zakon0.rada.gov.ua/laws/show/2289-17"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97-17" TargetMode="External"/><Relationship Id="rId17" Type="http://schemas.openxmlformats.org/officeDocument/2006/relationships/hyperlink" Target="http://vytiah.mvs.gov.ua/" TargetMode="External"/><Relationship Id="rId2" Type="http://schemas.openxmlformats.org/officeDocument/2006/relationships/styles" Target="styles.xml"/><Relationship Id="rId16" Type="http://schemas.openxmlformats.org/officeDocument/2006/relationships/hyperlink" Target="https://bit.ly/3sUToHs?fbclid=IwAR2T3ybsUOxlihiwTP9PfWI7AKimscmZigh70IkfIfIOvSCcl9gTYRCkeY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2297-17"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24</Pages>
  <Words>8683</Words>
  <Characters>49495</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Admin</cp:lastModifiedBy>
  <cp:revision>66</cp:revision>
  <dcterms:created xsi:type="dcterms:W3CDTF">2022-10-24T20:00:00Z</dcterms:created>
  <dcterms:modified xsi:type="dcterms:W3CDTF">2022-12-06T13:57:00Z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