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5C5C01">
        <w:rPr>
          <w:rFonts w:ascii="Times New Roman" w:hAnsi="Times New Roman" w:cs="Times New Roman"/>
          <w:b/>
          <w:color w:val="000000"/>
          <w:sz w:val="24"/>
          <w:szCs w:val="24"/>
          <w:bdr w:val="none" w:sz="0" w:space="0" w:color="auto" w:frame="1"/>
        </w:rPr>
        <w:t>26.10.</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5C5C01" w:rsidRDefault="005C5C01"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5C5C01">
        <w:rPr>
          <w:rFonts w:ascii="Times New Roman" w:hAnsi="Times New Roman" w:cs="Times New Roman"/>
          <w:b/>
          <w:sz w:val="32"/>
          <w:szCs w:val="32"/>
        </w:rPr>
        <w:t>«Штамп «З ОРИГІНАЛОМ ВІРНО», Розмір: 4,6 см Х 1,7 см»</w:t>
      </w:r>
    </w:p>
    <w:p w:rsidR="005C5C83" w:rsidRPr="00887788" w:rsidRDefault="005C5C01" w:rsidP="005C5C83">
      <w:pPr>
        <w:pStyle w:val="a7"/>
        <w:spacing w:line="240" w:lineRule="auto"/>
        <w:ind w:firstLine="0"/>
        <w:jc w:val="center"/>
        <w:rPr>
          <w:b/>
        </w:rPr>
      </w:pPr>
      <w:r w:rsidRPr="005C5C01">
        <w:rPr>
          <w:rFonts w:eastAsia="Calibri"/>
          <w:b/>
          <w:sz w:val="32"/>
          <w:szCs w:val="32"/>
        </w:rPr>
        <w:t xml:space="preserve">код за ДК 021:2015 30190000-7 Офісне устаткування та приладдя різне. </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5C5C83">
      <w:pPr>
        <w:pStyle w:val="a7"/>
        <w:spacing w:line="240" w:lineRule="auto"/>
        <w:ind w:firstLine="0"/>
        <w:jc w:val="center"/>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A21356" w:rsidRDefault="00A21356" w:rsidP="005C5C83">
      <w:pPr>
        <w:pStyle w:val="a7"/>
        <w:spacing w:line="240" w:lineRule="auto"/>
        <w:ind w:firstLine="0"/>
        <w:jc w:val="center"/>
        <w:rPr>
          <w:b/>
          <w:sz w:val="32"/>
          <w:szCs w:val="32"/>
        </w:rPr>
      </w:pPr>
    </w:p>
    <w:p w:rsidR="00A21356" w:rsidRPr="00887788" w:rsidRDefault="00A21356"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5C5C01" w:rsidRPr="005C5C01" w:rsidRDefault="00887788" w:rsidP="005C5C01">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5C5C01" w:rsidRPr="005C5C01">
              <w:rPr>
                <w:rFonts w:ascii="Times New Roman" w:hAnsi="Times New Roman" w:cs="Times New Roman"/>
                <w:color w:val="000000"/>
                <w:sz w:val="24"/>
                <w:szCs w:val="24"/>
                <w:bdr w:val="none" w:sz="0" w:space="0" w:color="auto" w:frame="1"/>
              </w:rPr>
              <w:t>«Штамп «З ОРИГІНАЛОМ ВІРНО», Розмір: 4,6 см Х 1,7 см»</w:t>
            </w:r>
          </w:p>
          <w:p w:rsidR="002049E6" w:rsidRPr="00C61710" w:rsidRDefault="005C5C01" w:rsidP="005C5C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5C5C01">
              <w:rPr>
                <w:rFonts w:ascii="Times New Roman" w:hAnsi="Times New Roman" w:cs="Times New Roman"/>
                <w:color w:val="000000"/>
                <w:sz w:val="24"/>
                <w:szCs w:val="24"/>
                <w:bdr w:val="none" w:sz="0" w:space="0" w:color="auto" w:frame="1"/>
              </w:rPr>
              <w:t xml:space="preserve">код за ДК 021:2015 30190000-7 Офісне устаткування та приладдя різне.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Pr="00271C00" w:rsidRDefault="005C5C0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Лот1: ШТАМП</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E7CF6" w:rsidP="0064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№3</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lastRenderedPageBreak/>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vAlign w:val="center"/>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за </w:t>
            </w:r>
            <w:r w:rsidR="00283B33">
              <w:rPr>
                <w:rFonts w:ascii="Times New Roman" w:eastAsia="Times New Roman" w:hAnsi="Times New Roman" w:cs="Times New Roman"/>
                <w:color w:val="000000"/>
                <w:sz w:val="24"/>
                <w:szCs w:val="24"/>
              </w:rPr>
              <w:t>4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w:t>
            </w:r>
            <w:r w:rsidRPr="00C61710">
              <w:rPr>
                <w:rFonts w:ascii="Times New Roman" w:eastAsia="Times New Roman" w:hAnsi="Times New Roman" w:cs="Times New Roman"/>
                <w:color w:val="000000"/>
                <w:sz w:val="24"/>
                <w:szCs w:val="24"/>
              </w:rPr>
              <w:lastRenderedPageBreak/>
              <w:t xml:space="preserve">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w:t>
            </w:r>
            <w:r w:rsidRPr="00C61710">
              <w:rPr>
                <w:rFonts w:ascii="Times New Roman" w:eastAsia="Times New Roman" w:hAnsi="Times New Roman" w:cs="Times New Roman"/>
                <w:color w:val="000000"/>
                <w:sz w:val="24"/>
                <w:szCs w:val="24"/>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Pr="00C61710"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w:t>
            </w:r>
            <w:r w:rsidRPr="00C61710">
              <w:rPr>
                <w:rFonts w:ascii="Times New Roman" w:eastAsia="Times New Roman" w:hAnsi="Times New Roman" w:cs="Times New Roman"/>
                <w:color w:val="000000"/>
                <w:sz w:val="24"/>
                <w:szCs w:val="24"/>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C61710">
              <w:rPr>
                <w:rFonts w:ascii="Times New Roman" w:eastAsia="Times New Roman" w:hAnsi="Times New Roman" w:cs="Times New Roman"/>
                <w:color w:val="000000"/>
                <w:sz w:val="24"/>
                <w:szCs w:val="24"/>
              </w:rPr>
              <w:lastRenderedPageBreak/>
              <w:t>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 xml:space="preserve">для підтвердження відповідності учасника вимогам, визначеним у статті 17 Закону  зазначено у Додатку </w:t>
            </w:r>
            <w:r w:rsidR="00FE5A94" w:rsidRPr="00C61710">
              <w:rPr>
                <w:rFonts w:ascii="Times New Roman" w:eastAsia="Times New Roman" w:hAnsi="Times New Roman" w:cs="Times New Roman"/>
                <w:color w:val="000000"/>
                <w:sz w:val="24"/>
                <w:szCs w:val="24"/>
              </w:rPr>
              <w:lastRenderedPageBreak/>
              <w:t>№2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Pr="00C61710"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Інформація про субпідрядника/співвиконавця (у випадку закупівлі робіт чи </w:t>
            </w:r>
            <w:r w:rsidRPr="00C61710">
              <w:rPr>
                <w:rFonts w:ascii="Times New Roman" w:eastAsia="Times New Roman" w:hAnsi="Times New Roman" w:cs="Times New Roman"/>
                <w:b/>
                <w:color w:val="000000"/>
                <w:sz w:val="24"/>
                <w:szCs w:val="24"/>
              </w:rPr>
              <w:lastRenderedPageBreak/>
              <w:t>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8.1. Учасник у складі тендерної пропозиції надає інформацію про повне найменування та місцезнаходження щодо кожного суб’єкта </w:t>
            </w:r>
            <w:r w:rsidRPr="00C61710">
              <w:rPr>
                <w:rFonts w:ascii="Times New Roman" w:eastAsia="Times New Roman" w:hAnsi="Times New Roman" w:cs="Times New Roman"/>
                <w:color w:val="000000"/>
                <w:sz w:val="24"/>
                <w:szCs w:val="24"/>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5C5C01">
              <w:rPr>
                <w:rFonts w:ascii="Times New Roman" w:eastAsia="Times New Roman" w:hAnsi="Times New Roman" w:cs="Times New Roman"/>
                <w:b/>
                <w:bCs/>
                <w:color w:val="000000"/>
                <w:sz w:val="24"/>
                <w:szCs w:val="24"/>
                <w:highlight w:val="yellow"/>
              </w:rPr>
              <w:t>05</w:t>
            </w:r>
            <w:r w:rsidR="008559F6" w:rsidRPr="00643401">
              <w:rPr>
                <w:rFonts w:ascii="Times New Roman" w:eastAsia="Times New Roman" w:hAnsi="Times New Roman" w:cs="Times New Roman"/>
                <w:b/>
                <w:bCs/>
                <w:color w:val="000000"/>
                <w:sz w:val="24"/>
                <w:szCs w:val="24"/>
                <w:highlight w:val="yellow"/>
              </w:rPr>
              <w:t>.1</w:t>
            </w:r>
            <w:r w:rsidR="005C5C01">
              <w:rPr>
                <w:rFonts w:ascii="Times New Roman" w:eastAsia="Times New Roman" w:hAnsi="Times New Roman" w:cs="Times New Roman"/>
                <w:b/>
                <w:bCs/>
                <w:color w:val="000000"/>
                <w:sz w:val="24"/>
                <w:szCs w:val="24"/>
                <w:highlight w:val="yellow"/>
              </w:rPr>
              <w:t>1</w:t>
            </w:r>
            <w:bookmarkStart w:id="5" w:name="_GoBack"/>
            <w:bookmarkEnd w:id="5"/>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Розмір мінімального кроку пониження ціни під час електронного аукціону складає – </w:t>
            </w:r>
            <w:r w:rsidR="00F07F7D" w:rsidRPr="00C61710">
              <w:rPr>
                <w:rFonts w:ascii="Times New Roman" w:eastAsia="Times New Roman" w:hAnsi="Times New Roman" w:cs="Times New Roman"/>
                <w:color w:val="000000"/>
                <w:sz w:val="24"/>
                <w:szCs w:val="24"/>
              </w:rPr>
              <w:t>0,5</w:t>
            </w:r>
            <w:r w:rsidRPr="00C61710">
              <w:rPr>
                <w:rFonts w:ascii="Times New Roman" w:eastAsia="Times New Roman" w:hAnsi="Times New Roman" w:cs="Times New Roman"/>
                <w:color w:val="000000"/>
                <w:sz w:val="24"/>
                <w:szCs w:val="24"/>
              </w:rPr>
              <w:t xml:space="preserve"> відсотка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w:t>
            </w:r>
            <w:r w:rsidRPr="00C61710">
              <w:rPr>
                <w:rFonts w:ascii="Times New Roman" w:eastAsia="Times New Roman" w:hAnsi="Times New Roman" w:cs="Times New Roman"/>
                <w:b/>
                <w:color w:val="000000"/>
                <w:sz w:val="24"/>
                <w:szCs w:val="24"/>
              </w:rPr>
              <w:lastRenderedPageBreak/>
              <w:t xml:space="preserve">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w:t>
            </w:r>
            <w:r w:rsidRPr="00C61710">
              <w:rPr>
                <w:rFonts w:ascii="Times New Roman" w:eastAsia="Times New Roman" w:hAnsi="Times New Roman" w:cs="Times New Roman"/>
                <w:color w:val="000000"/>
                <w:sz w:val="24"/>
                <w:szCs w:val="24"/>
              </w:rPr>
              <w:lastRenderedPageBreak/>
              <w:t>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w:t>
            </w:r>
            <w:r w:rsidRPr="00C61710">
              <w:rPr>
                <w:rFonts w:ascii="Times New Roman" w:eastAsia="Times New Roman" w:hAnsi="Times New Roman" w:cs="Times New Roman"/>
                <w:color w:val="000000"/>
                <w:sz w:val="24"/>
                <w:szCs w:val="24"/>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C61710">
              <w:rPr>
                <w:rFonts w:ascii="Times New Roman" w:eastAsia="Times New Roman" w:hAnsi="Times New Roman" w:cs="Times New Roman"/>
                <w:color w:val="000000"/>
                <w:sz w:val="24"/>
                <w:szCs w:val="24"/>
              </w:rPr>
              <w:lastRenderedPageBreak/>
              <w:t>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w:t>
            </w:r>
            <w:r w:rsidRPr="00C61710">
              <w:rPr>
                <w:rFonts w:ascii="Times New Roman" w:eastAsia="Times New Roman" w:hAnsi="Times New Roman" w:cs="Times New Roman"/>
                <w:color w:val="000000"/>
                <w:sz w:val="24"/>
                <w:szCs w:val="24"/>
              </w:rPr>
              <w:lastRenderedPageBreak/>
              <w:t>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r w:rsidRPr="00C61710">
              <w:rPr>
                <w:rFonts w:ascii="Times New Roman" w:eastAsia="Times New Roman" w:hAnsi="Times New Roman" w:cs="Times New Roman"/>
                <w:color w:val="000000"/>
                <w:sz w:val="24"/>
                <w:szCs w:val="24"/>
              </w:rPr>
              <w:lastRenderedPageBreak/>
              <w:t>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Замовник відміняє тендер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 xml:space="preserve">подання для участі: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конкурентному діалозі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2)</w:t>
            </w:r>
            <w:r w:rsidRPr="00C61710">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r w:rsidRPr="00C61710">
              <w:rPr>
                <w:rFonts w:ascii="Times New Roman" w:eastAsia="Times New Roman" w:hAnsi="Times New Roman" w:cs="Times New Roman"/>
                <w:color w:val="000000"/>
                <w:sz w:val="24"/>
                <w:szCs w:val="24"/>
              </w:rPr>
              <w:tab/>
              <w:t>відхилення всіх тендерних пропозицій згідно з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Тендер може бути відмінено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F66AB0">
              <w:rPr>
                <w:rFonts w:ascii="Times New Roman" w:eastAsia="Times New Roman" w:hAnsi="Times New Roman" w:cs="Times New Roman"/>
                <w:color w:val="000000"/>
                <w:sz w:val="24"/>
                <w:szCs w:val="24"/>
              </w:rPr>
              <w:t>5</w:t>
            </w:r>
            <w:r w:rsidRPr="00C61710">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F66AB0">
              <w:rPr>
                <w:rFonts w:ascii="Times New Roman" w:eastAsia="Times New Roman" w:hAnsi="Times New Roman" w:cs="Times New Roman"/>
                <w:color w:val="000000"/>
                <w:sz w:val="24"/>
                <w:szCs w:val="24"/>
                <w:highlight w:val="white"/>
              </w:rPr>
              <w:t>15</w:t>
            </w:r>
            <w:r w:rsidRPr="00C61710">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Зазначається замовником відповідно до вимог стат</w:t>
            </w:r>
            <w:r w:rsidR="00E96AED">
              <w:rPr>
                <w:rFonts w:ascii="Times New Roman" w:eastAsia="Times New Roman" w:hAnsi="Times New Roman" w:cs="Times New Roman"/>
                <w:color w:val="000000"/>
                <w:sz w:val="24"/>
                <w:szCs w:val="24"/>
              </w:rPr>
              <w:t>т</w:t>
            </w:r>
            <w:r w:rsidRPr="00C61710">
              <w:rPr>
                <w:rFonts w:ascii="Times New Roman" w:eastAsia="Times New Roman" w:hAnsi="Times New Roman" w:cs="Times New Roman"/>
                <w:color w:val="000000"/>
                <w:sz w:val="24"/>
                <w:szCs w:val="24"/>
              </w:rPr>
              <w:t>і 41 Закону і відображені у Проекті договору (Додаток №</w:t>
            </w:r>
            <w:r w:rsidR="00E96AED" w:rsidRPr="00E96AED">
              <w:rPr>
                <w:rFonts w:ascii="Times New Roman" w:eastAsia="Times New Roman" w:hAnsi="Times New Roman" w:cs="Times New Roman"/>
                <w:color w:val="000000"/>
                <w:sz w:val="24"/>
                <w:szCs w:val="24"/>
                <w:lang w:val="ru-RU"/>
              </w:rPr>
              <w:t xml:space="preserve"> </w:t>
            </w:r>
            <w:r w:rsidRPr="00C61710">
              <w:rPr>
                <w:rFonts w:ascii="Times New Roman" w:eastAsia="Times New Roman" w:hAnsi="Times New Roman" w:cs="Times New Roman"/>
                <w:color w:val="000000"/>
                <w:sz w:val="24"/>
                <w:szCs w:val="24"/>
              </w:rPr>
              <w:t>4 до тендерної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предмет договору;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якість та кількість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сума, що визначена у договорі;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місце та строк поставки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строк дії договору.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1710">
              <w:rPr>
                <w:rFonts w:ascii="Times New Roman" w:eastAsia="Times New Roman" w:hAnsi="Times New Roman" w:cs="Times New Roman"/>
                <w:color w:val="000000"/>
                <w:sz w:val="24"/>
                <w:szCs w:val="24"/>
              </w:rPr>
              <w:t>неукладення</w:t>
            </w:r>
            <w:proofErr w:type="spellEnd"/>
            <w:r w:rsidRPr="00C61710">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32" w:rsidRDefault="00515732">
      <w:r>
        <w:separator/>
      </w:r>
    </w:p>
  </w:endnote>
  <w:endnote w:type="continuationSeparator" w:id="0">
    <w:p w:rsidR="00515732" w:rsidRDefault="0051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32" w:rsidRDefault="00515732">
      <w:r>
        <w:separator/>
      </w:r>
    </w:p>
  </w:footnote>
  <w:footnote w:type="continuationSeparator" w:id="0">
    <w:p w:rsidR="00515732" w:rsidRDefault="0051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C5C01">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1"/>
  </w:num>
  <w:num w:numId="3">
    <w:abstractNumId w:val="3"/>
  </w:num>
  <w:num w:numId="4">
    <w:abstractNumId w:val="23"/>
  </w:num>
  <w:num w:numId="5">
    <w:abstractNumId w:val="36"/>
  </w:num>
  <w:num w:numId="6">
    <w:abstractNumId w:val="20"/>
  </w:num>
  <w:num w:numId="7">
    <w:abstractNumId w:val="7"/>
  </w:num>
  <w:num w:numId="8">
    <w:abstractNumId w:val="27"/>
  </w:num>
  <w:num w:numId="9">
    <w:abstractNumId w:val="24"/>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B666D"/>
    <w:rsid w:val="000C1E07"/>
    <w:rsid w:val="000C3AF4"/>
    <w:rsid w:val="000C66B3"/>
    <w:rsid w:val="000D527B"/>
    <w:rsid w:val="000D5CD2"/>
    <w:rsid w:val="000D66AB"/>
    <w:rsid w:val="000E30E7"/>
    <w:rsid w:val="0012713D"/>
    <w:rsid w:val="00132A17"/>
    <w:rsid w:val="00155FDA"/>
    <w:rsid w:val="0017461E"/>
    <w:rsid w:val="00175B09"/>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83B33"/>
    <w:rsid w:val="00292373"/>
    <w:rsid w:val="002A2B65"/>
    <w:rsid w:val="002A6B34"/>
    <w:rsid w:val="002A76AB"/>
    <w:rsid w:val="002B708D"/>
    <w:rsid w:val="002C0CCF"/>
    <w:rsid w:val="002C7BE2"/>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21163"/>
    <w:rsid w:val="00437773"/>
    <w:rsid w:val="004431E2"/>
    <w:rsid w:val="004751A4"/>
    <w:rsid w:val="0048341C"/>
    <w:rsid w:val="00487CD0"/>
    <w:rsid w:val="004B266E"/>
    <w:rsid w:val="004D036B"/>
    <w:rsid w:val="004E60EA"/>
    <w:rsid w:val="004F079E"/>
    <w:rsid w:val="004F3D41"/>
    <w:rsid w:val="005073E7"/>
    <w:rsid w:val="00507E6B"/>
    <w:rsid w:val="00515732"/>
    <w:rsid w:val="00516453"/>
    <w:rsid w:val="00520B88"/>
    <w:rsid w:val="00536E38"/>
    <w:rsid w:val="00552EC6"/>
    <w:rsid w:val="00555F2D"/>
    <w:rsid w:val="0055613F"/>
    <w:rsid w:val="00573D9F"/>
    <w:rsid w:val="005A128F"/>
    <w:rsid w:val="005A6324"/>
    <w:rsid w:val="005A6DEB"/>
    <w:rsid w:val="005B6148"/>
    <w:rsid w:val="005C0130"/>
    <w:rsid w:val="005C5C01"/>
    <w:rsid w:val="005C5C83"/>
    <w:rsid w:val="005C69B1"/>
    <w:rsid w:val="005D52BE"/>
    <w:rsid w:val="00602E28"/>
    <w:rsid w:val="0061711D"/>
    <w:rsid w:val="006335C6"/>
    <w:rsid w:val="0063538A"/>
    <w:rsid w:val="00636B9B"/>
    <w:rsid w:val="00637B64"/>
    <w:rsid w:val="00643401"/>
    <w:rsid w:val="00686C82"/>
    <w:rsid w:val="00696647"/>
    <w:rsid w:val="006A2194"/>
    <w:rsid w:val="006A30D0"/>
    <w:rsid w:val="006B6744"/>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76B6"/>
    <w:rsid w:val="00801F9F"/>
    <w:rsid w:val="00810E71"/>
    <w:rsid w:val="00845A9B"/>
    <w:rsid w:val="0084710B"/>
    <w:rsid w:val="008559F6"/>
    <w:rsid w:val="008615F5"/>
    <w:rsid w:val="00863843"/>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A7D4D"/>
    <w:rsid w:val="00AB3B2F"/>
    <w:rsid w:val="00AB43A3"/>
    <w:rsid w:val="00AC5C87"/>
    <w:rsid w:val="00AD46AB"/>
    <w:rsid w:val="00B2611D"/>
    <w:rsid w:val="00B86F66"/>
    <w:rsid w:val="00BB2A08"/>
    <w:rsid w:val="00BC4044"/>
    <w:rsid w:val="00C021FA"/>
    <w:rsid w:val="00C04430"/>
    <w:rsid w:val="00C32A93"/>
    <w:rsid w:val="00C61710"/>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53769"/>
    <w:rsid w:val="00E56A59"/>
    <w:rsid w:val="00E622C8"/>
    <w:rsid w:val="00E62BBF"/>
    <w:rsid w:val="00E74753"/>
    <w:rsid w:val="00E811A5"/>
    <w:rsid w:val="00E813E3"/>
    <w:rsid w:val="00E94AC1"/>
    <w:rsid w:val="00E96AED"/>
    <w:rsid w:val="00EA1E05"/>
    <w:rsid w:val="00EF3E3F"/>
    <w:rsid w:val="00F02208"/>
    <w:rsid w:val="00F0226D"/>
    <w:rsid w:val="00F07F7D"/>
    <w:rsid w:val="00F25D55"/>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6768</Words>
  <Characters>38579</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10</cp:revision>
  <cp:lastPrinted>2022-09-16T09:51:00Z</cp:lastPrinted>
  <dcterms:created xsi:type="dcterms:W3CDTF">2022-10-05T07:01:00Z</dcterms:created>
  <dcterms:modified xsi:type="dcterms:W3CDTF">2022-10-26T11:09:00Z</dcterms:modified>
</cp:coreProperties>
</file>