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1" w:rsidRPr="001353C6" w:rsidRDefault="001C3E41" w:rsidP="00636C59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3C6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1C3E41" w:rsidRPr="001353C6" w:rsidRDefault="001C3E41" w:rsidP="001353C6">
      <w:pPr>
        <w:pStyle w:val="NormalWeb"/>
        <w:spacing w:before="0" w:beforeAutospacing="0" w:after="0" w:afterAutospacing="0"/>
        <w:ind w:hanging="2"/>
        <w:jc w:val="right"/>
        <w:rPr>
          <w:b/>
        </w:rPr>
      </w:pPr>
      <w:r w:rsidRPr="00EA777D">
        <w:rPr>
          <w:b/>
        </w:rPr>
        <w:t xml:space="preserve">тендерної документації на </w:t>
      </w:r>
      <w:r w:rsidRPr="001353C6">
        <w:rPr>
          <w:b/>
        </w:rPr>
        <w:t xml:space="preserve">закупівлю товару – </w:t>
      </w:r>
    </w:p>
    <w:p w:rsidR="001C3E41" w:rsidRPr="001353C6" w:rsidRDefault="001C3E41" w:rsidP="001353C6">
      <w:pPr>
        <w:pStyle w:val="NormalWeb"/>
        <w:spacing w:before="0" w:beforeAutospacing="0" w:after="0" w:afterAutospacing="0"/>
        <w:ind w:hanging="2"/>
        <w:jc w:val="right"/>
        <w:rPr>
          <w:b/>
        </w:rPr>
      </w:pPr>
      <w:r w:rsidRPr="001353C6">
        <w:rPr>
          <w:b/>
        </w:rPr>
        <w:t xml:space="preserve">ДК 021:2015: 15810000-9 – Хлібопродукти, свіжовипечені хлібобулочні </w:t>
      </w:r>
    </w:p>
    <w:p w:rsidR="001C3E41" w:rsidRPr="001353C6" w:rsidRDefault="001C3E41" w:rsidP="001353C6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C6">
        <w:rPr>
          <w:rFonts w:ascii="Times New Roman" w:hAnsi="Times New Roman" w:cs="Times New Roman"/>
          <w:b/>
          <w:sz w:val="24"/>
          <w:szCs w:val="24"/>
        </w:rPr>
        <w:t>та кондитерські вироби)</w:t>
      </w:r>
    </w:p>
    <w:p w:rsidR="001C3E41" w:rsidRDefault="001C3E41" w:rsidP="00636C59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E41" w:rsidRDefault="001C3E41" w:rsidP="00A34A93">
      <w:pPr>
        <w:spacing w:after="0"/>
        <w:ind w:left="0" w:hanging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959">
        <w:rPr>
          <w:rFonts w:ascii="Times New Roman" w:hAnsi="Times New Roman" w:cs="Times New Roman"/>
          <w:b/>
          <w:sz w:val="24"/>
          <w:szCs w:val="24"/>
          <w:u w:val="single"/>
        </w:rPr>
        <w:t>Інформація щодо відповідності учасника вимогам, визначених у частинах першій і другій статті 17 Закону України «Про публічні закупівлі»</w:t>
      </w:r>
    </w:p>
    <w:p w:rsidR="001C3E41" w:rsidRDefault="001C3E41" w:rsidP="00A34A93">
      <w:pPr>
        <w:spacing w:after="0"/>
        <w:ind w:left="0" w:hanging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E41" w:rsidRPr="00485541" w:rsidRDefault="001C3E41" w:rsidP="00490E5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u w:val="single"/>
          <w:lang w:val="uk-UA"/>
        </w:rPr>
      </w:pPr>
      <w:r w:rsidRPr="00485541">
        <w:rPr>
          <w:u w:val="single"/>
          <w:lang w:val="uk-UA"/>
        </w:rPr>
        <w:t>Замовник встановлює в тендерній документації вимоги до учасників щодо підтвердження відсутності підстав, для відмови в участі у процедурі закупівлі, зазначених у статті 17 Закону:</w:t>
      </w:r>
    </w:p>
    <w:p w:rsidR="001C3E41" w:rsidRDefault="001C3E41" w:rsidP="00490E5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r w:rsidRPr="00485541">
        <w:rPr>
          <w:lang w:val="uk-UA"/>
        </w:rPr>
        <w:t xml:space="preserve">Учасник процедури закупівлі під час подання тендерної пропозиції підтверджує відсутність підстав, передбачених пунктами 2, 3, 5, 6, 8, 9, </w:t>
      </w:r>
      <w:r w:rsidRPr="00485541">
        <w:rPr>
          <w:iCs/>
          <w:lang w:val="uk-UA"/>
        </w:rPr>
        <w:t xml:space="preserve">10 (якщо вартість закупівлі дорівнює чи перевищує 20 мільйонів гривень (у тому числі за лотом), </w:t>
      </w:r>
      <w:r w:rsidRPr="00485541">
        <w:rPr>
          <w:lang w:val="uk-UA"/>
        </w:rPr>
        <w:t xml:space="preserve">12 і 13 частини 1 статті 17 Закону шляхом проставлення учасником відміток в електронній системі закупівель. </w:t>
      </w:r>
    </w:p>
    <w:p w:rsidR="001C3E41" w:rsidRDefault="001C3E41" w:rsidP="00CA32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01DCE">
        <w:rPr>
          <w:lang w:val="uk-UA"/>
        </w:rPr>
        <w:t>Учасник надає довідку в довільній формі про те, що між ним і замовником раніше не було укладено договір</w:t>
      </w:r>
      <w:r>
        <w:rPr>
          <w:lang w:val="uk-UA"/>
        </w:rPr>
        <w:t xml:space="preserve"> </w:t>
      </w:r>
      <w:r w:rsidRPr="00A01DCE">
        <w:rPr>
          <w:lang w:val="uk-UA"/>
        </w:rPr>
        <w:t>про закупівлю за яким учасник процедури закупівлі не виконав свої зобов’язання, що призвело до його</w:t>
      </w:r>
      <w:r>
        <w:rPr>
          <w:lang w:val="uk-UA"/>
        </w:rPr>
        <w:t xml:space="preserve"> </w:t>
      </w:r>
      <w:r w:rsidRPr="00A01DCE">
        <w:rPr>
          <w:lang w:val="uk-UA"/>
        </w:rPr>
        <w:t>дострокового розірвання, і було застосовано санкції у вигляді штрафів та / або відшкодування збитків –</w:t>
      </w:r>
      <w:r>
        <w:rPr>
          <w:lang w:val="uk-UA"/>
        </w:rPr>
        <w:t xml:space="preserve"> </w:t>
      </w:r>
      <w:r w:rsidRPr="00A01DCE">
        <w:rPr>
          <w:lang w:val="uk-UA"/>
        </w:rPr>
        <w:t>протягом трьох років з дати дострокового розірвання такого договору.</w:t>
      </w:r>
    </w:p>
    <w:p w:rsidR="001C3E41" w:rsidRPr="00CA320A" w:rsidRDefault="001C3E41" w:rsidP="00CA32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CA320A">
        <w:t>Учасник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1C3E41" w:rsidRPr="00CA320A" w:rsidRDefault="001C3E41" w:rsidP="00CA320A">
      <w:pPr>
        <w:pStyle w:val="NormalWeb"/>
        <w:shd w:val="clear" w:color="auto" w:fill="FFFFFF"/>
        <w:spacing w:before="0" w:beforeAutospacing="0" w:after="150" w:afterAutospacing="0"/>
        <w:ind w:hanging="2"/>
        <w:jc w:val="both"/>
      </w:pPr>
      <w:r w:rsidRPr="00CA320A">
        <w:t>Якщо замовник вважає таке підтвердження достатнім, учаснику не може бути відмовлено в участі в процедурі закупівлі.</w:t>
      </w:r>
    </w:p>
    <w:p w:rsidR="001C3E41" w:rsidRDefault="001C3E41" w:rsidP="00CA320A">
      <w:pPr>
        <w:spacing w:after="0"/>
        <w:ind w:leftChars="0" w:left="2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E41" w:rsidRPr="00490E56" w:rsidRDefault="001C3E41" w:rsidP="00CA320A">
      <w:pPr>
        <w:spacing w:after="0"/>
        <w:ind w:leftChars="0" w:left="2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56">
        <w:rPr>
          <w:rFonts w:ascii="Times New Roman" w:hAnsi="Times New Roman" w:cs="Times New Roman"/>
          <w:b/>
          <w:sz w:val="24"/>
          <w:szCs w:val="24"/>
        </w:rPr>
        <w:t>Приклад вимоги до переможця процедури закупівлі</w:t>
      </w:r>
    </w:p>
    <w:p w:rsidR="001C3E41" w:rsidRDefault="001C3E41" w:rsidP="00CA320A">
      <w:pPr>
        <w:spacing w:after="0"/>
        <w:ind w:leftChars="0" w:left="2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56">
        <w:rPr>
          <w:rFonts w:ascii="Times New Roman" w:hAnsi="Times New Roman" w:cs="Times New Roman"/>
          <w:b/>
          <w:sz w:val="24"/>
          <w:szCs w:val="24"/>
        </w:rPr>
        <w:t>Документи та інформація, які надаються переможцем процедури закупівлі</w:t>
      </w:r>
    </w:p>
    <w:p w:rsidR="001C3E41" w:rsidRPr="00490E56" w:rsidRDefault="001C3E41" w:rsidP="00CA320A">
      <w:pPr>
        <w:spacing w:after="0"/>
        <w:ind w:leftChars="0" w:left="2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3695"/>
        <w:gridCol w:w="1088"/>
        <w:gridCol w:w="4900"/>
      </w:tblGrid>
      <w:tr w:rsidR="001C3E41" w:rsidRPr="00640C66" w:rsidTr="00490E56">
        <w:trPr>
          <w:cantSplit/>
          <w:trHeight w:val="4042"/>
          <w:tblHeader/>
        </w:trPr>
        <w:tc>
          <w:tcPr>
            <w:tcW w:w="202" w:type="pct"/>
            <w:vAlign w:val="center"/>
          </w:tcPr>
          <w:p w:rsidR="001C3E41" w:rsidRPr="008D5E7B" w:rsidRDefault="001C3E41" w:rsidP="003A37DA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</w:rPr>
            </w:pPr>
            <w:r w:rsidRPr="008D5E7B"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  <w:lang w:eastAsia="uk-UA"/>
              </w:rPr>
              <w:t>з</w:t>
            </w:r>
            <w:r w:rsidRPr="008D5E7B"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831" w:type="pct"/>
            <w:vAlign w:val="center"/>
          </w:tcPr>
          <w:p w:rsidR="001C3E41" w:rsidRPr="008D5E7B" w:rsidRDefault="001C3E41" w:rsidP="003A37D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</w:rPr>
            </w:pPr>
            <w:r w:rsidRPr="008D5E7B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Підстава для відмови в участі</w:t>
            </w:r>
            <w:r w:rsidRPr="008D5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5E7B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 процедурі закупівлі</w:t>
            </w:r>
          </w:p>
        </w:tc>
        <w:tc>
          <w:tcPr>
            <w:tcW w:w="539" w:type="pct"/>
            <w:textDirection w:val="btLr"/>
            <w:vAlign w:val="center"/>
          </w:tcPr>
          <w:p w:rsidR="001C3E41" w:rsidRPr="00084E79" w:rsidRDefault="001C3E41" w:rsidP="003A37DA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84E79">
              <w:rPr>
                <w:rStyle w:val="Strong"/>
                <w:rFonts w:ascii="Times New Roman" w:hAnsi="Times New Roman"/>
                <w:i/>
                <w:color w:val="000000"/>
                <w:sz w:val="24"/>
                <w:szCs w:val="24"/>
              </w:rPr>
              <w:t>Норма Закону</w:t>
            </w:r>
          </w:p>
        </w:tc>
        <w:tc>
          <w:tcPr>
            <w:tcW w:w="2428" w:type="pct"/>
            <w:vAlign w:val="center"/>
          </w:tcPr>
          <w:p w:rsidR="001C3E41" w:rsidRPr="00640C66" w:rsidRDefault="001C3E41" w:rsidP="003A37D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640C66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ar-SA"/>
              </w:rPr>
              <w:t>Спосіб документ</w:t>
            </w: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ar-SA"/>
              </w:rPr>
              <w:t>ального підтвердження ПЕРЕМОЖЦЕМ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 w:rsidRPr="00B928E8"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31" w:type="pct"/>
          </w:tcPr>
          <w:p w:rsidR="001C3E41" w:rsidRPr="00B928E8" w:rsidRDefault="001C3E41" w:rsidP="00B928E8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242424"/>
                <w:sz w:val="24"/>
                <w:szCs w:val="24"/>
              </w:rPr>
            </w:pPr>
            <w:r w:rsidRPr="005D7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п.1 ч.1 ст.17</w:t>
            </w:r>
          </w:p>
        </w:tc>
        <w:tc>
          <w:tcPr>
            <w:tcW w:w="2428" w:type="pct"/>
            <w:vAlign w:val="center"/>
          </w:tcPr>
          <w:p w:rsidR="001C3E41" w:rsidRPr="00F71026" w:rsidRDefault="001C3E41" w:rsidP="00000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71026">
              <w:rPr>
                <w:rFonts w:ascii="Times New Roman" w:hAnsi="Times New Roman" w:cs="Times New Roman"/>
                <w:sz w:val="24"/>
                <w:szCs w:val="24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 w:rsidRPr="00B928E8"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831" w:type="pct"/>
            <w:vAlign w:val="center"/>
          </w:tcPr>
          <w:p w:rsidR="001C3E41" w:rsidRPr="00E32C14" w:rsidRDefault="001C3E41" w:rsidP="002D2BD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242424"/>
                <w:sz w:val="24"/>
                <w:szCs w:val="24"/>
              </w:rPr>
            </w:pPr>
            <w:r w:rsidRPr="00E32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539" w:type="pct"/>
            <w:vAlign w:val="center"/>
          </w:tcPr>
          <w:p w:rsidR="001C3E41" w:rsidRPr="00640C66" w:rsidRDefault="001C3E41" w:rsidP="00BF3F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п.2 ч.1 ст.17</w:t>
            </w:r>
          </w:p>
        </w:tc>
        <w:tc>
          <w:tcPr>
            <w:tcW w:w="2428" w:type="pct"/>
          </w:tcPr>
          <w:p w:rsidR="001C3E41" w:rsidRDefault="001C3E41" w:rsidP="00B5676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  <w:p w:rsidR="001C3E41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Переможець надає довідку в довільній формі, замовник перевіряє інформацію самостійно. </w:t>
            </w:r>
          </w:p>
          <w:p w:rsidR="001C3E41" w:rsidRPr="00862D76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  <w:p w:rsidR="001C3E41" w:rsidRPr="00862D76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У разі, якщо на дату подання документів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переможця Єдиний державний реєстр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осіб, які вчинили корупційні або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пов’язані з корупцією правопорушення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не працює, переможець процедури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закупівлі має надати витяг або довідку з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Єдиного державного реєстру осіб, які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вчинили корупційні правопорушення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про те, що відомості про юридичну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особу, яка є учасником процедури</w:t>
            </w:r>
          </w:p>
          <w:p w:rsidR="001C3E41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закупівлі, не внесено до Єдиного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державного реєстру осіб, які вчинили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корупційні або пов’язані з корупцією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правопорушення.</w:t>
            </w:r>
          </w:p>
          <w:p w:rsidR="001C3E41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  <w:p w:rsidR="001C3E41" w:rsidRPr="00E36884" w:rsidRDefault="001C3E41" w:rsidP="00862D76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hyperlink r:id="rId5" w:history="1">
              <w:r w:rsidRPr="00E36884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lang w:eastAsia="ar-SA"/>
                </w:rPr>
                <w:t>https://corruptinfo.nazk.gov.ua/reference/getpersonalreference/legal</w:t>
              </w:r>
            </w:hyperlink>
            <w:r w:rsidRPr="00E36884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1C3E41" w:rsidRPr="00E669D1" w:rsidRDefault="001C3E41" w:rsidP="00E669D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 w:rsidRPr="00B928E8"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831" w:type="pct"/>
          </w:tcPr>
          <w:p w:rsidR="001C3E41" w:rsidRPr="00E32C14" w:rsidRDefault="001C3E41" w:rsidP="00A66EE9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242424"/>
                <w:sz w:val="24"/>
                <w:szCs w:val="24"/>
              </w:rPr>
            </w:pPr>
            <w:r w:rsidRPr="00A66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66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равопорушення або правопорушення, пов’язаного з корупцією</w:t>
            </w:r>
          </w:p>
        </w:tc>
        <w:tc>
          <w:tcPr>
            <w:tcW w:w="539" w:type="pct"/>
          </w:tcPr>
          <w:p w:rsidR="001C3E41" w:rsidRPr="00640C66" w:rsidRDefault="001C3E41" w:rsidP="00E32C1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п.3 ч.1 ст.17</w:t>
            </w:r>
          </w:p>
        </w:tc>
        <w:tc>
          <w:tcPr>
            <w:tcW w:w="2428" w:type="pct"/>
            <w:vAlign w:val="center"/>
          </w:tcPr>
          <w:p w:rsidR="001C3E41" w:rsidRDefault="001C3E41" w:rsidP="00D726D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  <w:p w:rsidR="001C3E41" w:rsidRDefault="001C3E41" w:rsidP="00D0491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Переможець надає довідку в довільній формі, замовник перевіряє інформацію самостійно. </w:t>
            </w:r>
          </w:p>
          <w:p w:rsidR="001C3E41" w:rsidRDefault="001C3E41" w:rsidP="00D726D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</w:p>
          <w:p w:rsidR="001C3E41" w:rsidRDefault="001C3E41" w:rsidP="00D726D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</w:p>
          <w:p w:rsidR="001C3E41" w:rsidRDefault="001C3E41" w:rsidP="00862D76">
            <w:pPr>
              <w:ind w:left="0" w:hanging="2"/>
              <w:jc w:val="both"/>
              <w:textDirection w:val="lrTb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У разі, якщо на дату подання документів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переможця Єдиний державний реєстр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осіб, які вчинили корупційні або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пов’язані з корупцією правопорушення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не працює, переможець процедури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закупівлі має надати витяг або довідку з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Єдиного державного реєстру осіб, які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вчинили корупційні правопорушення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про те, що службову (посадову) особу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учасника процедури закупівлі, яку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уповноважено учасником представляти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його інтереси під час проведення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процедури закупівлі, фізичну особу, яка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є учасником, не було притягнуто згідно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із законом до відповідальності за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вчинення корупційного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правопорушення або правопорушення,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  <w:r w:rsidRPr="00862D76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пов’язаного з корупцією.</w:t>
            </w:r>
          </w:p>
          <w:p w:rsidR="001C3E41" w:rsidRPr="00862D76" w:rsidRDefault="001C3E41" w:rsidP="00862D76">
            <w:pPr>
              <w:ind w:leftChars="0" w:left="0" w:firstLineChars="0" w:firstLine="0"/>
              <w:jc w:val="both"/>
              <w:textDirection w:val="lrTb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hyperlink r:id="rId6" w:history="1">
              <w:r w:rsidRPr="00E9738E">
                <w:rPr>
                  <w:rStyle w:val="Hyperlink"/>
                  <w:rFonts w:ascii="Times New Roman" w:hAnsi="Times New Roman"/>
                  <w:sz w:val="24"/>
                  <w:szCs w:val="24"/>
                  <w:lang w:eastAsia="uk-UA"/>
                </w:rPr>
                <w:t>https://corruptinfo.nazk.gov.ua/reference/getpersonalreference/individual</w:t>
              </w:r>
            </w:hyperlink>
            <w:r w:rsidRPr="00E97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831" w:type="pct"/>
          </w:tcPr>
          <w:p w:rsidR="001C3E41" w:rsidRPr="00940E75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уб’єкт господарювання (учасник) протягом останніх трьох років притягувався до відповідальності за порушення, передбачене </w:t>
            </w:r>
            <w:hyperlink r:id="rId7" w:anchor="n52" w:tgtFrame="_blank" w:history="1">
              <w:r w:rsidRPr="00940E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пунктом 4 частини другої статті 6</w:t>
              </w:r>
            </w:hyperlink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8" w:anchor="n456" w:tgtFrame="_blank" w:history="1">
              <w:r w:rsidRPr="00940E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пунктом 1 статті 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Закону України «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захист економічної конкуренції»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п.4 ч.1 ст.17</w:t>
            </w:r>
          </w:p>
        </w:tc>
        <w:tc>
          <w:tcPr>
            <w:tcW w:w="2428" w:type="pct"/>
            <w:vAlign w:val="center"/>
          </w:tcPr>
          <w:p w:rsidR="001C3E41" w:rsidRPr="00485541" w:rsidRDefault="001C3E41" w:rsidP="0037244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41"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не вимагається </w:t>
            </w:r>
          </w:p>
          <w:p w:rsidR="001C3E41" w:rsidRPr="007C61C5" w:rsidRDefault="001C3E41" w:rsidP="0037244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</w:pPr>
          </w:p>
          <w:p w:rsidR="001C3E41" w:rsidRDefault="001C3E41" w:rsidP="0037244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-RU" w:eastAsia="ar-SA"/>
              </w:rPr>
            </w:pPr>
            <w:r w:rsidRPr="00ED5C81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>Замовник самостійно перевіряє інформацію на сайті АМКУ за посила</w:t>
            </w:r>
            <w:r w:rsidRPr="00ED5C81">
              <w:rPr>
                <w:rFonts w:ascii="Times New Roman" w:hAnsi="Times New Roman" w:cs="Times New Roman"/>
                <w:position w:val="0"/>
                <w:sz w:val="24"/>
                <w:szCs w:val="24"/>
                <w:lang w:val="ru-RU" w:eastAsia="ar-SA"/>
              </w:rPr>
              <w:t>нням</w:t>
            </w:r>
          </w:p>
          <w:p w:rsidR="001C3E41" w:rsidRDefault="001C3E41" w:rsidP="0037244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-RU" w:eastAsia="ar-SA"/>
              </w:rPr>
            </w:pPr>
          </w:p>
          <w:p w:rsidR="001C3E41" w:rsidRPr="00ED5C81" w:rsidRDefault="001C3E41" w:rsidP="0037244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</w:pPr>
            <w:r w:rsidRPr="00ED5C81">
              <w:t xml:space="preserve"> </w:t>
            </w:r>
            <w:hyperlink r:id="rId9" w:history="1"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https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://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amcu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.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gov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.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ua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/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napryami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/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oskarzhennya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publichnih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zakupivel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/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zvedeni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vidomosti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shchodo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spotvorennya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rezultativ</w:t>
              </w:r>
              <w:r w:rsidRPr="005A04F0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eastAsia="ar-SA"/>
                </w:rPr>
                <w:t>-</w:t>
              </w:r>
              <w:r w:rsidRPr="00ED5C81">
                <w:rPr>
                  <w:rStyle w:val="Hyperlink"/>
                  <w:rFonts w:ascii="Times New Roman" w:hAnsi="Times New Roman"/>
                  <w:position w:val="0"/>
                  <w:sz w:val="24"/>
                  <w:szCs w:val="24"/>
                  <w:lang w:val="ru-RU" w:eastAsia="ar-SA"/>
                </w:rPr>
                <w:t>torgiv</w:t>
              </w:r>
            </w:hyperlink>
            <w:r w:rsidRPr="005A04F0">
              <w:rPr>
                <w:rFonts w:ascii="Times New Roman" w:hAnsi="Times New Roman" w:cs="Times New Roman"/>
                <w:position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831" w:type="pct"/>
          </w:tcPr>
          <w:p w:rsidR="001C3E41" w:rsidRPr="00940E75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п.5 ч.1 ст.17</w:t>
            </w:r>
          </w:p>
        </w:tc>
        <w:tc>
          <w:tcPr>
            <w:tcW w:w="2428" w:type="pct"/>
            <w:vAlign w:val="center"/>
          </w:tcPr>
          <w:p w:rsidR="001C3E41" w:rsidRDefault="001C3E41" w:rsidP="0048554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E41" w:rsidRPr="00372445" w:rsidRDefault="001C3E41" w:rsidP="00E36884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итяг з інформаційно-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аналітичної системи «Облік відомостей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притягнення особи до кримінальної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відповідальності та наявності</w:t>
            </w:r>
          </w:p>
          <w:p w:rsidR="001C3E41" w:rsidRPr="00372445" w:rsidRDefault="001C3E41" w:rsidP="00E36884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судимості» про те, що фізична особа, яка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 учасником процедури закупівлі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кримінальної відповідальності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притягується, незнятої чи непогашеної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судимості не має та в розшуку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перебуває.</w:t>
            </w:r>
          </w:p>
          <w:p w:rsidR="001C3E41" w:rsidRDefault="001C3E41" w:rsidP="0048554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E41" w:rsidRPr="00ED5C81" w:rsidRDefault="001C3E41" w:rsidP="0048554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D5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ереможець отримує витяг за посиланням </w:t>
            </w:r>
          </w:p>
          <w:p w:rsidR="001C3E41" w:rsidRPr="005B6C86" w:rsidRDefault="001C3E41" w:rsidP="00485541">
            <w:pPr>
              <w:pStyle w:val="Heading1"/>
              <w:spacing w:before="0"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sz w:val="24"/>
                <w:szCs w:val="24"/>
                <w:u w:val="single"/>
                <w:lang w:eastAsia="ar-SA"/>
              </w:rPr>
            </w:pPr>
            <w:r w:rsidRPr="005B6C86">
              <w:rPr>
                <w:rFonts w:ascii="Times New Roman" w:hAnsi="Times New Roman"/>
                <w:b w:val="0"/>
                <w:sz w:val="24"/>
                <w:szCs w:val="24"/>
                <w:u w:val="single"/>
                <w:lang w:eastAsia="ar-SA"/>
              </w:rPr>
              <w:t>https://vytiah.mvs.gov.ua/app/landing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831" w:type="pct"/>
          </w:tcPr>
          <w:p w:rsidR="001C3E41" w:rsidRPr="00B73B19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п.6 ч.1 ст.17</w:t>
            </w:r>
          </w:p>
        </w:tc>
        <w:tc>
          <w:tcPr>
            <w:tcW w:w="2428" w:type="pct"/>
            <w:vAlign w:val="center"/>
          </w:tcPr>
          <w:p w:rsidR="001C3E41" w:rsidRPr="00372445" w:rsidRDefault="001C3E41" w:rsidP="00E36884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итяг з інформаційно-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аналітичної системи «Облік відомостей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притягнення особи до кримінальної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відповідальності та наявності</w:t>
            </w:r>
          </w:p>
          <w:p w:rsidR="001C3E41" w:rsidRDefault="001C3E41" w:rsidP="00E36884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судимості» про те, що службова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(посадова) особа учасника процедури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закупівлі, яка підписала тендерну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пропозицію до кримінальної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відповідальності не притягується,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незнятої чи непогашеної судимості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 та в розшуку не перебуває.</w:t>
            </w:r>
          </w:p>
          <w:p w:rsidR="001C3E41" w:rsidRPr="00372445" w:rsidRDefault="001C3E41" w:rsidP="00E36884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E41" w:rsidRDefault="001C3E41" w:rsidP="00485541">
            <w:pPr>
              <w:suppressAutoHyphens w:val="0"/>
              <w:spacing w:before="6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Переможець отримує витяг за посиланням </w:t>
            </w:r>
          </w:p>
          <w:p w:rsidR="001C3E41" w:rsidRPr="005B6C86" w:rsidRDefault="001C3E41" w:rsidP="00BF3F46">
            <w:pPr>
              <w:pStyle w:val="Heading1"/>
              <w:spacing w:before="60"/>
              <w:ind w:leftChars="0" w:left="2" w:hanging="2"/>
              <w:textDirection w:val="lrTb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5B6C86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https://vytiah.mvs.gov.ua/app/landing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831" w:type="pct"/>
          </w:tcPr>
          <w:p w:rsidR="001C3E41" w:rsidRPr="00940E75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п.7 ч.1 ст.17</w:t>
            </w:r>
          </w:p>
        </w:tc>
        <w:tc>
          <w:tcPr>
            <w:tcW w:w="2428" w:type="pct"/>
            <w:vAlign w:val="center"/>
          </w:tcPr>
          <w:p w:rsidR="001C3E41" w:rsidRDefault="001C3E41" w:rsidP="0084079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</w:t>
            </w:r>
            <w:r w:rsidRPr="00FA552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ідтвердження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не вимагається</w:t>
            </w:r>
            <w:r w:rsidRPr="00FA552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  <w:p w:rsidR="001C3E41" w:rsidRPr="005B6C86" w:rsidRDefault="001C3E41" w:rsidP="0084079C">
            <w:pPr>
              <w:pStyle w:val="Heading1"/>
              <w:spacing w:before="0" w:line="240" w:lineRule="auto"/>
              <w:ind w:leftChars="0" w:left="2" w:hanging="2"/>
              <w:textDirection w:val="lrTb"/>
              <w:rPr>
                <w:rFonts w:ascii="Times New Roman" w:hAnsi="Times New Roman"/>
                <w:b w:val="0"/>
                <w:position w:val="0"/>
                <w:sz w:val="24"/>
                <w:szCs w:val="24"/>
                <w:lang w:eastAsia="ar-SA"/>
              </w:rPr>
            </w:pP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Pr="00B928E8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831" w:type="pct"/>
            <w:vAlign w:val="center"/>
          </w:tcPr>
          <w:p w:rsidR="001C3E41" w:rsidRPr="00940E75" w:rsidRDefault="001C3E41" w:rsidP="002D2BD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539" w:type="pct"/>
            <w:vAlign w:val="center"/>
          </w:tcPr>
          <w:p w:rsidR="001C3E41" w:rsidRPr="00640C66" w:rsidRDefault="001C3E41" w:rsidP="00BF3F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п.8 ч.1 ст.17</w:t>
            </w:r>
          </w:p>
        </w:tc>
        <w:tc>
          <w:tcPr>
            <w:tcW w:w="2428" w:type="pct"/>
          </w:tcPr>
          <w:p w:rsidR="001C3E41" w:rsidRPr="0084079C" w:rsidRDefault="001C3E41" w:rsidP="00845C2C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C">
              <w:rPr>
                <w:rFonts w:ascii="Times New Roman" w:hAnsi="Times New Roman" w:cs="Times New Roman"/>
                <w:sz w:val="24"/>
                <w:szCs w:val="24"/>
              </w:rPr>
              <w:t xml:space="preserve">Переможець надає довідку в довільній формі. </w:t>
            </w:r>
          </w:p>
          <w:p w:rsidR="001C3E41" w:rsidRPr="0084079C" w:rsidRDefault="001C3E41" w:rsidP="00845C2C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41" w:rsidRPr="0084079C" w:rsidRDefault="001C3E41" w:rsidP="00845C2C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C">
              <w:rPr>
                <w:rFonts w:ascii="Times New Roman" w:hAnsi="Times New Roman" w:cs="Times New Roman"/>
                <w:sz w:val="24"/>
                <w:szCs w:val="24"/>
              </w:rPr>
              <w:t>Замовник самостійно перевіряє дану інформацію за допомогою ресурсів</w:t>
            </w:r>
          </w:p>
          <w:p w:rsidR="001C3E41" w:rsidRPr="0084079C" w:rsidRDefault="001C3E41" w:rsidP="00845C2C">
            <w:pPr>
              <w:pStyle w:val="Heading1"/>
              <w:spacing w:before="0" w:line="240" w:lineRule="auto"/>
              <w:ind w:left="0" w:hanging="2"/>
              <w:textDirection w:val="lrTb"/>
              <w:rPr>
                <w:rFonts w:ascii="Times New Roman" w:hAnsi="Times New Roman"/>
                <w:color w:val="auto"/>
                <w:position w:val="0"/>
                <w:sz w:val="24"/>
                <w:szCs w:val="24"/>
                <w:u w:val="single"/>
                <w:lang w:eastAsia="ar-SA"/>
              </w:rPr>
            </w:pP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831" w:type="pct"/>
          </w:tcPr>
          <w:p w:rsidR="001C3E41" w:rsidRPr="00940E75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0" w:anchor="n174" w:tgtFrame="_blank" w:history="1">
              <w:r w:rsidRPr="00940E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пунктом 9</w:t>
              </w:r>
            </w:hyperlink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п.9 ч.1 ст.17</w:t>
            </w:r>
          </w:p>
        </w:tc>
        <w:tc>
          <w:tcPr>
            <w:tcW w:w="2428" w:type="pct"/>
            <w:vAlign w:val="center"/>
          </w:tcPr>
          <w:p w:rsidR="001C3E41" w:rsidRPr="00D04911" w:rsidRDefault="001C3E41" w:rsidP="00485541">
            <w:pPr>
              <w:pStyle w:val="Heading1"/>
              <w:spacing w:before="0"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b w:val="0"/>
                <w:color w:val="auto"/>
                <w:position w:val="0"/>
                <w:sz w:val="24"/>
                <w:szCs w:val="24"/>
                <w:u w:val="single"/>
                <w:lang w:eastAsia="ar-SA"/>
              </w:rPr>
            </w:pPr>
            <w:r w:rsidRPr="00D049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Замовник перевіряє інформацію самостійно. Переможець не надає підтвердження своєї відповідності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831" w:type="pct"/>
            <w:vAlign w:val="center"/>
          </w:tcPr>
          <w:p w:rsidR="001C3E41" w:rsidRPr="00940E75" w:rsidRDefault="001C3E41" w:rsidP="002D2BD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539" w:type="pct"/>
            <w:vAlign w:val="center"/>
          </w:tcPr>
          <w:p w:rsidR="001C3E41" w:rsidRPr="00640C66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п.10 ч.1 ст.17</w:t>
            </w:r>
          </w:p>
        </w:tc>
        <w:tc>
          <w:tcPr>
            <w:tcW w:w="2428" w:type="pct"/>
            <w:vAlign w:val="center"/>
          </w:tcPr>
          <w:p w:rsidR="001C3E41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</w:t>
            </w:r>
            <w:r w:rsidRPr="00FA552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ідтвердження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не вимагається</w:t>
            </w:r>
            <w:r w:rsidRPr="00FA552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  <w:p w:rsidR="001C3E41" w:rsidRPr="00640C66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ar-SA"/>
              </w:rPr>
            </w:pP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831" w:type="pct"/>
          </w:tcPr>
          <w:p w:rsidR="001C3E41" w:rsidRPr="00940E75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history="1">
              <w:r w:rsidRPr="00940E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Законом України</w:t>
              </w:r>
            </w:hyperlink>
            <w:r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 санкції»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п.11 ч.1 ст.17</w:t>
            </w:r>
          </w:p>
        </w:tc>
        <w:tc>
          <w:tcPr>
            <w:tcW w:w="2428" w:type="pct"/>
            <w:vAlign w:val="center"/>
          </w:tcPr>
          <w:p w:rsidR="001C3E41" w:rsidRPr="00D04911" w:rsidRDefault="001C3E41" w:rsidP="00D04911">
            <w:pPr>
              <w:pStyle w:val="Default"/>
              <w:ind w:hanging="2"/>
            </w:pPr>
            <w:r w:rsidRPr="00D04911">
              <w:t xml:space="preserve">Замовник перевіряє інформацію самостійно. Переможець не надає підтвердження своєї відповідності. </w:t>
            </w:r>
          </w:p>
          <w:p w:rsidR="001C3E41" w:rsidRPr="00D04911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ru-RU" w:eastAsia="ar-SA"/>
              </w:rPr>
            </w:pP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831" w:type="pct"/>
          </w:tcPr>
          <w:p w:rsidR="001C3E41" w:rsidRPr="00940E75" w:rsidRDefault="001C3E41" w:rsidP="00940E7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39" w:type="pct"/>
          </w:tcPr>
          <w:p w:rsidR="001C3E41" w:rsidRPr="00640C66" w:rsidRDefault="001C3E41" w:rsidP="00A321C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п.12 ч.1 ст.17</w:t>
            </w:r>
          </w:p>
        </w:tc>
        <w:tc>
          <w:tcPr>
            <w:tcW w:w="2428" w:type="pct"/>
            <w:vAlign w:val="center"/>
          </w:tcPr>
          <w:p w:rsidR="001C3E41" w:rsidRPr="00AE43B2" w:rsidRDefault="001C3E41" w:rsidP="00541690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итяг з інформаційно-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аналітичної системи «Облік відомостей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притягнення особи до кримінальної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відповідальності та наявності</w:t>
            </w:r>
          </w:p>
          <w:p w:rsidR="001C3E41" w:rsidRPr="00AE43B2" w:rsidRDefault="001C3E41" w:rsidP="00541690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судимості» про те, що службова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(посадова) особа учасника процедури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закупівлі, яку уповноважено учасником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представляти його інтереси під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процедури закупівлі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фізичну особу, яка є учасником до</w:t>
            </w:r>
          </w:p>
          <w:p w:rsidR="001C3E41" w:rsidRPr="00541690" w:rsidRDefault="001C3E41" w:rsidP="00541690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кримінальної відповідальності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притягується, незнятої чи непогашеної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судимості не має та в розшуку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перебуває.</w:t>
            </w:r>
            <w:r w:rsidRPr="00AE43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  <w:p w:rsidR="001C3E41" w:rsidRDefault="001C3E41" w:rsidP="00317768">
            <w:pPr>
              <w:suppressAutoHyphens w:val="0"/>
              <w:spacing w:before="6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E41" w:rsidRDefault="001C3E41" w:rsidP="00317768">
            <w:pPr>
              <w:suppressAutoHyphens w:val="0"/>
              <w:spacing w:before="6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Переможець отримує витяг за посиланням </w:t>
            </w:r>
          </w:p>
          <w:p w:rsidR="001C3E41" w:rsidRPr="005B6C86" w:rsidRDefault="001C3E41" w:rsidP="00317768">
            <w:pPr>
              <w:pStyle w:val="Heading1"/>
              <w:spacing w:before="0" w:line="240" w:lineRule="auto"/>
              <w:ind w:left="0" w:hanging="2"/>
              <w:textDirection w:val="lrTb"/>
              <w:rPr>
                <w:rFonts w:ascii="Times New Roman" w:hAnsi="Times New Roman"/>
                <w:position w:val="0"/>
                <w:sz w:val="24"/>
                <w:szCs w:val="24"/>
                <w:u w:val="single"/>
                <w:lang w:eastAsia="ar-SA"/>
              </w:rPr>
            </w:pPr>
            <w:r w:rsidRPr="005B6C86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https://vytiah.mvs.gov.ua/app/landing</w:t>
            </w:r>
          </w:p>
        </w:tc>
      </w:tr>
      <w:tr w:rsidR="001C3E41" w:rsidRPr="00640C66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831" w:type="pct"/>
            <w:vAlign w:val="center"/>
          </w:tcPr>
          <w:p w:rsidR="001C3E41" w:rsidRDefault="001C3E41" w:rsidP="002D2BD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:rsidR="001C3E41" w:rsidRPr="00E32C14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Strong"/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1C3E41" w:rsidRPr="00640C66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п.13 ч.1 ст.17</w:t>
            </w:r>
          </w:p>
        </w:tc>
        <w:tc>
          <w:tcPr>
            <w:tcW w:w="2428" w:type="pct"/>
          </w:tcPr>
          <w:p w:rsidR="001C3E41" w:rsidRPr="00E65066" w:rsidRDefault="001C3E41" w:rsidP="00AB3A71">
            <w:pPr>
              <w:spacing w:after="0" w:line="240" w:lineRule="auto"/>
              <w:ind w:left="0" w:right="140" w:hanging="2"/>
              <w:jc w:val="both"/>
              <w:textDirection w:val="lrT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амовник перевіряє самостійно в електронній системі закупівель 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інформації, яка сформована у порядку взаємодії електронної системи закупівель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інформаційними системами Державної податкової служби України щодо обміну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інформацією про відсутність або наявність заборгованості (податкового боргу) зі сплати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податків, зборів, платежів, контроль за якими покладено на органи Державної податкової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служби України.</w:t>
            </w:r>
          </w:p>
          <w:p w:rsidR="001C3E41" w:rsidRPr="00E65066" w:rsidRDefault="001C3E41" w:rsidP="00AB3A71">
            <w:pPr>
              <w:spacing w:after="0" w:line="240" w:lineRule="auto"/>
              <w:ind w:left="0" w:right="140" w:hanging="2"/>
              <w:jc w:val="both"/>
              <w:textDirection w:val="lrTb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У разі відсутності відповідної інформації щодо учасника переможця або її наявності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повному обсязі (відсутність квитанції № 2), учасник надає скановану довідку, видану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уповноваженим державним органом, щодо відсутності в цього учасника заборгованості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66">
              <w:rPr>
                <w:rFonts w:ascii="Times New Roman" w:hAnsi="Times New Roman" w:cs="Times New Roman"/>
                <w:sz w:val="24"/>
                <w:szCs w:val="24"/>
              </w:rPr>
              <w:t>сплати податків і зборів (обов’язкових платежів).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1C3E41" w:rsidRPr="00084E79" w:rsidTr="00490E56">
        <w:trPr>
          <w:trHeight w:val="513"/>
          <w:tblHeader/>
        </w:trPr>
        <w:tc>
          <w:tcPr>
            <w:tcW w:w="202" w:type="pct"/>
          </w:tcPr>
          <w:p w:rsidR="001C3E41" w:rsidRDefault="001C3E41" w:rsidP="00A321C7">
            <w:pPr>
              <w:suppressAutoHyphens w:val="0"/>
              <w:spacing w:after="0" w:line="240" w:lineRule="auto"/>
              <w:ind w:leftChars="0" w:left="-142" w:right="-157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831" w:type="pct"/>
            <w:vAlign w:val="center"/>
          </w:tcPr>
          <w:p w:rsidR="001C3E41" w:rsidRPr="00485541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 процедури закупівлі не виконав свої зобов’язання за раніше укладеним договором про закупівлю саме з 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</w:tc>
        <w:tc>
          <w:tcPr>
            <w:tcW w:w="539" w:type="pct"/>
            <w:vAlign w:val="center"/>
          </w:tcPr>
          <w:p w:rsidR="001C3E41" w:rsidRPr="00485541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</w:pPr>
            <w:r w:rsidRPr="0048554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uk-UA"/>
              </w:rPr>
              <w:t>ч.2 ст.17</w:t>
            </w:r>
          </w:p>
        </w:tc>
        <w:tc>
          <w:tcPr>
            <w:tcW w:w="2428" w:type="pct"/>
            <w:vAlign w:val="center"/>
          </w:tcPr>
          <w:p w:rsidR="001C3E41" w:rsidRPr="00485541" w:rsidRDefault="001C3E41" w:rsidP="0048554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5541">
              <w:rPr>
                <w:rFonts w:ascii="Times New Roman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1C3E41" w:rsidRPr="00485541" w:rsidRDefault="001C3E41" w:rsidP="00485541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41" w:rsidRPr="00485541" w:rsidRDefault="001C3E41" w:rsidP="00485541">
            <w:pPr>
              <w:pStyle w:val="rvps2"/>
              <w:shd w:val="clear" w:color="auto" w:fill="FFFFFF"/>
              <w:spacing w:before="0" w:beforeAutospacing="0" w:after="150" w:afterAutospacing="0"/>
              <w:ind w:hanging="2"/>
              <w:jc w:val="both"/>
              <w:rPr>
                <w:lang w:val="uk-UA"/>
              </w:rPr>
            </w:pPr>
            <w:r w:rsidRPr="00485541">
              <w:rPr>
                <w:lang w:val="uk-UA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1C3E41" w:rsidRPr="00485541" w:rsidRDefault="001C3E41" w:rsidP="00317768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ar-SA"/>
              </w:rPr>
            </w:pPr>
          </w:p>
        </w:tc>
      </w:tr>
    </w:tbl>
    <w:p w:rsidR="001C3E41" w:rsidRDefault="001C3E41" w:rsidP="00AB3A71">
      <w:pPr>
        <w:shd w:val="clear" w:color="auto" w:fill="FFFFFF"/>
        <w:spacing w:before="240" w:after="240"/>
        <w:ind w:left="0" w:hanging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AB3A71">
        <w:rPr>
          <w:rFonts w:ascii="Times New Roman" w:hAnsi="Times New Roman" w:cs="Times New Roman"/>
          <w:i/>
          <w:sz w:val="24"/>
          <w:szCs w:val="24"/>
        </w:rPr>
        <w:t>Якщо, згідно з інформацією, що міститься в електронній системі закупівель та яка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сформована у порядку взаємодії електронної системи закупівель з інформаційними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системами Державної податкової служби України щодо обміну інформацією про відсутність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або наявність заборгованості (податкового боргу) зі сплати податків, зборів, платежів,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контроль за якими покладено на органи Державної податкової служби України, в переможця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процедури закупівлі є заборгованість із сплати податків і зборів (обов’язкових платежів),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переможець процедури закупівлі може надати документальне підтвердження здійснення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заходів щодо розстрочення і відстрочення такої заборгованості у порядку та на умовах,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визначених законодавством країни реєстрації Учасника.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Не надання протягом встановленого строку вище зазначеного документального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підтвердження, свідчить про наявність відповідної підстав для відмови в участі у процедурі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A71">
        <w:rPr>
          <w:rFonts w:ascii="Times New Roman" w:hAnsi="Times New Roman" w:cs="Times New Roman"/>
          <w:i/>
          <w:sz w:val="24"/>
          <w:szCs w:val="24"/>
        </w:rPr>
        <w:t>закупівлі.</w:t>
      </w:r>
    </w:p>
    <w:p w:rsidR="001C3E41" w:rsidRPr="00AB3A71" w:rsidRDefault="001C3E41" w:rsidP="00AB3A71">
      <w:pPr>
        <w:shd w:val="clear" w:color="auto" w:fill="FFFFFF"/>
        <w:spacing w:before="240" w:after="240"/>
        <w:ind w:left="0" w:hanging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71">
        <w:rPr>
          <w:rFonts w:ascii="Times New Roman" w:hAnsi="Times New Roman" w:cs="Times New Roman"/>
          <w:b/>
          <w:i/>
          <w:position w:val="0"/>
          <w:sz w:val="24"/>
          <w:szCs w:val="24"/>
          <w:lang w:eastAsia="ar-SA"/>
        </w:rPr>
        <w:t xml:space="preserve"> </w:t>
      </w:r>
      <w:r w:rsidRPr="00640C66">
        <w:rPr>
          <w:rFonts w:ascii="Times New Roman" w:hAnsi="Times New Roman" w:cs="Times New Roman"/>
          <w:b/>
          <w:position w:val="0"/>
          <w:sz w:val="24"/>
          <w:szCs w:val="24"/>
          <w:lang w:eastAsia="ar-SA"/>
        </w:rPr>
        <w:t>Додаткова інформація:</w:t>
      </w:r>
    </w:p>
    <w:p w:rsidR="001C3E41" w:rsidRPr="00640C66" w:rsidRDefault="001C3E41" w:rsidP="00D42C28">
      <w:pPr>
        <w:suppressAutoHyphens w:val="0"/>
        <w:spacing w:after="0" w:line="240" w:lineRule="auto"/>
        <w:ind w:leftChars="0" w:left="0" w:firstLineChars="0" w:firstLine="567"/>
        <w:textDirection w:val="lrTb"/>
        <w:textAlignment w:val="auto"/>
        <w:outlineLvl w:val="9"/>
        <w:rPr>
          <w:rFonts w:ascii="Times New Roman" w:hAnsi="Times New Roman" w:cs="Times New Roman"/>
          <w:b/>
          <w:i/>
          <w:position w:val="0"/>
          <w:sz w:val="24"/>
          <w:szCs w:val="24"/>
        </w:rPr>
      </w:pPr>
    </w:p>
    <w:p w:rsidR="001C3E41" w:rsidRPr="00485541" w:rsidRDefault="001C3E41" w:rsidP="00D42C28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485541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1C3E41" w:rsidRPr="00485541" w:rsidRDefault="001C3E41" w:rsidP="00D42C2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bookmarkStart w:id="0" w:name="n1282"/>
      <w:bookmarkEnd w:id="0"/>
      <w:r w:rsidRPr="00485541">
        <w:rPr>
          <w:lang w:val="uk-UA"/>
        </w:rPr>
        <w:t xml:space="preserve">Переможець процедури закупівлі у строк, що не перевищує </w:t>
      </w:r>
      <w:r w:rsidRPr="00485541">
        <w:rPr>
          <w:b/>
          <w:lang w:val="uk-UA"/>
        </w:rPr>
        <w:t>десяти днів</w:t>
      </w:r>
      <w:r w:rsidRPr="00485541">
        <w:rPr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hyperlink r:id="rId12" w:anchor="n1264" w:history="1">
        <w:r w:rsidRPr="00485541">
          <w:rPr>
            <w:rStyle w:val="Hyperlink"/>
            <w:color w:val="auto"/>
            <w:lang w:val="uk-UA"/>
          </w:rPr>
          <w:t>пунктами 2</w:t>
        </w:r>
      </w:hyperlink>
      <w:r w:rsidRPr="00485541">
        <w:rPr>
          <w:lang w:val="uk-UA"/>
        </w:rPr>
        <w:t>, </w:t>
      </w:r>
      <w:hyperlink r:id="rId13" w:anchor="n1265" w:history="1">
        <w:r w:rsidRPr="00485541">
          <w:rPr>
            <w:rStyle w:val="Hyperlink"/>
            <w:color w:val="auto"/>
            <w:lang w:val="uk-UA"/>
          </w:rPr>
          <w:t>3</w:t>
        </w:r>
      </w:hyperlink>
      <w:r w:rsidRPr="00485541">
        <w:rPr>
          <w:lang w:val="uk-UA"/>
        </w:rPr>
        <w:t>, </w:t>
      </w:r>
      <w:hyperlink r:id="rId14" w:anchor="n1267" w:history="1">
        <w:r w:rsidRPr="00485541">
          <w:rPr>
            <w:rStyle w:val="Hyperlink"/>
            <w:color w:val="auto"/>
            <w:lang w:val="uk-UA"/>
          </w:rPr>
          <w:t>5</w:t>
        </w:r>
      </w:hyperlink>
      <w:r w:rsidRPr="00485541">
        <w:rPr>
          <w:lang w:val="uk-UA"/>
        </w:rPr>
        <w:t>, </w:t>
      </w:r>
      <w:hyperlink r:id="rId15" w:anchor="n1268" w:history="1">
        <w:r w:rsidRPr="00485541">
          <w:rPr>
            <w:rStyle w:val="Hyperlink"/>
            <w:color w:val="auto"/>
            <w:lang w:val="uk-UA"/>
          </w:rPr>
          <w:t>6</w:t>
        </w:r>
      </w:hyperlink>
      <w:r w:rsidRPr="00485541">
        <w:rPr>
          <w:lang w:val="uk-UA"/>
        </w:rPr>
        <w:t>, </w:t>
      </w:r>
      <w:hyperlink r:id="rId16" w:anchor="n1270" w:history="1">
        <w:r w:rsidRPr="00485541">
          <w:rPr>
            <w:rStyle w:val="Hyperlink"/>
            <w:color w:val="auto"/>
            <w:lang w:val="uk-UA"/>
          </w:rPr>
          <w:t>8</w:t>
        </w:r>
      </w:hyperlink>
      <w:r w:rsidRPr="00485541">
        <w:rPr>
          <w:lang w:val="uk-UA"/>
        </w:rPr>
        <w:t>, </w:t>
      </w:r>
      <w:hyperlink r:id="rId17" w:anchor="n1274" w:history="1">
        <w:r w:rsidRPr="00485541">
          <w:rPr>
            <w:rStyle w:val="Hyperlink"/>
            <w:color w:val="auto"/>
            <w:lang w:val="uk-UA"/>
          </w:rPr>
          <w:t>12</w:t>
        </w:r>
      </w:hyperlink>
      <w:r w:rsidRPr="00485541">
        <w:rPr>
          <w:lang w:val="uk-UA"/>
        </w:rPr>
        <w:t> і </w:t>
      </w:r>
      <w:hyperlink r:id="rId18" w:anchor="n1275" w:history="1">
        <w:r w:rsidRPr="00485541">
          <w:rPr>
            <w:rStyle w:val="Hyperlink"/>
            <w:color w:val="auto"/>
            <w:lang w:val="uk-UA"/>
          </w:rPr>
          <w:t>13</w:t>
        </w:r>
      </w:hyperlink>
      <w:hyperlink r:id="rId19" w:anchor="n1275" w:history="1">
        <w:r w:rsidRPr="00485541">
          <w:rPr>
            <w:rStyle w:val="Hyperlink"/>
            <w:color w:val="auto"/>
            <w:lang w:val="uk-UA"/>
          </w:rPr>
          <w:t> частини першої</w:t>
        </w:r>
      </w:hyperlink>
      <w:r w:rsidRPr="00485541">
        <w:rPr>
          <w:rStyle w:val="Hyperlink"/>
          <w:color w:val="auto"/>
          <w:lang w:val="uk-UA"/>
        </w:rPr>
        <w:t xml:space="preserve"> </w:t>
      </w:r>
      <w:r w:rsidRPr="00485541">
        <w:rPr>
          <w:lang w:val="uk-UA"/>
        </w:rPr>
        <w:t xml:space="preserve">та </w:t>
      </w:r>
      <w:hyperlink r:id="rId20" w:anchor="n1276" w:history="1">
        <w:r w:rsidRPr="00485541">
          <w:rPr>
            <w:rStyle w:val="Hyperlink"/>
            <w:color w:val="auto"/>
            <w:lang w:val="uk-UA"/>
          </w:rPr>
          <w:t>частиною другою</w:t>
        </w:r>
      </w:hyperlink>
      <w:r w:rsidRPr="00485541">
        <w:rPr>
          <w:lang w:val="uk-UA"/>
        </w:rPr>
        <w:t xml:space="preserve"> ст.17 Закону.</w:t>
      </w:r>
    </w:p>
    <w:sectPr w:rsidR="001C3E41" w:rsidRPr="00485541" w:rsidSect="00490E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5C4"/>
    <w:multiLevelType w:val="multilevel"/>
    <w:tmpl w:val="27FE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4981B64"/>
    <w:multiLevelType w:val="multilevel"/>
    <w:tmpl w:val="F6085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7C55D60"/>
    <w:multiLevelType w:val="multilevel"/>
    <w:tmpl w:val="E158A8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7A4D3968"/>
    <w:multiLevelType w:val="multilevel"/>
    <w:tmpl w:val="112C2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044"/>
    <w:rsid w:val="0000067A"/>
    <w:rsid w:val="000038FD"/>
    <w:rsid w:val="0006448A"/>
    <w:rsid w:val="00084E79"/>
    <w:rsid w:val="000A0506"/>
    <w:rsid w:val="000B1A34"/>
    <w:rsid w:val="000B2399"/>
    <w:rsid w:val="000D071A"/>
    <w:rsid w:val="000E58D7"/>
    <w:rsid w:val="00122EA1"/>
    <w:rsid w:val="001353C6"/>
    <w:rsid w:val="001627C2"/>
    <w:rsid w:val="001C3E41"/>
    <w:rsid w:val="00221C4C"/>
    <w:rsid w:val="002D2BD5"/>
    <w:rsid w:val="002E2012"/>
    <w:rsid w:val="002F458D"/>
    <w:rsid w:val="00317768"/>
    <w:rsid w:val="00342606"/>
    <w:rsid w:val="0034494E"/>
    <w:rsid w:val="003550E9"/>
    <w:rsid w:val="00360131"/>
    <w:rsid w:val="003615ED"/>
    <w:rsid w:val="0036238B"/>
    <w:rsid w:val="00372445"/>
    <w:rsid w:val="003A37DA"/>
    <w:rsid w:val="003F5B8C"/>
    <w:rsid w:val="00400213"/>
    <w:rsid w:val="0041424C"/>
    <w:rsid w:val="004215F2"/>
    <w:rsid w:val="00427CD3"/>
    <w:rsid w:val="004661D3"/>
    <w:rsid w:val="00475B95"/>
    <w:rsid w:val="0048343A"/>
    <w:rsid w:val="00485541"/>
    <w:rsid w:val="00490E56"/>
    <w:rsid w:val="00491FBC"/>
    <w:rsid w:val="004B4EB9"/>
    <w:rsid w:val="004C49AE"/>
    <w:rsid w:val="004D4A9D"/>
    <w:rsid w:val="004E0F4E"/>
    <w:rsid w:val="00511B46"/>
    <w:rsid w:val="00527686"/>
    <w:rsid w:val="00541690"/>
    <w:rsid w:val="00562B48"/>
    <w:rsid w:val="005665E6"/>
    <w:rsid w:val="00576357"/>
    <w:rsid w:val="00587E21"/>
    <w:rsid w:val="005A04F0"/>
    <w:rsid w:val="005B6C86"/>
    <w:rsid w:val="005C7D69"/>
    <w:rsid w:val="005D7BD5"/>
    <w:rsid w:val="005F2D7C"/>
    <w:rsid w:val="00636C59"/>
    <w:rsid w:val="00640C66"/>
    <w:rsid w:val="006A24F3"/>
    <w:rsid w:val="00704ED2"/>
    <w:rsid w:val="007409C2"/>
    <w:rsid w:val="00767B98"/>
    <w:rsid w:val="00771ACE"/>
    <w:rsid w:val="007936F6"/>
    <w:rsid w:val="007A6044"/>
    <w:rsid w:val="007C55B7"/>
    <w:rsid w:val="007C61C5"/>
    <w:rsid w:val="007C777B"/>
    <w:rsid w:val="007D4CCE"/>
    <w:rsid w:val="007F1A5C"/>
    <w:rsid w:val="008069B9"/>
    <w:rsid w:val="0084079C"/>
    <w:rsid w:val="00845C2C"/>
    <w:rsid w:val="00855163"/>
    <w:rsid w:val="00862D76"/>
    <w:rsid w:val="008631F3"/>
    <w:rsid w:val="008A5C62"/>
    <w:rsid w:val="008C4021"/>
    <w:rsid w:val="008D5E7B"/>
    <w:rsid w:val="008E38D2"/>
    <w:rsid w:val="008E42EE"/>
    <w:rsid w:val="00933C3F"/>
    <w:rsid w:val="00940E75"/>
    <w:rsid w:val="00994FA4"/>
    <w:rsid w:val="009B50FF"/>
    <w:rsid w:val="009C3C25"/>
    <w:rsid w:val="00A01DCE"/>
    <w:rsid w:val="00A321C7"/>
    <w:rsid w:val="00A34A93"/>
    <w:rsid w:val="00A66EE9"/>
    <w:rsid w:val="00AB3A71"/>
    <w:rsid w:val="00AE43B2"/>
    <w:rsid w:val="00B04959"/>
    <w:rsid w:val="00B053FC"/>
    <w:rsid w:val="00B10918"/>
    <w:rsid w:val="00B5676A"/>
    <w:rsid w:val="00B6036A"/>
    <w:rsid w:val="00B73B19"/>
    <w:rsid w:val="00B8009E"/>
    <w:rsid w:val="00B928E8"/>
    <w:rsid w:val="00BA6209"/>
    <w:rsid w:val="00BA6C2D"/>
    <w:rsid w:val="00BB74A8"/>
    <w:rsid w:val="00BC7286"/>
    <w:rsid w:val="00BD616C"/>
    <w:rsid w:val="00BE11FB"/>
    <w:rsid w:val="00BF3F46"/>
    <w:rsid w:val="00C100D7"/>
    <w:rsid w:val="00C343C1"/>
    <w:rsid w:val="00C71D02"/>
    <w:rsid w:val="00C90E6C"/>
    <w:rsid w:val="00CA320A"/>
    <w:rsid w:val="00CA50EE"/>
    <w:rsid w:val="00CE4504"/>
    <w:rsid w:val="00D04911"/>
    <w:rsid w:val="00D36362"/>
    <w:rsid w:val="00D42C28"/>
    <w:rsid w:val="00D726D0"/>
    <w:rsid w:val="00D90EF4"/>
    <w:rsid w:val="00E032C0"/>
    <w:rsid w:val="00E03EFD"/>
    <w:rsid w:val="00E13FA5"/>
    <w:rsid w:val="00E20374"/>
    <w:rsid w:val="00E32C14"/>
    <w:rsid w:val="00E36884"/>
    <w:rsid w:val="00E376F1"/>
    <w:rsid w:val="00E54C98"/>
    <w:rsid w:val="00E65066"/>
    <w:rsid w:val="00E669D1"/>
    <w:rsid w:val="00E7076E"/>
    <w:rsid w:val="00E77050"/>
    <w:rsid w:val="00E9738E"/>
    <w:rsid w:val="00EA777D"/>
    <w:rsid w:val="00EB4AA6"/>
    <w:rsid w:val="00EC70F4"/>
    <w:rsid w:val="00ED5C81"/>
    <w:rsid w:val="00EE2A92"/>
    <w:rsid w:val="00EE6385"/>
    <w:rsid w:val="00F162C2"/>
    <w:rsid w:val="00F574B5"/>
    <w:rsid w:val="00F71026"/>
    <w:rsid w:val="00F712CC"/>
    <w:rsid w:val="00F75509"/>
    <w:rsid w:val="00F82C64"/>
    <w:rsid w:val="00FA42C3"/>
    <w:rsid w:val="00FA552E"/>
    <w:rsid w:val="00FD249D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0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4B5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4B5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B928E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4C9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2F458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BC7286"/>
    <w:pPr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lang w:val="uk-UA"/>
    </w:rPr>
  </w:style>
  <w:style w:type="character" w:styleId="FollowedHyperlink">
    <w:name w:val="FollowedHyperlink"/>
    <w:basedOn w:val="DefaultParagraphFont"/>
    <w:uiPriority w:val="99"/>
    <w:semiHidden/>
    <w:rsid w:val="007C61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11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rsid w:val="001353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s://corruptinfo.nazk.gov.ua/reference/getpersonalreference/legal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755-15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cu.gov.ua/napryami/oskarzhennya-publichnih-zakupivel/zvedeni-vidomosti-shchodo-spotvorennya-rezultativ-torgiv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6</Pages>
  <Words>8983</Words>
  <Characters>5121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23</cp:revision>
  <dcterms:created xsi:type="dcterms:W3CDTF">2022-06-06T13:46:00Z</dcterms:created>
  <dcterms:modified xsi:type="dcterms:W3CDTF">2022-06-17T09:36:00Z</dcterms:modified>
</cp:coreProperties>
</file>