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9ECF72" w:rsidR="00073852" w:rsidRPr="003E1C91" w:rsidRDefault="008F2AB0">
      <w:pPr>
        <w:pBdr>
          <w:top w:val="nil"/>
          <w:left w:val="nil"/>
          <w:bottom w:val="nil"/>
          <w:right w:val="nil"/>
          <w:between w:val="nil"/>
        </w:pBdr>
        <w:spacing w:line="276" w:lineRule="auto"/>
        <w:jc w:val="center"/>
        <w:rPr>
          <w:b/>
          <w:color w:val="000000"/>
          <w:sz w:val="24"/>
          <w:szCs w:val="24"/>
          <w:lang w:val="ru-RU"/>
        </w:rPr>
      </w:pPr>
      <w:r>
        <w:rPr>
          <w:b/>
          <w:color w:val="000000"/>
          <w:sz w:val="24"/>
          <w:szCs w:val="24"/>
        </w:rPr>
        <w:t xml:space="preserve">ПРОТОКОЛ № </w:t>
      </w:r>
      <w:r w:rsidR="003E1C91">
        <w:rPr>
          <w:b/>
          <w:color w:val="000000"/>
          <w:sz w:val="24"/>
          <w:szCs w:val="24"/>
          <w:lang w:val="ru-RU"/>
        </w:rPr>
        <w:t>2</w:t>
      </w:r>
    </w:p>
    <w:p w14:paraId="00000002" w14:textId="77777777" w:rsidR="00073852" w:rsidRDefault="008F2AB0">
      <w:pPr>
        <w:pBdr>
          <w:top w:val="nil"/>
          <w:left w:val="nil"/>
          <w:bottom w:val="nil"/>
          <w:right w:val="nil"/>
          <w:between w:val="nil"/>
        </w:pBdr>
        <w:spacing w:line="276" w:lineRule="auto"/>
        <w:jc w:val="center"/>
        <w:rPr>
          <w:b/>
          <w:color w:val="000000"/>
          <w:sz w:val="28"/>
          <w:szCs w:val="28"/>
        </w:rPr>
      </w:pPr>
      <w:r>
        <w:rPr>
          <w:b/>
          <w:color w:val="000000"/>
          <w:sz w:val="24"/>
          <w:szCs w:val="24"/>
        </w:rPr>
        <w:t>ЩОДО ПРИЙНЯТТЯ РІШЕННЯ УПОВНОВАЖЕНОЮ ОСОБОЮ</w:t>
      </w:r>
    </w:p>
    <w:p w14:paraId="00000003" w14:textId="5CFF1D89" w:rsidR="00073852" w:rsidRPr="006E37F0" w:rsidRDefault="00073852">
      <w:pPr>
        <w:pBdr>
          <w:top w:val="nil"/>
          <w:left w:val="nil"/>
          <w:bottom w:val="nil"/>
          <w:right w:val="nil"/>
          <w:between w:val="nil"/>
        </w:pBdr>
        <w:spacing w:line="276" w:lineRule="auto"/>
        <w:jc w:val="center"/>
        <w:rPr>
          <w:i/>
          <w:color w:val="000000"/>
          <w:sz w:val="22"/>
          <w:szCs w:val="22"/>
          <w:lang w:val="ru-RU"/>
        </w:rPr>
      </w:pPr>
    </w:p>
    <w:p w14:paraId="6C6F42D1" w14:textId="77777777" w:rsidR="006E37F0" w:rsidRPr="00191167" w:rsidRDefault="006E37F0" w:rsidP="006E37F0">
      <w:pPr>
        <w:pBdr>
          <w:top w:val="nil"/>
          <w:left w:val="nil"/>
          <w:bottom w:val="nil"/>
          <w:right w:val="nil"/>
          <w:between w:val="nil"/>
        </w:pBdr>
        <w:spacing w:line="276" w:lineRule="auto"/>
        <w:jc w:val="center"/>
        <w:rPr>
          <w:bCs/>
          <w:iCs/>
          <w:color w:val="000000"/>
          <w:sz w:val="28"/>
          <w:szCs w:val="28"/>
        </w:rPr>
      </w:pPr>
      <w:r w:rsidRPr="00191167">
        <w:rPr>
          <w:bCs/>
          <w:iCs/>
          <w:color w:val="000000"/>
          <w:sz w:val="28"/>
          <w:szCs w:val="28"/>
        </w:rPr>
        <w:t>Відділ житлово комунального господарства та благоустрою</w:t>
      </w:r>
    </w:p>
    <w:p w14:paraId="00000005" w14:textId="116CCDB0" w:rsidR="00073852" w:rsidRPr="00191167" w:rsidRDefault="006E37F0" w:rsidP="006E37F0">
      <w:pPr>
        <w:pBdr>
          <w:top w:val="nil"/>
          <w:left w:val="nil"/>
          <w:bottom w:val="nil"/>
          <w:right w:val="nil"/>
          <w:between w:val="nil"/>
        </w:pBdr>
        <w:spacing w:line="276" w:lineRule="auto"/>
        <w:jc w:val="center"/>
        <w:rPr>
          <w:bCs/>
          <w:iCs/>
          <w:color w:val="000000"/>
          <w:sz w:val="28"/>
          <w:szCs w:val="28"/>
        </w:rPr>
      </w:pPr>
      <w:r w:rsidRPr="00191167">
        <w:rPr>
          <w:bCs/>
          <w:iCs/>
          <w:color w:val="000000"/>
          <w:sz w:val="28"/>
          <w:szCs w:val="28"/>
        </w:rPr>
        <w:t>Стрижавської селищної ради Вінницького району Вінницької області</w:t>
      </w:r>
    </w:p>
    <w:p w14:paraId="45B9E841" w14:textId="77777777" w:rsidR="006E37F0" w:rsidRPr="00191167" w:rsidRDefault="006E37F0">
      <w:pPr>
        <w:pBdr>
          <w:top w:val="nil"/>
          <w:left w:val="nil"/>
          <w:bottom w:val="nil"/>
          <w:right w:val="nil"/>
          <w:between w:val="nil"/>
        </w:pBdr>
        <w:jc w:val="center"/>
        <w:rPr>
          <w:bCs/>
          <w:iCs/>
          <w:color w:val="000000"/>
          <w:sz w:val="24"/>
          <w:szCs w:val="24"/>
          <w:lang w:val="ru-RU"/>
        </w:rPr>
      </w:pPr>
    </w:p>
    <w:p w14:paraId="00000006" w14:textId="3BB52E6F" w:rsidR="00073852" w:rsidRPr="00EC63C6" w:rsidRDefault="00F31359">
      <w:pPr>
        <w:pBdr>
          <w:top w:val="nil"/>
          <w:left w:val="nil"/>
          <w:bottom w:val="nil"/>
          <w:right w:val="nil"/>
          <w:between w:val="nil"/>
        </w:pBdr>
        <w:jc w:val="center"/>
        <w:rPr>
          <w:iCs/>
          <w:color w:val="000000"/>
          <w:sz w:val="24"/>
          <w:szCs w:val="24"/>
          <w:lang w:val="ru-RU"/>
        </w:rPr>
      </w:pPr>
      <w:r>
        <w:rPr>
          <w:iCs/>
          <w:color w:val="000000"/>
          <w:sz w:val="24"/>
          <w:szCs w:val="24"/>
          <w:lang w:val="ru-RU"/>
        </w:rPr>
        <w:t>16 квіт</w:t>
      </w:r>
      <w:r w:rsidR="009B60AE" w:rsidRPr="00EC63C6">
        <w:rPr>
          <w:iCs/>
          <w:color w:val="000000"/>
          <w:sz w:val="24"/>
          <w:szCs w:val="24"/>
          <w:lang w:val="ru-RU"/>
        </w:rPr>
        <w:t>ня</w:t>
      </w:r>
      <w:r w:rsidR="006E37F0" w:rsidRPr="00EC63C6">
        <w:rPr>
          <w:iCs/>
          <w:color w:val="000000"/>
          <w:sz w:val="24"/>
          <w:szCs w:val="24"/>
        </w:rPr>
        <w:t xml:space="preserve"> 20</w:t>
      </w:r>
      <w:r w:rsidR="006E37F0" w:rsidRPr="00EC63C6">
        <w:rPr>
          <w:iCs/>
          <w:color w:val="000000"/>
          <w:sz w:val="24"/>
          <w:szCs w:val="24"/>
          <w:lang w:val="ru-RU"/>
        </w:rPr>
        <w:t>2</w:t>
      </w:r>
      <w:r w:rsidR="009B60AE" w:rsidRPr="00EC63C6">
        <w:rPr>
          <w:iCs/>
          <w:color w:val="000000"/>
          <w:sz w:val="24"/>
          <w:szCs w:val="24"/>
          <w:lang w:val="ru-RU"/>
        </w:rPr>
        <w:t>4</w:t>
      </w:r>
      <w:r w:rsidR="008F2AB0" w:rsidRPr="00EC63C6">
        <w:rPr>
          <w:iCs/>
          <w:color w:val="000000"/>
          <w:sz w:val="24"/>
          <w:szCs w:val="24"/>
        </w:rPr>
        <w:t xml:space="preserve"> року </w:t>
      </w:r>
      <w:r w:rsidR="008F2AB0" w:rsidRPr="00EC63C6">
        <w:rPr>
          <w:iCs/>
          <w:color w:val="000000"/>
          <w:sz w:val="24"/>
          <w:szCs w:val="24"/>
        </w:rPr>
        <w:tab/>
      </w:r>
      <w:r w:rsidR="008F2AB0" w:rsidRPr="00EC63C6">
        <w:rPr>
          <w:iCs/>
          <w:color w:val="000000"/>
          <w:sz w:val="24"/>
          <w:szCs w:val="24"/>
        </w:rPr>
        <w:tab/>
      </w:r>
      <w:r w:rsidR="008F2AB0" w:rsidRPr="00EC63C6">
        <w:rPr>
          <w:iCs/>
          <w:color w:val="000000"/>
          <w:sz w:val="24"/>
          <w:szCs w:val="24"/>
        </w:rPr>
        <w:tab/>
      </w:r>
      <w:r w:rsidR="008F2AB0" w:rsidRPr="00EC63C6">
        <w:rPr>
          <w:iCs/>
          <w:color w:val="000000"/>
          <w:sz w:val="24"/>
          <w:szCs w:val="24"/>
        </w:rPr>
        <w:tab/>
      </w:r>
      <w:r w:rsidR="008F2AB0" w:rsidRPr="00EC63C6">
        <w:rPr>
          <w:iCs/>
          <w:color w:val="000000"/>
          <w:sz w:val="24"/>
          <w:szCs w:val="24"/>
        </w:rPr>
        <w:tab/>
      </w:r>
      <w:r w:rsidR="008F2AB0" w:rsidRPr="00EC63C6">
        <w:rPr>
          <w:iCs/>
          <w:color w:val="000000"/>
          <w:sz w:val="24"/>
          <w:szCs w:val="24"/>
        </w:rPr>
        <w:tab/>
      </w:r>
      <w:r w:rsidR="006E37F0" w:rsidRPr="00EC63C6">
        <w:rPr>
          <w:iCs/>
          <w:color w:val="000000"/>
          <w:sz w:val="24"/>
          <w:szCs w:val="24"/>
          <w:lang w:val="ru-RU"/>
        </w:rPr>
        <w:t>с</w:t>
      </w:r>
      <w:r>
        <w:rPr>
          <w:iCs/>
          <w:color w:val="000000"/>
          <w:sz w:val="24"/>
          <w:szCs w:val="24"/>
          <w:lang w:val="ru-RU"/>
        </w:rPr>
        <w:t>мт</w:t>
      </w:r>
      <w:r w:rsidR="006E37F0" w:rsidRPr="00EC63C6">
        <w:rPr>
          <w:iCs/>
          <w:color w:val="000000"/>
          <w:sz w:val="24"/>
          <w:szCs w:val="24"/>
        </w:rPr>
        <w:t xml:space="preserve">. </w:t>
      </w:r>
      <w:r w:rsidR="006E37F0" w:rsidRPr="00EC63C6">
        <w:rPr>
          <w:iCs/>
          <w:color w:val="000000"/>
          <w:sz w:val="24"/>
          <w:szCs w:val="24"/>
          <w:lang w:val="ru-RU"/>
        </w:rPr>
        <w:t>Стрижавка</w:t>
      </w:r>
    </w:p>
    <w:p w14:paraId="00000007" w14:textId="77777777" w:rsidR="00073852" w:rsidRDefault="00073852">
      <w:pPr>
        <w:pBdr>
          <w:top w:val="nil"/>
          <w:left w:val="nil"/>
          <w:bottom w:val="nil"/>
          <w:right w:val="nil"/>
          <w:between w:val="nil"/>
        </w:pBdr>
        <w:spacing w:after="200" w:line="276" w:lineRule="auto"/>
        <w:rPr>
          <w:color w:val="000000"/>
          <w:sz w:val="24"/>
          <w:szCs w:val="24"/>
        </w:rPr>
      </w:pPr>
    </w:p>
    <w:p w14:paraId="00000008" w14:textId="77777777" w:rsidR="00073852" w:rsidRDefault="008F2AB0">
      <w:pPr>
        <w:pBdr>
          <w:top w:val="nil"/>
          <w:left w:val="nil"/>
          <w:bottom w:val="nil"/>
          <w:right w:val="nil"/>
          <w:between w:val="nil"/>
        </w:pBdr>
        <w:spacing w:after="200" w:line="276" w:lineRule="auto"/>
        <w:rPr>
          <w:color w:val="000000"/>
          <w:sz w:val="24"/>
          <w:szCs w:val="24"/>
        </w:rPr>
      </w:pPr>
      <w:r>
        <w:rPr>
          <w:b/>
          <w:color w:val="000000"/>
          <w:sz w:val="24"/>
          <w:szCs w:val="24"/>
        </w:rPr>
        <w:t>Порядок денний:</w:t>
      </w:r>
    </w:p>
    <w:p w14:paraId="0000000A" w14:textId="1D6EB002" w:rsidR="00073852" w:rsidRDefault="008F2AB0" w:rsidP="00F31359">
      <w:pPr>
        <w:pBdr>
          <w:top w:val="nil"/>
          <w:left w:val="nil"/>
          <w:bottom w:val="nil"/>
          <w:right w:val="nil"/>
          <w:between w:val="nil"/>
        </w:pBdr>
        <w:spacing w:after="200" w:line="276" w:lineRule="auto"/>
        <w:jc w:val="both"/>
        <w:rPr>
          <w:color w:val="000000"/>
          <w:sz w:val="24"/>
          <w:szCs w:val="24"/>
        </w:rPr>
      </w:pPr>
      <w:r>
        <w:rPr>
          <w:color w:val="000000"/>
          <w:sz w:val="24"/>
          <w:szCs w:val="24"/>
        </w:rPr>
        <w:tab/>
        <w:t xml:space="preserve">1. Про внесення змін до тендерної документації по предмету закупівлі відповідно коду ДК 021:2015: </w:t>
      </w:r>
      <w:bookmarkStart w:id="0" w:name="_Hlk164165363"/>
      <w:r w:rsidR="00F31359" w:rsidRPr="00F31359">
        <w:rPr>
          <w:color w:val="000000"/>
          <w:sz w:val="24"/>
          <w:szCs w:val="24"/>
        </w:rPr>
        <w:t xml:space="preserve">45230000-8 - Будівництво трубопроводів, ліній зв’язку та електропередач, шосе, доріг, аеродромів і залізничних доріг; вирівнювання поверхонь </w:t>
      </w:r>
      <w:bookmarkEnd w:id="0"/>
      <w:r w:rsidR="00F31359" w:rsidRPr="00F31359">
        <w:rPr>
          <w:color w:val="000000"/>
          <w:sz w:val="24"/>
          <w:szCs w:val="24"/>
        </w:rPr>
        <w:t>UA-2024-04-11-008663-a</w:t>
      </w:r>
      <w:r w:rsidR="00F31359">
        <w:rPr>
          <w:color w:val="000000"/>
          <w:sz w:val="24"/>
          <w:szCs w:val="24"/>
        </w:rPr>
        <w:t>.</w:t>
      </w:r>
      <w:r w:rsidR="00B159BE" w:rsidRPr="00B159BE">
        <w:rPr>
          <w:color w:val="000000"/>
          <w:sz w:val="24"/>
          <w:szCs w:val="24"/>
        </w:rPr>
        <w:t xml:space="preserve"> </w:t>
      </w:r>
      <w:r>
        <w:rPr>
          <w:b/>
          <w:color w:val="000000"/>
          <w:sz w:val="24"/>
          <w:szCs w:val="24"/>
        </w:rPr>
        <w:t>Щодо першого питання:</w:t>
      </w:r>
    </w:p>
    <w:p w14:paraId="0000000B" w14:textId="11F0B3CB" w:rsidR="00073852" w:rsidRPr="00BF153A" w:rsidRDefault="008F2AB0">
      <w:pPr>
        <w:pBdr>
          <w:top w:val="nil"/>
          <w:left w:val="nil"/>
          <w:bottom w:val="nil"/>
          <w:right w:val="nil"/>
          <w:between w:val="nil"/>
        </w:pBdr>
        <w:spacing w:after="200" w:line="276" w:lineRule="auto"/>
        <w:jc w:val="both"/>
        <w:rPr>
          <w:color w:val="000000"/>
          <w:sz w:val="24"/>
          <w:szCs w:val="24"/>
        </w:rPr>
      </w:pPr>
      <w:r>
        <w:rPr>
          <w:color w:val="000000"/>
          <w:sz w:val="24"/>
          <w:szCs w:val="24"/>
        </w:rPr>
        <w:tab/>
      </w:r>
      <w:r w:rsidR="00BF153A">
        <w:rPr>
          <w:color w:val="000000"/>
          <w:sz w:val="24"/>
          <w:szCs w:val="24"/>
        </w:rPr>
        <w:t xml:space="preserve">11 квітня </w:t>
      </w:r>
      <w:r w:rsidR="006E37F0">
        <w:rPr>
          <w:color w:val="000000"/>
          <w:sz w:val="24"/>
          <w:szCs w:val="24"/>
        </w:rPr>
        <w:t>20</w:t>
      </w:r>
      <w:r w:rsidR="006E37F0" w:rsidRPr="00BF153A">
        <w:rPr>
          <w:color w:val="000000"/>
          <w:sz w:val="24"/>
          <w:szCs w:val="24"/>
        </w:rPr>
        <w:t>2</w:t>
      </w:r>
      <w:r w:rsidR="005E51D5" w:rsidRPr="00BF153A">
        <w:rPr>
          <w:color w:val="000000"/>
          <w:sz w:val="24"/>
          <w:szCs w:val="24"/>
        </w:rPr>
        <w:t>4</w:t>
      </w:r>
      <w:r>
        <w:rPr>
          <w:color w:val="000000"/>
          <w:sz w:val="24"/>
          <w:szCs w:val="24"/>
        </w:rPr>
        <w:t xml:space="preserve"> року Замовником оголошено закупівлю відповідно коду ДК 021:2015: </w:t>
      </w:r>
      <w:r w:rsidR="00BF153A" w:rsidRPr="00BF153A">
        <w:rPr>
          <w:color w:val="000000"/>
          <w:sz w:val="24"/>
          <w:szCs w:val="24"/>
        </w:rPr>
        <w:t xml:space="preserve">45230000-8 - Будівництво трубопроводів, ліній зв’язку та електропередач, шосе, доріг, аеродромів і залізничних доріг; вирівнювання поверхонь </w:t>
      </w:r>
      <w:r>
        <w:rPr>
          <w:color w:val="000000"/>
          <w:sz w:val="24"/>
          <w:szCs w:val="24"/>
        </w:rPr>
        <w:t>(</w:t>
      </w:r>
      <w:bookmarkStart w:id="1" w:name="_Hlk164165489"/>
      <w:r w:rsidR="00BF153A" w:rsidRPr="00BF153A">
        <w:rPr>
          <w:color w:val="000000"/>
          <w:sz w:val="24"/>
          <w:szCs w:val="24"/>
        </w:rPr>
        <w:t>UA-2024-04-11-008663-a</w:t>
      </w:r>
      <w:bookmarkEnd w:id="1"/>
      <w:r w:rsidR="00E6140E">
        <w:rPr>
          <w:color w:val="000000"/>
          <w:sz w:val="24"/>
          <w:szCs w:val="24"/>
        </w:rPr>
        <w:t>)</w:t>
      </w:r>
      <w:r w:rsidR="00BF153A" w:rsidRPr="00BF153A">
        <w:rPr>
          <w:color w:val="000000"/>
          <w:sz w:val="24"/>
          <w:szCs w:val="24"/>
        </w:rPr>
        <w:t>.</w:t>
      </w:r>
      <w:r w:rsidR="006E37F0" w:rsidRPr="006E37F0">
        <w:t xml:space="preserve"> </w:t>
      </w:r>
      <w:bookmarkStart w:id="2" w:name="_Hlk164165550"/>
      <w:r w:rsidR="00BF153A" w:rsidRPr="00BF153A">
        <w:rPr>
          <w:color w:val="000000"/>
          <w:sz w:val="24"/>
          <w:szCs w:val="24"/>
        </w:rPr>
        <w:t>«Будівництво системи каналізації смт.Стрижавка, Вінницького району, Вінницької області» (коригування-5)</w:t>
      </w:r>
      <w:r w:rsidR="006E37F0" w:rsidRPr="00BF153A">
        <w:rPr>
          <w:color w:val="000000"/>
          <w:sz w:val="24"/>
          <w:szCs w:val="24"/>
        </w:rPr>
        <w:t>.</w:t>
      </w:r>
      <w:bookmarkEnd w:id="2"/>
    </w:p>
    <w:p w14:paraId="0000000C" w14:textId="77777777" w:rsidR="00073852" w:rsidRPr="001E576F" w:rsidRDefault="008F2AB0">
      <w:pPr>
        <w:pBdr>
          <w:top w:val="nil"/>
          <w:left w:val="nil"/>
          <w:bottom w:val="nil"/>
          <w:right w:val="nil"/>
          <w:between w:val="nil"/>
        </w:pBdr>
        <w:spacing w:after="200" w:line="276" w:lineRule="auto"/>
        <w:jc w:val="both"/>
        <w:rPr>
          <w:color w:val="000000"/>
          <w:sz w:val="24"/>
          <w:szCs w:val="24"/>
        </w:rPr>
      </w:pPr>
      <w:r>
        <w:rPr>
          <w:color w:val="000000"/>
          <w:sz w:val="24"/>
          <w:szCs w:val="24"/>
        </w:rPr>
        <w:tab/>
        <w:t xml:space="preserve">Керуючись абзацом 3 пункту 54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Особливості): </w:t>
      </w:r>
      <w:r w:rsidRPr="001E576F">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1E576F">
          <w:rPr>
            <w:color w:val="000000"/>
            <w:sz w:val="24"/>
            <w:szCs w:val="24"/>
            <w:u w:val="single"/>
          </w:rPr>
          <w:t>статті 8</w:t>
        </w:r>
      </w:hyperlink>
      <w:r w:rsidRPr="001E576F">
        <w:rPr>
          <w:color w:val="000000"/>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bookmarkStart w:id="3" w:name="bookmark=id.gjdgxs" w:colFirst="0" w:colLast="0"/>
      <w:bookmarkEnd w:id="3"/>
    </w:p>
    <w:p w14:paraId="0000000D" w14:textId="77777777" w:rsidR="00073852" w:rsidRPr="001E576F" w:rsidRDefault="008F2AB0">
      <w:pPr>
        <w:pBdr>
          <w:top w:val="nil"/>
          <w:left w:val="nil"/>
          <w:bottom w:val="nil"/>
          <w:right w:val="nil"/>
          <w:between w:val="nil"/>
        </w:pBdr>
        <w:spacing w:after="200" w:line="276" w:lineRule="auto"/>
        <w:jc w:val="both"/>
        <w:rPr>
          <w:color w:val="000000"/>
          <w:sz w:val="24"/>
          <w:szCs w:val="24"/>
        </w:rPr>
      </w:pPr>
      <w:r w:rsidRPr="001E576F">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000000E" w14:textId="77777777" w:rsidR="00073852" w:rsidRPr="001E576F" w:rsidRDefault="008F2AB0">
      <w:pPr>
        <w:pBdr>
          <w:top w:val="nil"/>
          <w:left w:val="nil"/>
          <w:bottom w:val="nil"/>
          <w:right w:val="nil"/>
          <w:between w:val="nil"/>
        </w:pBdr>
        <w:spacing w:after="120" w:line="276" w:lineRule="auto"/>
        <w:jc w:val="both"/>
        <w:rPr>
          <w:color w:val="000000"/>
          <w:sz w:val="24"/>
          <w:szCs w:val="24"/>
        </w:rPr>
      </w:pPr>
      <w:r w:rsidRPr="001E576F">
        <w:rPr>
          <w:color w:val="000000"/>
          <w:sz w:val="24"/>
          <w:szCs w:val="24"/>
        </w:rPr>
        <w:t>ВИРІШЕНО:</w:t>
      </w:r>
    </w:p>
    <w:p w14:paraId="58CCAC1C" w14:textId="1F570B8F" w:rsidR="00F81D13" w:rsidRPr="001E576F" w:rsidRDefault="008F2AB0" w:rsidP="0026671D">
      <w:pPr>
        <w:pStyle w:val="1"/>
        <w:pBdr>
          <w:top w:val="nil"/>
          <w:left w:val="nil"/>
          <w:bottom w:val="nil"/>
          <w:right w:val="nil"/>
          <w:between w:val="nil"/>
        </w:pBdr>
        <w:spacing w:after="120"/>
        <w:ind w:hanging="2"/>
        <w:jc w:val="both"/>
        <w:rPr>
          <w:rFonts w:ascii="Times New Roman" w:eastAsia="Calibri" w:hAnsi="Times New Roman"/>
          <w:color w:val="000000"/>
          <w:sz w:val="22"/>
          <w:szCs w:val="22"/>
          <w:lang w:val="uk-UA"/>
        </w:rPr>
      </w:pPr>
      <w:r w:rsidRPr="00B159BE">
        <w:rPr>
          <w:rFonts w:ascii="Times New Roman" w:eastAsia="Times New Roman" w:hAnsi="Times New Roman"/>
          <w:color w:val="000000"/>
          <w:sz w:val="24"/>
          <w:szCs w:val="24"/>
          <w:lang w:val="uk-UA"/>
        </w:rPr>
        <w:lastRenderedPageBreak/>
        <w:t>Внести зміни до тендерної документації по предмету закупів</w:t>
      </w:r>
      <w:r w:rsidR="0074213E" w:rsidRPr="00B159BE">
        <w:rPr>
          <w:rFonts w:ascii="Times New Roman" w:hAnsi="Times New Roman"/>
          <w:color w:val="000000"/>
          <w:sz w:val="24"/>
          <w:szCs w:val="24"/>
          <w:lang w:val="uk-UA"/>
        </w:rPr>
        <w:t>лі відповідно коду ДК</w:t>
      </w:r>
      <w:r w:rsidR="0074213E" w:rsidRPr="001E576F">
        <w:rPr>
          <w:rFonts w:ascii="Times New Roman" w:hAnsi="Times New Roman"/>
          <w:color w:val="000000"/>
          <w:sz w:val="24"/>
          <w:szCs w:val="24"/>
        </w:rPr>
        <w:t> </w:t>
      </w:r>
      <w:r w:rsidR="0074213E" w:rsidRPr="00B159BE">
        <w:rPr>
          <w:rFonts w:ascii="Times New Roman" w:hAnsi="Times New Roman"/>
          <w:color w:val="000000"/>
          <w:sz w:val="24"/>
          <w:szCs w:val="24"/>
          <w:lang w:val="uk-UA"/>
        </w:rPr>
        <w:t>021:2015:</w:t>
      </w:r>
      <w:r w:rsidRPr="00B159BE">
        <w:rPr>
          <w:rFonts w:ascii="Times New Roman" w:eastAsia="Times New Roman" w:hAnsi="Times New Roman"/>
          <w:color w:val="000000"/>
          <w:sz w:val="24"/>
          <w:szCs w:val="24"/>
          <w:lang w:val="uk-UA"/>
        </w:rPr>
        <w:t xml:space="preserve"> </w:t>
      </w:r>
      <w:r w:rsidR="00B159BE" w:rsidRPr="00B159BE">
        <w:rPr>
          <w:rFonts w:ascii="Times New Roman" w:eastAsia="Times New Roman" w:hAnsi="Times New Roman"/>
          <w:color w:val="000000"/>
          <w:position w:val="0"/>
          <w:sz w:val="24"/>
          <w:szCs w:val="24"/>
          <w:lang w:val="uk-UA"/>
        </w:rPr>
        <w:t xml:space="preserve">45230000-8 - Будівництво трубопроводів, ліній зв’язку та електропередач, шосе, доріг, аеродромів і залізничних доріг; вирівнювання поверхонь </w:t>
      </w:r>
      <w:r w:rsidR="0074213E" w:rsidRPr="001E576F">
        <w:rPr>
          <w:rFonts w:ascii="Times New Roman" w:eastAsia="Times New Roman" w:hAnsi="Times New Roman"/>
          <w:color w:val="000000"/>
          <w:position w:val="0"/>
          <w:sz w:val="24"/>
          <w:szCs w:val="24"/>
          <w:lang w:val="uk-UA"/>
        </w:rPr>
        <w:t>(</w:t>
      </w:r>
      <w:r w:rsidR="00B159BE" w:rsidRPr="00B159BE">
        <w:rPr>
          <w:rFonts w:ascii="Times New Roman" w:eastAsia="Times New Roman" w:hAnsi="Times New Roman"/>
          <w:color w:val="000000"/>
          <w:position w:val="0"/>
          <w:sz w:val="24"/>
          <w:szCs w:val="24"/>
          <w:lang w:val="uk-UA"/>
        </w:rPr>
        <w:t>UA-2024-04-11-008663-a</w:t>
      </w:r>
      <w:r w:rsidR="0074213E" w:rsidRPr="001E576F">
        <w:rPr>
          <w:rFonts w:ascii="Times New Roman" w:eastAsia="Times New Roman" w:hAnsi="Times New Roman"/>
          <w:color w:val="000000"/>
          <w:position w:val="0"/>
          <w:sz w:val="24"/>
          <w:szCs w:val="24"/>
          <w:lang w:val="uk-UA"/>
        </w:rPr>
        <w:t>).</w:t>
      </w:r>
    </w:p>
    <w:p w14:paraId="3B4882B5" w14:textId="697F6EDB" w:rsidR="0026671D" w:rsidRPr="00A13D94" w:rsidRDefault="008F2AB0" w:rsidP="0026671D">
      <w:pPr>
        <w:pStyle w:val="1"/>
        <w:pBdr>
          <w:top w:val="nil"/>
          <w:left w:val="nil"/>
          <w:bottom w:val="nil"/>
          <w:right w:val="nil"/>
          <w:between w:val="nil"/>
        </w:pBdr>
        <w:spacing w:after="120"/>
        <w:ind w:hanging="2"/>
        <w:jc w:val="both"/>
        <w:rPr>
          <w:rFonts w:ascii="Times New Roman" w:eastAsia="Calibri" w:hAnsi="Times New Roman"/>
          <w:color w:val="000000"/>
          <w:sz w:val="22"/>
          <w:szCs w:val="22"/>
          <w:lang w:val="uk-UA"/>
        </w:rPr>
      </w:pPr>
      <w:r w:rsidRPr="001E576F">
        <w:rPr>
          <w:rFonts w:ascii="Times New Roman" w:hAnsi="Times New Roman"/>
          <w:color w:val="000000"/>
          <w:sz w:val="24"/>
          <w:szCs w:val="24"/>
          <w:lang w:val="uk-UA"/>
        </w:rPr>
        <w:t>Оприлюднити в оголошенні про проведення закупівлі нову редакцію</w:t>
      </w:r>
      <w:r w:rsidRPr="00A13D94">
        <w:rPr>
          <w:rFonts w:ascii="Times New Roman" w:hAnsi="Times New Roman"/>
          <w:color w:val="000000"/>
          <w:sz w:val="24"/>
          <w:szCs w:val="24"/>
          <w:lang w:val="uk-UA"/>
        </w:rPr>
        <w:t xml:space="preserve"> тендерної документації додатково до початкової редакції тендерної документації та окремий документ з переліком змін, що вносяться.</w:t>
      </w:r>
    </w:p>
    <w:p w14:paraId="70CDB86D" w14:textId="77777777" w:rsidR="0026671D" w:rsidRPr="00A13D94" w:rsidRDefault="0026671D" w:rsidP="0026671D">
      <w:pPr>
        <w:suppressAutoHyphens/>
        <w:rPr>
          <w:b/>
          <w:bCs/>
          <w:noProof/>
          <w:sz w:val="24"/>
          <w:szCs w:val="24"/>
        </w:rPr>
      </w:pPr>
      <w:r w:rsidRPr="00A13D94">
        <w:rPr>
          <w:b/>
          <w:bCs/>
          <w:noProof/>
          <w:sz w:val="24"/>
          <w:szCs w:val="24"/>
        </w:rPr>
        <w:t>Перелік змін, що вносяться до тендерної документації</w:t>
      </w:r>
    </w:p>
    <w:p w14:paraId="53133DD6" w14:textId="47621B74" w:rsidR="007365A2" w:rsidRDefault="0026671D" w:rsidP="007365A2">
      <w:pPr>
        <w:suppressAutoHyphens/>
        <w:rPr>
          <w:sz w:val="24"/>
          <w:szCs w:val="24"/>
        </w:rPr>
      </w:pPr>
      <w:r w:rsidRPr="00A13D94">
        <w:rPr>
          <w:bCs/>
          <w:noProof/>
          <w:sz w:val="24"/>
          <w:szCs w:val="24"/>
        </w:rPr>
        <w:t xml:space="preserve">для процедури закупівлі - Відкриті торги (з особливостями), передбачені постановою Кабінету Міністрів України №1178 від 12 жовтня 2022 року </w:t>
      </w:r>
      <w:r w:rsidRPr="00A13D94">
        <w:rPr>
          <w:sz w:val="24"/>
          <w:szCs w:val="24"/>
        </w:rPr>
        <w:t>закупівл</w:t>
      </w:r>
      <w:r w:rsidR="001E576F">
        <w:rPr>
          <w:sz w:val="24"/>
          <w:szCs w:val="24"/>
        </w:rPr>
        <w:t>ю</w:t>
      </w:r>
      <w:r w:rsidRPr="00A13D94">
        <w:rPr>
          <w:sz w:val="24"/>
          <w:szCs w:val="24"/>
        </w:rPr>
        <w:t xml:space="preserve"> </w:t>
      </w:r>
      <w:r w:rsidR="00B159BE" w:rsidRPr="00B159BE">
        <w:rPr>
          <w:sz w:val="24"/>
          <w:szCs w:val="24"/>
        </w:rPr>
        <w:t>«Будівництво системи каналізації смт.Стрижавка, Вінницького району, Вінницької області» (коригування-5).</w:t>
      </w:r>
    </w:p>
    <w:p w14:paraId="115F385F" w14:textId="60C079F3" w:rsidR="0026671D" w:rsidRPr="00681E95" w:rsidRDefault="0026671D" w:rsidP="007365A2">
      <w:pPr>
        <w:suppressAutoHyphens/>
        <w:rPr>
          <w:bCs/>
          <w:noProof/>
          <w:sz w:val="24"/>
          <w:szCs w:val="24"/>
        </w:rPr>
      </w:pPr>
      <w:r w:rsidRPr="009B60AE">
        <w:rPr>
          <w:bCs/>
          <w:noProof/>
          <w:sz w:val="24"/>
          <w:szCs w:val="24"/>
        </w:rPr>
        <w:tab/>
      </w:r>
      <w:r w:rsidRPr="00681E95">
        <w:rPr>
          <w:bCs/>
          <w:noProof/>
          <w:sz w:val="24"/>
          <w:szCs w:val="24"/>
        </w:rPr>
        <w:t>Внесено наступні зміни:</w:t>
      </w:r>
    </w:p>
    <w:p w14:paraId="0D025C39" w14:textId="77777777" w:rsidR="0026671D" w:rsidRPr="007365A2" w:rsidRDefault="0026671D" w:rsidP="0026671D">
      <w:pPr>
        <w:pStyle w:val="a9"/>
        <w:suppressAutoHyphens/>
        <w:spacing w:after="0" w:line="240" w:lineRule="auto"/>
        <w:ind w:left="0" w:hanging="2"/>
        <w:jc w:val="both"/>
        <w:rPr>
          <w:rFonts w:ascii="Times New Roman" w:hAnsi="Times New Roman"/>
          <w:bCs/>
          <w:noProof/>
          <w:sz w:val="24"/>
          <w:szCs w:val="24"/>
          <w:lang w:val="uk-UA"/>
        </w:rPr>
      </w:pPr>
    </w:p>
    <w:p w14:paraId="2E98A3AA" w14:textId="0B7A0C59" w:rsidR="0026671D" w:rsidRDefault="0026671D" w:rsidP="0026671D">
      <w:pPr>
        <w:ind w:left="1080" w:right="140"/>
        <w:jc w:val="both"/>
        <w:rPr>
          <w:bCs/>
          <w:noProof/>
          <w:sz w:val="24"/>
          <w:szCs w:val="24"/>
        </w:rPr>
      </w:pPr>
      <w:r>
        <w:rPr>
          <w:bCs/>
          <w:noProof/>
          <w:sz w:val="24"/>
          <w:szCs w:val="24"/>
        </w:rPr>
        <w:t>Тендерна документація</w:t>
      </w:r>
    </w:p>
    <w:p w14:paraId="643864D5" w14:textId="6281298D" w:rsidR="00234335" w:rsidRDefault="00234335" w:rsidP="0026671D">
      <w:pPr>
        <w:ind w:left="1080" w:right="140"/>
        <w:jc w:val="both"/>
        <w:rPr>
          <w:bCs/>
          <w:noProof/>
          <w:sz w:val="24"/>
          <w:szCs w:val="24"/>
        </w:rPr>
      </w:pPr>
    </w:p>
    <w:p w14:paraId="1023EED3" w14:textId="77777777" w:rsidR="00234335" w:rsidRDefault="00234335" w:rsidP="0026671D">
      <w:pPr>
        <w:ind w:left="1080" w:right="140"/>
        <w:jc w:val="both"/>
        <w:rPr>
          <w:bCs/>
          <w:noProof/>
          <w:sz w:val="24"/>
          <w:szCs w:val="24"/>
        </w:rPr>
      </w:pPr>
    </w:p>
    <w:tbl>
      <w:tblPr>
        <w:tblW w:w="10757" w:type="dxa"/>
        <w:tblInd w:w="-893" w:type="dxa"/>
        <w:tblLayout w:type="fixed"/>
        <w:tblLook w:val="0000" w:firstRow="0" w:lastRow="0" w:firstColumn="0" w:lastColumn="0" w:noHBand="0" w:noVBand="0"/>
      </w:tblPr>
      <w:tblGrid>
        <w:gridCol w:w="1135"/>
        <w:gridCol w:w="1559"/>
        <w:gridCol w:w="3261"/>
        <w:gridCol w:w="36"/>
        <w:gridCol w:w="4753"/>
        <w:gridCol w:w="13"/>
      </w:tblGrid>
      <w:tr w:rsidR="0026671D" w:rsidRPr="003863F3" w14:paraId="1F6A5B93" w14:textId="77777777" w:rsidTr="004B4695">
        <w:trPr>
          <w:gridAfter w:val="1"/>
          <w:wAfter w:w="13" w:type="dxa"/>
          <w:trHeight w:val="126"/>
        </w:trPr>
        <w:tc>
          <w:tcPr>
            <w:tcW w:w="11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B79E24B" w14:textId="7539CD4F" w:rsidR="0026671D" w:rsidRPr="003863F3" w:rsidRDefault="0026671D" w:rsidP="009D7428">
            <w:pPr>
              <w:ind w:left="100"/>
              <w:jc w:val="center"/>
            </w:pPr>
          </w:p>
        </w:tc>
        <w:tc>
          <w:tcPr>
            <w:tcW w:w="4820"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C26F6F8" w14:textId="20F57C3B" w:rsidR="0026671D" w:rsidRPr="00D45282" w:rsidRDefault="00234335" w:rsidP="00B41298">
            <w:pPr>
              <w:ind w:left="100"/>
              <w:jc w:val="center"/>
              <w:rPr>
                <w:sz w:val="24"/>
                <w:szCs w:val="24"/>
              </w:rPr>
            </w:pPr>
            <w:r>
              <w:rPr>
                <w:sz w:val="24"/>
                <w:szCs w:val="24"/>
              </w:rPr>
              <w:t>Попередня редакція</w:t>
            </w:r>
          </w:p>
        </w:tc>
        <w:tc>
          <w:tcPr>
            <w:tcW w:w="4789"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26DFF3" w14:textId="4A6B858B" w:rsidR="0026671D" w:rsidRPr="00D45282" w:rsidRDefault="00234335" w:rsidP="00533751">
            <w:pPr>
              <w:ind w:left="100"/>
              <w:jc w:val="center"/>
              <w:rPr>
                <w:sz w:val="24"/>
                <w:szCs w:val="24"/>
              </w:rPr>
            </w:pPr>
            <w:r>
              <w:rPr>
                <w:sz w:val="24"/>
                <w:szCs w:val="24"/>
              </w:rPr>
              <w:t>Нова редакція</w:t>
            </w:r>
          </w:p>
        </w:tc>
      </w:tr>
      <w:tr w:rsidR="003B74C1" w:rsidRPr="003863F3" w14:paraId="6C3A83CD" w14:textId="77777777" w:rsidTr="00155524">
        <w:trPr>
          <w:gridAfter w:val="1"/>
          <w:wAfter w:w="13" w:type="dxa"/>
          <w:trHeight w:val="449"/>
        </w:trPr>
        <w:tc>
          <w:tcPr>
            <w:tcW w:w="10744" w:type="dxa"/>
            <w:gridSpan w:val="5"/>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5C83233" w14:textId="18A8CC1F" w:rsidR="003B74C1" w:rsidRDefault="003B74C1" w:rsidP="00533751">
            <w:pPr>
              <w:ind w:left="100"/>
              <w:jc w:val="center"/>
              <w:rPr>
                <w:sz w:val="24"/>
                <w:szCs w:val="24"/>
              </w:rPr>
            </w:pPr>
            <w:r w:rsidRPr="009632F4">
              <w:rPr>
                <w:b/>
                <w:caps/>
                <w:color w:val="000000"/>
                <w:kern w:val="1"/>
                <w:sz w:val="24"/>
                <w:szCs w:val="24"/>
                <w:lang w:val="ru-RU" w:eastAsia="ar-SA"/>
              </w:rPr>
              <w:t>інформаці</w:t>
            </w:r>
            <w:r w:rsidRPr="009632F4">
              <w:rPr>
                <w:b/>
                <w:caps/>
                <w:color w:val="000000"/>
                <w:kern w:val="1"/>
                <w:sz w:val="24"/>
                <w:szCs w:val="24"/>
                <w:lang w:eastAsia="ar-SA"/>
              </w:rPr>
              <w:t>я</w:t>
            </w:r>
            <w:r w:rsidRPr="009632F4">
              <w:rPr>
                <w:b/>
                <w:caps/>
                <w:color w:val="000000"/>
                <w:kern w:val="1"/>
                <w:sz w:val="24"/>
                <w:szCs w:val="24"/>
                <w:lang w:val="ru-RU" w:eastAsia="ar-SA"/>
              </w:rPr>
              <w:t xml:space="preserve"> щодо відповідності учасника та переможця вимогам, визначеним у пункті 4</w:t>
            </w:r>
            <w:r w:rsidRPr="009632F4">
              <w:rPr>
                <w:b/>
                <w:caps/>
                <w:color w:val="000000"/>
                <w:kern w:val="1"/>
                <w:sz w:val="24"/>
                <w:szCs w:val="24"/>
                <w:lang w:eastAsia="ar-SA"/>
              </w:rPr>
              <w:t>7</w:t>
            </w:r>
            <w:r w:rsidRPr="009632F4">
              <w:rPr>
                <w:b/>
                <w:caps/>
                <w:color w:val="000000"/>
                <w:kern w:val="1"/>
                <w:sz w:val="24"/>
                <w:szCs w:val="24"/>
                <w:lang w:val="ru-RU" w:eastAsia="ar-SA"/>
              </w:rPr>
              <w:t xml:space="preserve"> Особливосте</w:t>
            </w:r>
            <w:r w:rsidRPr="009632F4">
              <w:rPr>
                <w:b/>
                <w:caps/>
                <w:color w:val="000000"/>
                <w:kern w:val="1"/>
                <w:sz w:val="24"/>
                <w:szCs w:val="24"/>
                <w:lang w:eastAsia="ar-SA"/>
              </w:rPr>
              <w:t>Й</w:t>
            </w:r>
            <w:r>
              <w:rPr>
                <w:b/>
                <w:caps/>
                <w:color w:val="000000"/>
                <w:kern w:val="1"/>
                <w:sz w:val="24"/>
                <w:szCs w:val="24"/>
                <w:lang w:eastAsia="ar-SA"/>
              </w:rPr>
              <w:t xml:space="preserve">  (Додаток 2)</w:t>
            </w:r>
          </w:p>
        </w:tc>
      </w:tr>
      <w:tr w:rsidR="0026671D" w:rsidRPr="003863F3" w14:paraId="5CFB1BED" w14:textId="77777777" w:rsidTr="004B4695">
        <w:trPr>
          <w:gridAfter w:val="1"/>
          <w:wAfter w:w="13" w:type="dxa"/>
          <w:trHeight w:val="4550"/>
        </w:trPr>
        <w:tc>
          <w:tcPr>
            <w:tcW w:w="11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4656D1" w14:textId="77777777" w:rsidR="003B74C1" w:rsidRDefault="003B74C1" w:rsidP="009D7428">
            <w:pPr>
              <w:ind w:left="100"/>
              <w:jc w:val="center"/>
              <w:rPr>
                <w:b/>
              </w:rPr>
            </w:pPr>
          </w:p>
          <w:p w14:paraId="58BB630C" w14:textId="77777777" w:rsidR="003B74C1" w:rsidRDefault="003B74C1" w:rsidP="009D7428">
            <w:pPr>
              <w:ind w:left="100"/>
              <w:jc w:val="center"/>
              <w:rPr>
                <w:b/>
              </w:rPr>
            </w:pPr>
          </w:p>
          <w:p w14:paraId="0C83850B" w14:textId="172DF276" w:rsidR="0026671D" w:rsidRDefault="00ED7E7F" w:rsidP="009D7428">
            <w:pPr>
              <w:ind w:left="100"/>
              <w:jc w:val="center"/>
              <w:rPr>
                <w:b/>
              </w:rPr>
            </w:pPr>
            <w:r>
              <w:rPr>
                <w:b/>
              </w:rPr>
              <w:t>Абз. 2 Додатку</w:t>
            </w:r>
          </w:p>
          <w:p w14:paraId="371C9FD9" w14:textId="77777777" w:rsidR="00ED7E7F" w:rsidRDefault="00ED7E7F" w:rsidP="009D7428">
            <w:pPr>
              <w:ind w:left="100"/>
              <w:jc w:val="center"/>
              <w:rPr>
                <w:b/>
              </w:rPr>
            </w:pPr>
          </w:p>
          <w:p w14:paraId="3B6C57F2" w14:textId="77777777" w:rsidR="00ED7E7F" w:rsidRDefault="00ED7E7F" w:rsidP="009D7428">
            <w:pPr>
              <w:ind w:left="100"/>
              <w:jc w:val="center"/>
              <w:rPr>
                <w:b/>
              </w:rPr>
            </w:pPr>
          </w:p>
          <w:p w14:paraId="52F0FD6A" w14:textId="77777777" w:rsidR="00ED7E7F" w:rsidRDefault="00ED7E7F" w:rsidP="009D7428">
            <w:pPr>
              <w:ind w:left="100"/>
              <w:jc w:val="center"/>
              <w:rPr>
                <w:b/>
              </w:rPr>
            </w:pPr>
          </w:p>
          <w:p w14:paraId="07522369" w14:textId="77777777" w:rsidR="00ED7E7F" w:rsidRDefault="00ED7E7F" w:rsidP="009D7428">
            <w:pPr>
              <w:ind w:left="100"/>
              <w:jc w:val="center"/>
              <w:rPr>
                <w:b/>
              </w:rPr>
            </w:pPr>
          </w:p>
          <w:p w14:paraId="2D8F6732" w14:textId="77777777" w:rsidR="00ED7E7F" w:rsidRDefault="00ED7E7F" w:rsidP="009D7428">
            <w:pPr>
              <w:ind w:left="100"/>
              <w:jc w:val="center"/>
              <w:rPr>
                <w:b/>
              </w:rPr>
            </w:pPr>
          </w:p>
          <w:p w14:paraId="7240E4C2" w14:textId="77777777" w:rsidR="00ED7E7F" w:rsidRDefault="00ED7E7F" w:rsidP="009D7428">
            <w:pPr>
              <w:ind w:left="100"/>
              <w:jc w:val="center"/>
              <w:rPr>
                <w:b/>
              </w:rPr>
            </w:pPr>
          </w:p>
          <w:p w14:paraId="719BF05E" w14:textId="77777777" w:rsidR="00ED7E7F" w:rsidRDefault="00ED7E7F" w:rsidP="009D7428">
            <w:pPr>
              <w:ind w:left="100"/>
              <w:jc w:val="center"/>
              <w:rPr>
                <w:b/>
              </w:rPr>
            </w:pPr>
          </w:p>
          <w:p w14:paraId="5CF45B18" w14:textId="77777777" w:rsidR="00ED7E7F" w:rsidRDefault="00ED7E7F" w:rsidP="009D7428">
            <w:pPr>
              <w:ind w:left="100"/>
              <w:jc w:val="center"/>
              <w:rPr>
                <w:b/>
              </w:rPr>
            </w:pPr>
          </w:p>
          <w:p w14:paraId="2DF459DE" w14:textId="77777777" w:rsidR="00410BF1" w:rsidRPr="00BC1996" w:rsidRDefault="00410BF1" w:rsidP="009D7428">
            <w:pPr>
              <w:ind w:left="100"/>
              <w:jc w:val="center"/>
              <w:rPr>
                <w:b/>
                <w:lang w:val="ru-RU"/>
              </w:rPr>
            </w:pPr>
          </w:p>
          <w:p w14:paraId="32B5AD2C" w14:textId="77777777" w:rsidR="00410BF1" w:rsidRPr="00BC1996" w:rsidRDefault="00410BF1" w:rsidP="009D7428">
            <w:pPr>
              <w:ind w:left="100"/>
              <w:jc w:val="center"/>
              <w:rPr>
                <w:b/>
                <w:lang w:val="ru-RU"/>
              </w:rPr>
            </w:pPr>
          </w:p>
          <w:p w14:paraId="41D0A5AF" w14:textId="77777777" w:rsidR="00410BF1" w:rsidRPr="00BC1996" w:rsidRDefault="00410BF1" w:rsidP="009D7428">
            <w:pPr>
              <w:ind w:left="100"/>
              <w:jc w:val="center"/>
              <w:rPr>
                <w:b/>
                <w:lang w:val="ru-RU"/>
              </w:rPr>
            </w:pPr>
          </w:p>
          <w:p w14:paraId="1752E1B7" w14:textId="77777777" w:rsidR="00410BF1" w:rsidRPr="00BC1996" w:rsidRDefault="00410BF1" w:rsidP="009D7428">
            <w:pPr>
              <w:ind w:left="100"/>
              <w:jc w:val="center"/>
              <w:rPr>
                <w:b/>
                <w:lang w:val="ru-RU"/>
              </w:rPr>
            </w:pPr>
          </w:p>
          <w:p w14:paraId="2A0C315F" w14:textId="7C710828" w:rsidR="00ED7E7F" w:rsidRDefault="00ED7E7F" w:rsidP="009D7428">
            <w:pPr>
              <w:ind w:left="100"/>
              <w:jc w:val="center"/>
              <w:rPr>
                <w:b/>
              </w:rPr>
            </w:pPr>
            <w:r>
              <w:rPr>
                <w:b/>
              </w:rPr>
              <w:t>Абз. 3 Додатку</w:t>
            </w:r>
          </w:p>
          <w:p w14:paraId="7F6E6911" w14:textId="77777777" w:rsidR="00ED7E7F" w:rsidRDefault="00ED7E7F" w:rsidP="009D7428">
            <w:pPr>
              <w:ind w:left="100"/>
              <w:jc w:val="center"/>
            </w:pPr>
          </w:p>
          <w:p w14:paraId="2765607C" w14:textId="77777777" w:rsidR="00ED7E7F" w:rsidRPr="00ED7E7F" w:rsidRDefault="00ED7E7F" w:rsidP="00ED7E7F"/>
          <w:p w14:paraId="060D1026" w14:textId="77777777" w:rsidR="00ED7E7F" w:rsidRPr="00ED7E7F" w:rsidRDefault="00ED7E7F" w:rsidP="00ED7E7F"/>
          <w:p w14:paraId="02AD479F" w14:textId="77777777" w:rsidR="00ED7E7F" w:rsidRPr="00ED7E7F" w:rsidRDefault="00ED7E7F" w:rsidP="00ED7E7F"/>
          <w:p w14:paraId="65FEE743" w14:textId="77777777" w:rsidR="00ED7E7F" w:rsidRPr="00ED7E7F" w:rsidRDefault="00ED7E7F" w:rsidP="00ED7E7F"/>
          <w:p w14:paraId="77F07D9C" w14:textId="77777777" w:rsidR="00ED7E7F" w:rsidRPr="00ED7E7F" w:rsidRDefault="00ED7E7F" w:rsidP="00ED7E7F"/>
          <w:p w14:paraId="59FC99E5" w14:textId="77777777" w:rsidR="00ED7E7F" w:rsidRPr="00ED7E7F" w:rsidRDefault="00ED7E7F" w:rsidP="00ED7E7F"/>
          <w:p w14:paraId="04A37F0C" w14:textId="77777777" w:rsidR="00410BF1" w:rsidRPr="00410BF1" w:rsidRDefault="00410BF1" w:rsidP="00ED7E7F">
            <w:pPr>
              <w:rPr>
                <w:lang w:val="ru-RU"/>
              </w:rPr>
            </w:pPr>
          </w:p>
          <w:p w14:paraId="7413409C" w14:textId="694E8725" w:rsidR="00ED7E7F" w:rsidRDefault="00ED7E7F" w:rsidP="00ED7E7F">
            <w:r>
              <w:t>Абз. 4 Додатку</w:t>
            </w:r>
          </w:p>
          <w:p w14:paraId="501ACBCF" w14:textId="77777777" w:rsidR="00410BF1" w:rsidRPr="00BC1996" w:rsidRDefault="00410BF1" w:rsidP="00ED7E7F">
            <w:pPr>
              <w:rPr>
                <w:lang w:val="ru-RU"/>
              </w:rPr>
            </w:pPr>
          </w:p>
          <w:p w14:paraId="4E47D844" w14:textId="28A75143" w:rsidR="00B74321" w:rsidRPr="00ED7E7F" w:rsidRDefault="00B74321" w:rsidP="00ED7E7F">
            <w:r>
              <w:t>Абз. 5 Додатку</w:t>
            </w:r>
          </w:p>
        </w:tc>
        <w:tc>
          <w:tcPr>
            <w:tcW w:w="4820"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EC7BE7" w14:textId="77777777" w:rsidR="0008085F" w:rsidRDefault="0008085F" w:rsidP="00ED7E7F">
            <w:pPr>
              <w:suppressAutoHyphens/>
              <w:jc w:val="both"/>
              <w:rPr>
                <w:color w:val="000000"/>
                <w:kern w:val="1"/>
                <w:sz w:val="24"/>
                <w:szCs w:val="24"/>
                <w:lang w:eastAsia="ar-SA"/>
              </w:rPr>
            </w:pPr>
          </w:p>
          <w:p w14:paraId="4B2FEFD9" w14:textId="59BDC99D" w:rsidR="00ED7E7F" w:rsidRDefault="00ED7E7F" w:rsidP="00ED7E7F">
            <w:pPr>
              <w:suppressAutoHyphens/>
              <w:jc w:val="both"/>
              <w:rPr>
                <w:color w:val="000000"/>
                <w:kern w:val="1"/>
                <w:sz w:val="24"/>
                <w:szCs w:val="24"/>
                <w:lang w:eastAsia="ar-SA"/>
              </w:rPr>
            </w:pPr>
            <w:r w:rsidRPr="009632F4">
              <w:rPr>
                <w:color w:val="000000"/>
                <w:kern w:val="1"/>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5516E53" w14:textId="20021F40" w:rsidR="00ED7E7F" w:rsidRDefault="00ED7E7F" w:rsidP="00ED7E7F">
            <w:pPr>
              <w:suppressAutoHyphens/>
              <w:jc w:val="both"/>
              <w:rPr>
                <w:color w:val="000000"/>
                <w:kern w:val="1"/>
                <w:sz w:val="24"/>
                <w:szCs w:val="24"/>
                <w:lang w:eastAsia="ar-SA"/>
              </w:rPr>
            </w:pPr>
          </w:p>
          <w:p w14:paraId="17268F16" w14:textId="77777777" w:rsidR="00ED7E7F" w:rsidRPr="009632F4" w:rsidRDefault="00ED7E7F" w:rsidP="00ED7E7F">
            <w:pPr>
              <w:suppressAutoHyphens/>
              <w:jc w:val="both"/>
              <w:rPr>
                <w:color w:val="000000"/>
                <w:kern w:val="1"/>
                <w:sz w:val="24"/>
                <w:szCs w:val="24"/>
                <w:lang w:eastAsia="ar-SA"/>
              </w:rPr>
            </w:pPr>
            <w:r w:rsidRPr="009632F4">
              <w:rPr>
                <w:color w:val="000000"/>
                <w:kern w:val="1"/>
                <w:sz w:val="24"/>
                <w:szCs w:val="24"/>
                <w:lang w:eastAsia="ar-SA"/>
              </w:rPr>
              <w:t>Учасник процедури закупівлі підтверджує відсутність підстав, зазначених в пункті 47</w:t>
            </w:r>
          </w:p>
          <w:p w14:paraId="3D4C02F4" w14:textId="77777777" w:rsidR="00ED7E7F" w:rsidRPr="009632F4" w:rsidRDefault="00ED7E7F" w:rsidP="00ED7E7F">
            <w:pPr>
              <w:suppressAutoHyphens/>
              <w:jc w:val="both"/>
              <w:rPr>
                <w:color w:val="000000"/>
                <w:kern w:val="1"/>
                <w:sz w:val="24"/>
                <w:szCs w:val="24"/>
                <w:lang w:eastAsia="ar-SA"/>
              </w:rPr>
            </w:pPr>
            <w:r w:rsidRPr="009632F4">
              <w:rPr>
                <w:color w:val="000000"/>
                <w:kern w:val="1"/>
                <w:sz w:val="24"/>
                <w:szCs w:val="24"/>
                <w:lang w:eastAsia="ar-SA"/>
              </w:rPr>
              <w:t>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C759D77" w14:textId="77777777" w:rsidR="00ED7E7F" w:rsidRPr="009632F4" w:rsidRDefault="00ED7E7F" w:rsidP="00ED7E7F">
            <w:pPr>
              <w:suppressAutoHyphens/>
              <w:jc w:val="both"/>
              <w:rPr>
                <w:color w:val="000000"/>
                <w:kern w:val="1"/>
                <w:sz w:val="24"/>
                <w:szCs w:val="24"/>
                <w:lang w:eastAsia="ar-SA"/>
              </w:rPr>
            </w:pPr>
          </w:p>
          <w:p w14:paraId="07D8A025" w14:textId="77777777" w:rsidR="00ED7E7F" w:rsidRDefault="00ED7E7F" w:rsidP="00DE12C1">
            <w:pPr>
              <w:jc w:val="both"/>
              <w:rPr>
                <w:sz w:val="24"/>
                <w:szCs w:val="24"/>
                <w:lang w:eastAsia="zh-CN"/>
              </w:rPr>
            </w:pPr>
          </w:p>
          <w:p w14:paraId="069FDF03" w14:textId="053C34FB" w:rsidR="00ED7E7F" w:rsidRPr="009632F4" w:rsidRDefault="00ED7E7F" w:rsidP="00ED7E7F">
            <w:pPr>
              <w:suppressAutoHyphens/>
              <w:jc w:val="both"/>
              <w:rPr>
                <w:color w:val="000000"/>
                <w:kern w:val="1"/>
                <w:sz w:val="24"/>
                <w:szCs w:val="24"/>
                <w:lang w:eastAsia="ar-SA"/>
              </w:rPr>
            </w:pPr>
            <w:r w:rsidRPr="009632F4">
              <w:rPr>
                <w:color w:val="000000"/>
                <w:kern w:val="1"/>
                <w:sz w:val="24"/>
                <w:szCs w:val="24"/>
                <w:lang w:eastAsia="ar-S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w:t>
            </w:r>
            <w:r>
              <w:rPr>
                <w:color w:val="000000"/>
                <w:kern w:val="1"/>
                <w:sz w:val="24"/>
                <w:szCs w:val="24"/>
                <w:lang w:eastAsia="ar-SA"/>
              </w:rPr>
              <w:t xml:space="preserve"> </w:t>
            </w:r>
            <w:r w:rsidRPr="009632F4">
              <w:rPr>
                <w:color w:val="000000"/>
                <w:kern w:val="1"/>
                <w:sz w:val="24"/>
                <w:szCs w:val="24"/>
                <w:lang w:eastAsia="ar-SA"/>
              </w:rPr>
              <w:t>пункту 47 Особливостей</w:t>
            </w:r>
          </w:p>
          <w:p w14:paraId="1C8AD6EF" w14:textId="77777777" w:rsidR="00ED7E7F" w:rsidRDefault="00ED7E7F" w:rsidP="00DE12C1">
            <w:pPr>
              <w:jc w:val="both"/>
              <w:rPr>
                <w:sz w:val="24"/>
                <w:szCs w:val="24"/>
                <w:lang w:eastAsia="zh-CN"/>
              </w:rPr>
            </w:pPr>
          </w:p>
          <w:p w14:paraId="35407595" w14:textId="71962479" w:rsidR="005152E6" w:rsidRPr="009A339B" w:rsidRDefault="00B74321" w:rsidP="00DE12C1">
            <w:pPr>
              <w:jc w:val="both"/>
              <w:rPr>
                <w:b/>
                <w:sz w:val="24"/>
                <w:szCs w:val="24"/>
              </w:rPr>
            </w:pPr>
            <w:r w:rsidRPr="009632F4">
              <w:rPr>
                <w:color w:val="000000"/>
                <w:kern w:val="1"/>
                <w:sz w:val="24"/>
                <w:szCs w:val="24"/>
                <w:lang w:eastAsia="ar-S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9632F4">
              <w:rPr>
                <w:color w:val="000000"/>
                <w:kern w:val="1"/>
                <w:sz w:val="24"/>
                <w:szCs w:val="24"/>
                <w:lang w:eastAsia="ar-SA"/>
              </w:rPr>
              <w:lastRenderedPageBreak/>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789"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A4859A" w14:textId="77777777" w:rsidR="0008085F" w:rsidRDefault="0008085F" w:rsidP="00ED7E7F">
            <w:pPr>
              <w:suppressAutoHyphens/>
              <w:jc w:val="both"/>
              <w:rPr>
                <w:color w:val="000000"/>
                <w:kern w:val="1"/>
                <w:sz w:val="24"/>
                <w:szCs w:val="24"/>
                <w:lang w:eastAsia="ar-SA"/>
              </w:rPr>
            </w:pPr>
          </w:p>
          <w:p w14:paraId="08395DED" w14:textId="441F6348" w:rsidR="00ED7E7F" w:rsidRDefault="00ED7E7F" w:rsidP="00ED7E7F">
            <w:pPr>
              <w:suppressAutoHyphens/>
              <w:jc w:val="both"/>
              <w:rPr>
                <w:color w:val="000000"/>
                <w:kern w:val="1"/>
                <w:sz w:val="24"/>
                <w:szCs w:val="24"/>
                <w:lang w:eastAsia="ar-SA"/>
              </w:rPr>
            </w:pPr>
            <w:r w:rsidRPr="009632F4">
              <w:rPr>
                <w:color w:val="000000"/>
                <w:kern w:val="1"/>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r w:rsidR="00A12DD6">
              <w:rPr>
                <w:color w:val="000000"/>
                <w:kern w:val="1"/>
                <w:sz w:val="24"/>
                <w:szCs w:val="24"/>
                <w:lang w:eastAsia="ar-SA"/>
              </w:rPr>
              <w:t xml:space="preserve"> </w:t>
            </w:r>
            <w:r w:rsidRPr="009632F4">
              <w:rPr>
                <w:color w:val="000000"/>
                <w:kern w:val="1"/>
                <w:sz w:val="24"/>
                <w:szCs w:val="24"/>
                <w:lang w:eastAsia="ar-SA"/>
              </w:rPr>
              <w:t>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6CAB842" w14:textId="77777777" w:rsidR="00ED7E7F" w:rsidRDefault="00ED7E7F" w:rsidP="00ED7E7F">
            <w:pPr>
              <w:suppressAutoHyphens/>
              <w:jc w:val="both"/>
              <w:rPr>
                <w:color w:val="000000"/>
                <w:kern w:val="1"/>
                <w:sz w:val="24"/>
                <w:szCs w:val="24"/>
                <w:lang w:eastAsia="ar-SA"/>
              </w:rPr>
            </w:pPr>
          </w:p>
          <w:p w14:paraId="509B2446" w14:textId="77777777" w:rsidR="00421584" w:rsidRDefault="00421584" w:rsidP="00ED7E7F">
            <w:pPr>
              <w:suppressAutoHyphens/>
              <w:jc w:val="both"/>
              <w:rPr>
                <w:color w:val="000000"/>
                <w:kern w:val="1"/>
                <w:sz w:val="24"/>
                <w:szCs w:val="24"/>
                <w:lang w:eastAsia="ar-SA"/>
              </w:rPr>
            </w:pPr>
          </w:p>
          <w:p w14:paraId="591DFD6F" w14:textId="198A3973" w:rsidR="00ED7E7F" w:rsidRPr="009632F4" w:rsidRDefault="00ED7E7F" w:rsidP="00ED7E7F">
            <w:pPr>
              <w:suppressAutoHyphens/>
              <w:jc w:val="both"/>
              <w:rPr>
                <w:color w:val="000000"/>
                <w:kern w:val="1"/>
                <w:sz w:val="24"/>
                <w:szCs w:val="24"/>
                <w:lang w:eastAsia="ar-SA"/>
              </w:rPr>
            </w:pPr>
            <w:r w:rsidRPr="009632F4">
              <w:rPr>
                <w:color w:val="000000"/>
                <w:kern w:val="1"/>
                <w:sz w:val="24"/>
                <w:szCs w:val="24"/>
                <w:lang w:eastAsia="ar-SA"/>
              </w:rPr>
              <w:t>Учасник процедури закупівлі підтверджує відсутність підстав, зазначених в пункті 47</w:t>
            </w:r>
          </w:p>
          <w:p w14:paraId="6E90780B" w14:textId="526D2901" w:rsidR="00ED7E7F" w:rsidRDefault="00ED7E7F" w:rsidP="00ED7E7F">
            <w:pPr>
              <w:suppressAutoHyphens/>
              <w:jc w:val="both"/>
              <w:rPr>
                <w:color w:val="000000"/>
                <w:kern w:val="1"/>
                <w:sz w:val="24"/>
                <w:szCs w:val="24"/>
                <w:lang w:eastAsia="ar-SA"/>
              </w:rPr>
            </w:pPr>
            <w:r w:rsidRPr="009632F4">
              <w:rPr>
                <w:color w:val="000000"/>
                <w:kern w:val="1"/>
                <w:sz w:val="24"/>
                <w:szCs w:val="24"/>
                <w:lang w:eastAsia="ar-SA"/>
              </w:rPr>
              <w:t>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CAECFF" w14:textId="43F2C01D" w:rsidR="00B74321" w:rsidRDefault="00B74321" w:rsidP="00ED7E7F">
            <w:pPr>
              <w:suppressAutoHyphens/>
              <w:jc w:val="both"/>
              <w:rPr>
                <w:color w:val="000000"/>
                <w:kern w:val="1"/>
                <w:sz w:val="24"/>
                <w:szCs w:val="24"/>
                <w:lang w:eastAsia="ar-SA"/>
              </w:rPr>
            </w:pPr>
          </w:p>
          <w:p w14:paraId="52C0EB55" w14:textId="4E10EAB4" w:rsidR="00B74321" w:rsidRDefault="00B74321" w:rsidP="00ED7E7F">
            <w:pPr>
              <w:suppressAutoHyphens/>
              <w:jc w:val="both"/>
              <w:rPr>
                <w:color w:val="000000"/>
                <w:kern w:val="1"/>
                <w:sz w:val="24"/>
                <w:szCs w:val="24"/>
                <w:lang w:eastAsia="ar-SA"/>
              </w:rPr>
            </w:pPr>
          </w:p>
          <w:p w14:paraId="7A08D886" w14:textId="4067846A" w:rsidR="00B74321" w:rsidRDefault="00B74321" w:rsidP="00ED7E7F">
            <w:pPr>
              <w:suppressAutoHyphens/>
              <w:jc w:val="both"/>
              <w:rPr>
                <w:color w:val="000000"/>
                <w:kern w:val="1"/>
                <w:sz w:val="24"/>
                <w:szCs w:val="24"/>
                <w:lang w:eastAsia="ar-SA"/>
              </w:rPr>
            </w:pPr>
          </w:p>
          <w:p w14:paraId="32CC2008" w14:textId="22DC5411" w:rsidR="00B74321" w:rsidRDefault="00B74321" w:rsidP="00ED7E7F">
            <w:pPr>
              <w:suppressAutoHyphens/>
              <w:jc w:val="both"/>
              <w:rPr>
                <w:color w:val="000000"/>
                <w:kern w:val="1"/>
                <w:sz w:val="24"/>
                <w:szCs w:val="24"/>
                <w:lang w:eastAsia="ar-SA"/>
              </w:rPr>
            </w:pPr>
            <w:r>
              <w:rPr>
                <w:color w:val="000000"/>
                <w:kern w:val="1"/>
                <w:sz w:val="24"/>
                <w:szCs w:val="24"/>
                <w:lang w:eastAsia="ar-SA"/>
              </w:rPr>
              <w:t>У</w:t>
            </w:r>
            <w:r w:rsidRPr="00B74321">
              <w:rPr>
                <w:color w:val="000000"/>
                <w:kern w:val="1"/>
                <w:sz w:val="24"/>
                <w:szCs w:val="24"/>
                <w:lang w:eastAsia="ar-SA"/>
              </w:rPr>
              <w:t xml:space="preserve">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w:t>
            </w:r>
            <w:r w:rsidRPr="00B74321">
              <w:rPr>
                <w:color w:val="000000"/>
                <w:kern w:val="1"/>
                <w:sz w:val="24"/>
                <w:szCs w:val="24"/>
                <w:lang w:eastAsia="ar-SA"/>
              </w:rPr>
              <w:lastRenderedPageBreak/>
              <w:t>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B838676" w14:textId="7FCA4A42" w:rsidR="00B74321" w:rsidRDefault="00B74321" w:rsidP="00ED7E7F">
            <w:pPr>
              <w:suppressAutoHyphens/>
              <w:jc w:val="both"/>
              <w:rPr>
                <w:color w:val="000000"/>
                <w:kern w:val="1"/>
                <w:sz w:val="24"/>
                <w:szCs w:val="24"/>
                <w:lang w:eastAsia="ar-SA"/>
              </w:rPr>
            </w:pPr>
          </w:p>
          <w:p w14:paraId="0E8FCDAD" w14:textId="77777777" w:rsidR="00B74321" w:rsidRPr="009632F4" w:rsidRDefault="00B74321" w:rsidP="00ED7E7F">
            <w:pPr>
              <w:suppressAutoHyphens/>
              <w:jc w:val="both"/>
              <w:rPr>
                <w:color w:val="000000"/>
                <w:kern w:val="1"/>
                <w:sz w:val="24"/>
                <w:szCs w:val="24"/>
                <w:lang w:eastAsia="ar-SA"/>
              </w:rPr>
            </w:pPr>
          </w:p>
          <w:p w14:paraId="375A2D57" w14:textId="77777777" w:rsidR="00ED7E7F" w:rsidRPr="009632F4" w:rsidRDefault="00ED7E7F" w:rsidP="00ED7E7F">
            <w:pPr>
              <w:suppressAutoHyphens/>
              <w:jc w:val="both"/>
              <w:rPr>
                <w:color w:val="000000"/>
                <w:kern w:val="1"/>
                <w:sz w:val="24"/>
                <w:szCs w:val="24"/>
                <w:lang w:eastAsia="ar-SA"/>
              </w:rPr>
            </w:pPr>
          </w:p>
          <w:p w14:paraId="32F031A1" w14:textId="77777777" w:rsidR="00B74321" w:rsidRDefault="00B74321" w:rsidP="004049BA">
            <w:pPr>
              <w:ind w:right="140"/>
              <w:jc w:val="both"/>
              <w:rPr>
                <w:sz w:val="24"/>
                <w:szCs w:val="24"/>
              </w:rPr>
            </w:pPr>
          </w:p>
          <w:p w14:paraId="04EB968C" w14:textId="2302868A" w:rsidR="00B74321" w:rsidRPr="009A339B" w:rsidRDefault="00B74321" w:rsidP="004049BA">
            <w:pPr>
              <w:ind w:right="140"/>
              <w:jc w:val="both"/>
              <w:rPr>
                <w:sz w:val="24"/>
                <w:szCs w:val="24"/>
              </w:rPr>
            </w:pPr>
          </w:p>
        </w:tc>
      </w:tr>
      <w:tr w:rsidR="005152E6" w:rsidRPr="003863F3" w14:paraId="54638144" w14:textId="77777777" w:rsidTr="00B74321">
        <w:trPr>
          <w:trHeight w:val="311"/>
        </w:trPr>
        <w:tc>
          <w:tcPr>
            <w:tcW w:w="10757" w:type="dxa"/>
            <w:gridSpan w:val="6"/>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7ED7CAF" w14:textId="77777777" w:rsidR="00B74321" w:rsidRPr="009632F4" w:rsidRDefault="00B74321" w:rsidP="00B74321">
            <w:pPr>
              <w:suppressAutoHyphens/>
              <w:jc w:val="center"/>
              <w:rPr>
                <w:b/>
                <w:caps/>
                <w:color w:val="000000"/>
                <w:kern w:val="1"/>
                <w:sz w:val="24"/>
                <w:szCs w:val="24"/>
                <w:lang w:eastAsia="ar-SA"/>
              </w:rPr>
            </w:pPr>
            <w:r w:rsidRPr="009632F4">
              <w:rPr>
                <w:b/>
                <w:caps/>
                <w:color w:val="000000"/>
                <w:kern w:val="1"/>
                <w:sz w:val="24"/>
                <w:szCs w:val="24"/>
                <w:lang w:eastAsia="ar-SA"/>
              </w:rPr>
              <w:lastRenderedPageBreak/>
              <w:t xml:space="preserve">спосіб документального підтвердження інформації для </w:t>
            </w:r>
            <w:r w:rsidRPr="009632F4">
              <w:rPr>
                <w:b/>
                <w:caps/>
                <w:color w:val="000000"/>
                <w:kern w:val="1"/>
                <w:sz w:val="24"/>
                <w:szCs w:val="24"/>
                <w:u w:val="single"/>
                <w:lang w:eastAsia="ar-SA"/>
              </w:rPr>
              <w:t>переможцЯ</w:t>
            </w:r>
            <w:r w:rsidRPr="009632F4">
              <w:rPr>
                <w:b/>
                <w:caps/>
                <w:color w:val="000000"/>
                <w:kern w:val="1"/>
                <w:sz w:val="24"/>
                <w:szCs w:val="24"/>
                <w:lang w:eastAsia="ar-SA"/>
              </w:rPr>
              <w:t xml:space="preserve">, щодо відсутності підстав, визначених у </w:t>
            </w:r>
          </w:p>
          <w:p w14:paraId="0E8661D2" w14:textId="6381B17A" w:rsidR="00B74321" w:rsidRDefault="00B74321" w:rsidP="00B74321">
            <w:pPr>
              <w:ind w:right="140"/>
              <w:jc w:val="center"/>
              <w:rPr>
                <w:sz w:val="24"/>
                <w:szCs w:val="24"/>
                <w:lang w:eastAsia="zh-CN"/>
              </w:rPr>
            </w:pPr>
            <w:r w:rsidRPr="009632F4">
              <w:rPr>
                <w:b/>
                <w:caps/>
                <w:color w:val="000000"/>
                <w:kern w:val="1"/>
                <w:sz w:val="24"/>
                <w:szCs w:val="24"/>
                <w:lang w:eastAsia="ar-SA"/>
              </w:rPr>
              <w:t>пункті 47 Особливостей</w:t>
            </w:r>
            <w:r w:rsidR="003B74C1">
              <w:rPr>
                <w:b/>
                <w:caps/>
                <w:color w:val="000000"/>
                <w:kern w:val="1"/>
                <w:sz w:val="24"/>
                <w:szCs w:val="24"/>
                <w:lang w:eastAsia="ar-SA"/>
              </w:rPr>
              <w:t xml:space="preserve"> (Додаток 2)</w:t>
            </w:r>
          </w:p>
        </w:tc>
      </w:tr>
      <w:tr w:rsidR="00B74321" w:rsidRPr="003863F3" w14:paraId="5A513B59" w14:textId="64DEA2C8" w:rsidTr="004B4695">
        <w:trPr>
          <w:trHeight w:val="426"/>
        </w:trPr>
        <w:tc>
          <w:tcPr>
            <w:tcW w:w="1135"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vAlign w:val="center"/>
          </w:tcPr>
          <w:p w14:paraId="0AE3A583" w14:textId="509ABAF7" w:rsidR="00B74321" w:rsidRPr="003B74C1" w:rsidRDefault="003B74C1" w:rsidP="005152E6">
            <w:pPr>
              <w:ind w:right="140"/>
              <w:jc w:val="center"/>
              <w:rPr>
                <w:bCs/>
                <w:color w:val="000000"/>
                <w:kern w:val="1"/>
                <w:sz w:val="24"/>
                <w:szCs w:val="24"/>
                <w:lang w:eastAsia="ar-SA"/>
              </w:rPr>
            </w:pPr>
            <w:r w:rsidRPr="003B74C1">
              <w:rPr>
                <w:bCs/>
                <w:color w:val="000000"/>
                <w:kern w:val="1"/>
                <w:lang w:eastAsia="ar-SA"/>
              </w:rPr>
              <w:t xml:space="preserve">Колонка 2 </w:t>
            </w:r>
            <w:r>
              <w:rPr>
                <w:bCs/>
                <w:color w:val="000000"/>
                <w:kern w:val="1"/>
                <w:lang w:eastAsia="ar-SA"/>
              </w:rPr>
              <w:t xml:space="preserve">  </w:t>
            </w:r>
            <w:r w:rsidR="00B74321" w:rsidRPr="003B74C1">
              <w:rPr>
                <w:bCs/>
                <w:color w:val="000000"/>
                <w:kern w:val="1"/>
                <w:lang w:eastAsia="ar-SA"/>
              </w:rPr>
              <w:t>П. 5</w:t>
            </w:r>
          </w:p>
        </w:tc>
        <w:tc>
          <w:tcPr>
            <w:tcW w:w="4856" w:type="dxa"/>
            <w:gridSpan w:val="3"/>
            <w:tcBorders>
              <w:top w:val="single" w:sz="4" w:space="0" w:color="auto"/>
              <w:left w:val="single" w:sz="4" w:space="0" w:color="auto"/>
              <w:bottom w:val="single" w:sz="4" w:space="0" w:color="auto"/>
              <w:right w:val="single" w:sz="4" w:space="0" w:color="auto"/>
            </w:tcBorders>
            <w:vAlign w:val="center"/>
          </w:tcPr>
          <w:p w14:paraId="47DAC432" w14:textId="77777777" w:rsidR="00B74321" w:rsidRDefault="00B74321" w:rsidP="00B74321">
            <w:pPr>
              <w:ind w:right="140"/>
              <w:jc w:val="center"/>
              <w:rPr>
                <w:b/>
                <w:color w:val="000000"/>
                <w:kern w:val="1"/>
                <w:lang w:eastAsia="ar-SA"/>
              </w:rPr>
            </w:pPr>
          </w:p>
          <w:p w14:paraId="0C2D20FB" w14:textId="282970E0" w:rsidR="003B74C1" w:rsidRDefault="003B74C1" w:rsidP="00B74321">
            <w:pPr>
              <w:ind w:right="140"/>
              <w:jc w:val="center"/>
              <w:rPr>
                <w:b/>
                <w:color w:val="000000"/>
                <w:kern w:val="1"/>
                <w:sz w:val="24"/>
                <w:szCs w:val="24"/>
                <w:lang w:eastAsia="ar-SA"/>
              </w:rPr>
            </w:pPr>
            <w:r w:rsidRPr="009632F4">
              <w:rPr>
                <w:b/>
                <w:color w:val="000000"/>
                <w:kern w:val="1"/>
                <w:lang w:eastAsia="ar-SA"/>
              </w:rPr>
              <w:t>Довідка в довільній формі</w:t>
            </w:r>
            <w:r w:rsidRPr="009632F4">
              <w:rPr>
                <w:color w:val="000000"/>
                <w:kern w:val="1"/>
                <w:lang w:eastAsia="ar-S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766" w:type="dxa"/>
            <w:gridSpan w:val="2"/>
            <w:tcBorders>
              <w:top w:val="single" w:sz="4" w:space="0" w:color="auto"/>
              <w:left w:val="single" w:sz="4" w:space="0" w:color="auto"/>
              <w:bottom w:val="single" w:sz="4" w:space="0" w:color="auto"/>
              <w:right w:val="single" w:sz="8" w:space="0" w:color="000000"/>
            </w:tcBorders>
            <w:vAlign w:val="center"/>
          </w:tcPr>
          <w:p w14:paraId="4C17B20A" w14:textId="77777777" w:rsidR="00B74321" w:rsidRDefault="00B74321" w:rsidP="005152E6">
            <w:pPr>
              <w:ind w:right="140"/>
              <w:jc w:val="center"/>
              <w:rPr>
                <w:b/>
                <w:color w:val="000000"/>
                <w:kern w:val="1"/>
                <w:sz w:val="24"/>
                <w:szCs w:val="24"/>
                <w:lang w:eastAsia="ar-SA"/>
              </w:rPr>
            </w:pPr>
          </w:p>
        </w:tc>
      </w:tr>
      <w:tr w:rsidR="00B74321" w:rsidRPr="003863F3" w14:paraId="314C8A7B" w14:textId="77777777" w:rsidTr="00ED7E7F">
        <w:trPr>
          <w:trHeight w:val="1129"/>
        </w:trPr>
        <w:tc>
          <w:tcPr>
            <w:tcW w:w="10757" w:type="dxa"/>
            <w:gridSpan w:val="6"/>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14:paraId="45EC3694" w14:textId="39EBAED3" w:rsidR="00B74321" w:rsidRDefault="00B74321" w:rsidP="005152E6">
            <w:pPr>
              <w:ind w:right="140"/>
              <w:jc w:val="center"/>
              <w:rPr>
                <w:b/>
                <w:color w:val="000000"/>
                <w:kern w:val="1"/>
                <w:sz w:val="24"/>
                <w:szCs w:val="24"/>
                <w:lang w:eastAsia="ar-SA"/>
              </w:rPr>
            </w:pPr>
            <w:r w:rsidRPr="009632F4">
              <w:rPr>
                <w:b/>
                <w:color w:val="000000"/>
                <w:kern w:val="1"/>
                <w:sz w:val="24"/>
                <w:szCs w:val="24"/>
                <w:lang w:eastAsia="ar-SA"/>
              </w:rPr>
              <w:t>Розділ ІІІ. Інструкція з підготовки тендерної пропозиції</w:t>
            </w:r>
            <w:r w:rsidR="003B74C1">
              <w:rPr>
                <w:b/>
                <w:color w:val="000000"/>
                <w:kern w:val="1"/>
                <w:sz w:val="24"/>
                <w:szCs w:val="24"/>
                <w:lang w:eastAsia="ar-SA"/>
              </w:rPr>
              <w:t xml:space="preserve"> (Тендерної документації)</w:t>
            </w:r>
          </w:p>
          <w:p w14:paraId="11F69E1D" w14:textId="77777777" w:rsidR="00B74321" w:rsidRDefault="00B74321" w:rsidP="005152E6">
            <w:pPr>
              <w:ind w:right="140"/>
              <w:jc w:val="center"/>
              <w:rPr>
                <w:b/>
                <w:color w:val="000000"/>
                <w:kern w:val="1"/>
                <w:sz w:val="24"/>
                <w:szCs w:val="24"/>
                <w:lang w:eastAsia="ar-SA"/>
              </w:rPr>
            </w:pPr>
          </w:p>
          <w:p w14:paraId="6C41BF15" w14:textId="77777777" w:rsidR="00B74321" w:rsidRDefault="00B74321" w:rsidP="005152E6">
            <w:pPr>
              <w:ind w:right="140"/>
              <w:jc w:val="center"/>
              <w:rPr>
                <w:b/>
                <w:color w:val="000000"/>
                <w:kern w:val="1"/>
                <w:sz w:val="24"/>
                <w:szCs w:val="24"/>
                <w:lang w:eastAsia="ar-SA"/>
              </w:rPr>
            </w:pPr>
          </w:p>
        </w:tc>
      </w:tr>
      <w:tr w:rsidR="005152E6" w:rsidRPr="003863F3" w14:paraId="09CFA6BA" w14:textId="77777777" w:rsidTr="004B4695">
        <w:trPr>
          <w:gridAfter w:val="1"/>
          <w:wAfter w:w="13" w:type="dxa"/>
          <w:trHeight w:val="1509"/>
        </w:trPr>
        <w:tc>
          <w:tcPr>
            <w:tcW w:w="11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B5FE26C" w14:textId="097C6E5F" w:rsidR="005152E6" w:rsidRPr="003863F3" w:rsidRDefault="005152E6" w:rsidP="005152E6">
            <w:pPr>
              <w:ind w:left="100"/>
              <w:jc w:val="center"/>
              <w:rPr>
                <w:b/>
              </w:rPr>
            </w:pPr>
            <w:r w:rsidRPr="005152E6">
              <w:rPr>
                <w:b/>
                <w:sz w:val="28"/>
                <w:szCs w:val="28"/>
              </w:rPr>
              <w:t>5</w:t>
            </w:r>
          </w:p>
        </w:tc>
        <w:tc>
          <w:tcPr>
            <w:tcW w:w="1559"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587E4743" w14:textId="157BDA5C" w:rsidR="005152E6" w:rsidRDefault="005152E6" w:rsidP="005152E6">
            <w:pPr>
              <w:jc w:val="both"/>
              <w:rPr>
                <w:sz w:val="24"/>
                <w:szCs w:val="24"/>
                <w:lang w:eastAsia="zh-CN"/>
              </w:rPr>
            </w:pPr>
            <w:r w:rsidRPr="009632F4">
              <w:rPr>
                <w:color w:val="000000"/>
                <w:kern w:val="1"/>
                <w:sz w:val="24"/>
                <w:szCs w:val="24"/>
                <w:lang w:eastAsia="ar-SA"/>
              </w:rPr>
              <w:t>Кваліфікаційні критерії до учасників та вимоги, установлені ст. 16 Закону з урахуванням</w:t>
            </w:r>
            <w:r w:rsidRPr="009632F4">
              <w:rPr>
                <w:b/>
                <w:color w:val="000000"/>
                <w:kern w:val="1"/>
                <w:sz w:val="24"/>
                <w:szCs w:val="24"/>
                <w:lang w:val="ru-RU" w:eastAsia="ar-SA"/>
              </w:rPr>
              <w:t xml:space="preserve"> пункт</w:t>
            </w:r>
            <w:r w:rsidRPr="009632F4">
              <w:rPr>
                <w:b/>
                <w:color w:val="000000"/>
                <w:kern w:val="1"/>
                <w:sz w:val="24"/>
                <w:szCs w:val="24"/>
                <w:lang w:eastAsia="ar-SA"/>
              </w:rPr>
              <w:t>у</w:t>
            </w:r>
            <w:r w:rsidRPr="009632F4">
              <w:rPr>
                <w:b/>
                <w:color w:val="000000"/>
                <w:kern w:val="1"/>
                <w:sz w:val="24"/>
                <w:szCs w:val="24"/>
                <w:lang w:val="ru-RU" w:eastAsia="ar-SA"/>
              </w:rPr>
              <w:t xml:space="preserve"> 28  та пункт</w:t>
            </w:r>
            <w:r w:rsidRPr="009632F4">
              <w:rPr>
                <w:b/>
                <w:color w:val="000000"/>
                <w:kern w:val="1"/>
                <w:sz w:val="24"/>
                <w:szCs w:val="24"/>
                <w:lang w:eastAsia="ar-SA"/>
              </w:rPr>
              <w:t>у</w:t>
            </w:r>
            <w:r w:rsidRPr="009632F4">
              <w:rPr>
                <w:b/>
                <w:color w:val="000000"/>
                <w:kern w:val="1"/>
                <w:sz w:val="24"/>
                <w:szCs w:val="24"/>
                <w:lang w:val="ru-RU" w:eastAsia="ar-SA"/>
              </w:rPr>
              <w:t xml:space="preserve"> 4</w:t>
            </w:r>
            <w:r w:rsidRPr="009632F4">
              <w:rPr>
                <w:b/>
                <w:color w:val="000000"/>
                <w:kern w:val="1"/>
                <w:sz w:val="24"/>
                <w:szCs w:val="24"/>
                <w:lang w:eastAsia="ar-SA"/>
              </w:rPr>
              <w:t>7</w:t>
            </w:r>
            <w:r w:rsidRPr="009632F4">
              <w:rPr>
                <w:b/>
                <w:color w:val="000000"/>
                <w:kern w:val="1"/>
                <w:sz w:val="24"/>
                <w:szCs w:val="24"/>
                <w:lang w:val="ru-RU" w:eastAsia="ar-SA"/>
              </w:rPr>
              <w:t xml:space="preserve">  Особливостей</w:t>
            </w:r>
          </w:p>
        </w:tc>
        <w:tc>
          <w:tcPr>
            <w:tcW w:w="3261" w:type="dxa"/>
            <w:tcBorders>
              <w:top w:val="single" w:sz="4" w:space="0" w:color="auto"/>
              <w:left w:val="single" w:sz="4" w:space="0" w:color="auto"/>
              <w:bottom w:val="single" w:sz="8" w:space="0" w:color="000000"/>
              <w:right w:val="single" w:sz="8" w:space="0" w:color="000000"/>
            </w:tcBorders>
          </w:tcPr>
          <w:p w14:paraId="30ED9388" w14:textId="77777777" w:rsidR="005152E6" w:rsidRPr="009632F4" w:rsidRDefault="005152E6" w:rsidP="005152E6">
            <w:pPr>
              <w:suppressAutoHyphens/>
              <w:spacing w:before="100" w:after="100"/>
              <w:jc w:val="both"/>
              <w:rPr>
                <w:rFonts w:eastAsia="Calibri"/>
                <w:color w:val="000000"/>
                <w:kern w:val="1"/>
                <w:sz w:val="24"/>
                <w:szCs w:val="24"/>
                <w:lang w:eastAsia="ar-SA"/>
              </w:rPr>
            </w:pPr>
            <w:r w:rsidRPr="009632F4">
              <w:rPr>
                <w:rFonts w:eastAsia="Calibri"/>
                <w:color w:val="000000"/>
                <w:kern w:val="1"/>
                <w:sz w:val="24"/>
                <w:szCs w:val="24"/>
                <w:lang w:eastAsia="ar-SA"/>
              </w:rPr>
              <w:t xml:space="preserve">5.6. Учасник процедури закупівлі підтверджує відсутність підстав, зазначених в 47 пункті (крім пунктів 1 і 7, </w:t>
            </w:r>
            <w:hyperlink r:id="rId7" w:anchor="n411" w:history="1">
              <w:r w:rsidRPr="009632F4">
                <w:rPr>
                  <w:rFonts w:eastAsia="Calibri"/>
                  <w:color w:val="000000"/>
                  <w:kern w:val="1"/>
                  <w:sz w:val="24"/>
                  <w:szCs w:val="24"/>
                  <w:lang w:eastAsia="ar-SA"/>
                </w:rPr>
                <w:t>абзацу чотирнадцятого</w:t>
              </w:r>
            </w:hyperlink>
            <w:r w:rsidRPr="009632F4">
              <w:rPr>
                <w:rFonts w:eastAsia="Calibri"/>
                <w:color w:val="000000"/>
                <w:kern w:val="1"/>
                <w:sz w:val="24"/>
                <w:szCs w:val="24"/>
                <w:lang w:eastAsia="ar-S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19DCD8" w14:textId="313A0BF5" w:rsidR="005152E6" w:rsidRPr="009632F4" w:rsidRDefault="005152E6" w:rsidP="005152E6">
            <w:pPr>
              <w:suppressAutoHyphens/>
              <w:spacing w:before="100" w:after="100"/>
              <w:jc w:val="both"/>
              <w:rPr>
                <w:rFonts w:eastAsia="Calibri"/>
                <w:color w:val="000000"/>
                <w:kern w:val="1"/>
                <w:sz w:val="24"/>
                <w:szCs w:val="24"/>
                <w:lang w:eastAsia="ar-SA"/>
              </w:rPr>
            </w:pPr>
            <w:r>
              <w:rPr>
                <w:rFonts w:eastAsia="Calibri"/>
                <w:color w:val="000000"/>
                <w:kern w:val="1"/>
                <w:sz w:val="24"/>
                <w:szCs w:val="24"/>
                <w:lang w:eastAsia="ar-SA"/>
              </w:rPr>
              <w:lastRenderedPageBreak/>
              <w:t>5</w:t>
            </w:r>
            <w:r w:rsidRPr="009632F4">
              <w:rPr>
                <w:rFonts w:eastAsia="Calibri"/>
                <w:color w:val="000000"/>
                <w:kern w:val="1"/>
                <w:sz w:val="24"/>
                <w:szCs w:val="24"/>
                <w:lang w:eastAsia="ar-SA"/>
              </w:rPr>
              <w:t>.7.Замовник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47 пункті (крім </w:t>
            </w:r>
            <w:hyperlink r:id="rId8" w:anchor="n411" w:history="1">
              <w:r w:rsidRPr="009632F4">
                <w:rPr>
                  <w:rFonts w:eastAsia="Calibri"/>
                  <w:color w:val="000000"/>
                  <w:kern w:val="1"/>
                  <w:sz w:val="24"/>
                  <w:szCs w:val="24"/>
                  <w:lang w:eastAsia="ar-SA"/>
                </w:rPr>
                <w:t>абзацу чотирнадцятого</w:t>
              </w:r>
            </w:hyperlink>
            <w:r w:rsidRPr="009632F4">
              <w:rPr>
                <w:rFonts w:eastAsia="Calibri"/>
                <w:color w:val="000000"/>
                <w:kern w:val="1"/>
                <w:sz w:val="24"/>
                <w:szCs w:val="24"/>
                <w:lang w:eastAsia="ar-SA"/>
              </w:rPr>
              <w:t> цього пункту), крім самостійного декларування відсутності таких підстав учасником процедури закупівлі відповідно до </w:t>
            </w:r>
            <w:hyperlink r:id="rId9" w:anchor="n413" w:history="1">
              <w:r w:rsidRPr="009632F4">
                <w:rPr>
                  <w:rFonts w:eastAsia="Calibri"/>
                  <w:color w:val="000000"/>
                  <w:kern w:val="1"/>
                  <w:sz w:val="24"/>
                  <w:szCs w:val="24"/>
                  <w:lang w:eastAsia="ar-SA"/>
                </w:rPr>
                <w:t>абзацу шістнадцятого</w:t>
              </w:r>
            </w:hyperlink>
            <w:r w:rsidRPr="009632F4">
              <w:rPr>
                <w:rFonts w:eastAsia="Calibri"/>
                <w:color w:val="000000"/>
                <w:kern w:val="1"/>
                <w:sz w:val="24"/>
                <w:szCs w:val="24"/>
                <w:lang w:eastAsia="ar-SA"/>
              </w:rPr>
              <w:t> цього пункту.</w:t>
            </w:r>
          </w:p>
          <w:p w14:paraId="7F67A7B0" w14:textId="77777777" w:rsidR="005152E6" w:rsidRDefault="005152E6" w:rsidP="005152E6">
            <w:pPr>
              <w:jc w:val="both"/>
              <w:rPr>
                <w:sz w:val="24"/>
                <w:szCs w:val="24"/>
                <w:lang w:eastAsia="zh-CN"/>
              </w:rPr>
            </w:pPr>
          </w:p>
          <w:p w14:paraId="33200714" w14:textId="77777777" w:rsidR="00234335" w:rsidRDefault="00234335" w:rsidP="005152E6">
            <w:pPr>
              <w:jc w:val="both"/>
              <w:rPr>
                <w:sz w:val="24"/>
                <w:szCs w:val="24"/>
                <w:lang w:eastAsia="zh-CN"/>
              </w:rPr>
            </w:pPr>
          </w:p>
          <w:p w14:paraId="4A0ECBDD" w14:textId="77777777" w:rsidR="00234335" w:rsidRPr="009632F4" w:rsidRDefault="00234335" w:rsidP="00234335">
            <w:pPr>
              <w:shd w:val="clear" w:color="auto" w:fill="FFFFFF"/>
              <w:suppressAutoHyphens/>
              <w:jc w:val="both"/>
              <w:rPr>
                <w:rFonts w:eastAsia="Calibri"/>
                <w:color w:val="000000"/>
                <w:kern w:val="1"/>
                <w:sz w:val="24"/>
                <w:szCs w:val="24"/>
                <w:shd w:val="clear" w:color="auto" w:fill="FFFFFF"/>
                <w:lang w:eastAsia="ar-SA"/>
              </w:rPr>
            </w:pPr>
            <w:r w:rsidRPr="009632F4">
              <w:rPr>
                <w:rFonts w:eastAsia="Calibri"/>
                <w:color w:val="000000"/>
                <w:kern w:val="1"/>
                <w:sz w:val="24"/>
                <w:szCs w:val="24"/>
                <w:shd w:val="clear" w:color="auto" w:fill="FFFFFF"/>
                <w:lang w:eastAsia="ar-SA"/>
              </w:rPr>
              <w:t>5.9.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9632F4">
              <w:rPr>
                <w:rFonts w:eastAsia="Calibri"/>
                <w:color w:val="000000"/>
                <w:kern w:val="1"/>
                <w:sz w:val="24"/>
                <w:szCs w:val="24"/>
                <w:shd w:val="clear" w:color="auto" w:fill="FFFFFF"/>
                <w:lang w:val="ru-RU" w:eastAsia="ar-SA"/>
              </w:rPr>
              <w:t> </w:t>
            </w:r>
            <w:r w:rsidRPr="009632F4">
              <w:rPr>
                <w:rFonts w:eastAsia="Calibri"/>
                <w:color w:val="000000"/>
                <w:kern w:val="1"/>
                <w:sz w:val="24"/>
                <w:szCs w:val="24"/>
                <w:shd w:val="clear" w:color="auto" w:fill="FFFFFF"/>
                <w:lang w:eastAsia="ar-SA"/>
              </w:rPr>
              <w:t xml:space="preserve"> </w:t>
            </w:r>
            <w:hyperlink r:id="rId10" w:anchor="n401" w:history="1">
              <w:r w:rsidRPr="009632F4">
                <w:rPr>
                  <w:rFonts w:eastAsia="Calibri"/>
                  <w:color w:val="000000"/>
                  <w:kern w:val="1"/>
                  <w:sz w:val="24"/>
                  <w:szCs w:val="24"/>
                  <w:shd w:val="clear" w:color="auto" w:fill="FFFFFF"/>
                  <w:lang w:eastAsia="ar-SA"/>
                </w:rPr>
                <w:t>підпунктах 3</w:t>
              </w:r>
            </w:hyperlink>
            <w:r w:rsidRPr="009632F4">
              <w:rPr>
                <w:rFonts w:eastAsia="Calibri"/>
                <w:color w:val="000000"/>
                <w:kern w:val="1"/>
                <w:sz w:val="24"/>
                <w:szCs w:val="24"/>
                <w:shd w:val="clear" w:color="auto" w:fill="FFFFFF"/>
                <w:lang w:eastAsia="ar-SA"/>
              </w:rPr>
              <w:t>,</w:t>
            </w:r>
            <w:r w:rsidRPr="009632F4">
              <w:rPr>
                <w:rFonts w:eastAsia="Calibri"/>
                <w:color w:val="000000"/>
                <w:kern w:val="1"/>
                <w:sz w:val="24"/>
                <w:szCs w:val="24"/>
                <w:shd w:val="clear" w:color="auto" w:fill="FFFFFF"/>
                <w:lang w:val="ru-RU" w:eastAsia="ar-SA"/>
              </w:rPr>
              <w:t> </w:t>
            </w:r>
            <w:hyperlink r:id="rId11" w:anchor="n403" w:history="1">
              <w:r w:rsidRPr="009632F4">
                <w:rPr>
                  <w:rFonts w:eastAsia="Calibri"/>
                  <w:color w:val="000000"/>
                  <w:kern w:val="1"/>
                  <w:sz w:val="24"/>
                  <w:szCs w:val="24"/>
                  <w:shd w:val="clear" w:color="auto" w:fill="FFFFFF"/>
                  <w:lang w:eastAsia="ar-SA"/>
                </w:rPr>
                <w:t>5</w:t>
              </w:r>
            </w:hyperlink>
            <w:r w:rsidRPr="009632F4">
              <w:rPr>
                <w:rFonts w:eastAsia="Calibri"/>
                <w:color w:val="000000"/>
                <w:kern w:val="1"/>
                <w:sz w:val="24"/>
                <w:szCs w:val="24"/>
                <w:shd w:val="clear" w:color="auto" w:fill="FFFFFF"/>
                <w:lang w:eastAsia="ar-SA"/>
              </w:rPr>
              <w:t>,</w:t>
            </w:r>
            <w:r w:rsidRPr="009632F4">
              <w:rPr>
                <w:rFonts w:eastAsia="Calibri"/>
                <w:color w:val="000000"/>
                <w:kern w:val="1"/>
                <w:sz w:val="24"/>
                <w:szCs w:val="24"/>
                <w:shd w:val="clear" w:color="auto" w:fill="FFFFFF"/>
                <w:lang w:val="ru-RU" w:eastAsia="ar-SA"/>
              </w:rPr>
              <w:t> </w:t>
            </w:r>
            <w:hyperlink r:id="rId12" w:anchor="n404" w:history="1">
              <w:r w:rsidRPr="009632F4">
                <w:rPr>
                  <w:rFonts w:eastAsia="Calibri"/>
                  <w:color w:val="000000"/>
                  <w:kern w:val="1"/>
                  <w:sz w:val="24"/>
                  <w:szCs w:val="24"/>
                  <w:shd w:val="clear" w:color="auto" w:fill="FFFFFF"/>
                  <w:lang w:eastAsia="ar-SA"/>
                </w:rPr>
                <w:t>6</w:t>
              </w:r>
            </w:hyperlink>
            <w:r w:rsidRPr="009632F4">
              <w:rPr>
                <w:rFonts w:eastAsia="Calibri"/>
                <w:color w:val="000000"/>
                <w:kern w:val="1"/>
                <w:sz w:val="24"/>
                <w:szCs w:val="24"/>
                <w:shd w:val="clear" w:color="auto" w:fill="FFFFFF"/>
                <w:lang w:val="ru-RU" w:eastAsia="ar-SA"/>
              </w:rPr>
              <w:t> </w:t>
            </w:r>
            <w:r w:rsidRPr="009632F4">
              <w:rPr>
                <w:rFonts w:eastAsia="Calibri"/>
                <w:color w:val="000000"/>
                <w:kern w:val="1"/>
                <w:sz w:val="24"/>
                <w:szCs w:val="24"/>
                <w:shd w:val="clear" w:color="auto" w:fill="FFFFFF"/>
                <w:lang w:eastAsia="ar-SA"/>
              </w:rPr>
              <w:t>і</w:t>
            </w:r>
            <w:r w:rsidRPr="009632F4">
              <w:rPr>
                <w:rFonts w:eastAsia="Calibri"/>
                <w:color w:val="000000"/>
                <w:kern w:val="1"/>
                <w:sz w:val="24"/>
                <w:szCs w:val="24"/>
                <w:shd w:val="clear" w:color="auto" w:fill="FFFFFF"/>
                <w:lang w:val="ru-RU" w:eastAsia="ar-SA"/>
              </w:rPr>
              <w:t> </w:t>
            </w:r>
            <w:hyperlink r:id="rId13" w:anchor="n410" w:history="1">
              <w:r w:rsidRPr="009632F4">
                <w:rPr>
                  <w:rFonts w:eastAsia="Calibri"/>
                  <w:color w:val="000000"/>
                  <w:kern w:val="1"/>
                  <w:sz w:val="24"/>
                  <w:szCs w:val="24"/>
                  <w:shd w:val="clear" w:color="auto" w:fill="FFFFFF"/>
                  <w:lang w:eastAsia="ar-SA"/>
                </w:rPr>
                <w:t>12</w:t>
              </w:r>
            </w:hyperlink>
            <w:r w:rsidRPr="009632F4">
              <w:rPr>
                <w:rFonts w:eastAsia="Calibri"/>
                <w:color w:val="000000"/>
                <w:kern w:val="1"/>
                <w:sz w:val="24"/>
                <w:szCs w:val="24"/>
                <w:shd w:val="clear" w:color="auto" w:fill="FFFFFF"/>
                <w:lang w:val="ru-RU" w:eastAsia="ar-SA"/>
              </w:rPr>
              <w:t> </w:t>
            </w:r>
            <w:r w:rsidRPr="009632F4">
              <w:rPr>
                <w:rFonts w:eastAsia="Calibri"/>
                <w:color w:val="000000"/>
                <w:kern w:val="1"/>
                <w:sz w:val="24"/>
                <w:szCs w:val="24"/>
                <w:shd w:val="clear" w:color="auto" w:fill="FFFFFF"/>
                <w:lang w:eastAsia="ar-SA"/>
              </w:rPr>
              <w:t xml:space="preserve"> та в</w:t>
            </w:r>
            <w:r w:rsidRPr="009632F4">
              <w:rPr>
                <w:rFonts w:eastAsia="Calibri"/>
                <w:color w:val="000000"/>
                <w:kern w:val="1"/>
                <w:sz w:val="24"/>
                <w:szCs w:val="24"/>
                <w:shd w:val="clear" w:color="auto" w:fill="FFFFFF"/>
                <w:lang w:val="ru-RU" w:eastAsia="ar-SA"/>
              </w:rPr>
              <w:t> </w:t>
            </w:r>
            <w:hyperlink r:id="rId14" w:anchor="n411" w:history="1">
              <w:r w:rsidRPr="009632F4">
                <w:rPr>
                  <w:rFonts w:eastAsia="Calibri"/>
                  <w:color w:val="000000"/>
                  <w:kern w:val="1"/>
                  <w:sz w:val="24"/>
                  <w:szCs w:val="24"/>
                  <w:shd w:val="clear" w:color="auto" w:fill="FFFFFF"/>
                  <w:lang w:eastAsia="ar-SA"/>
                </w:rPr>
                <w:t>абзаці чотирнадцятому</w:t>
              </w:r>
            </w:hyperlink>
            <w:r w:rsidRPr="009632F4">
              <w:rPr>
                <w:rFonts w:eastAsia="Calibri"/>
                <w:color w:val="000000"/>
                <w:kern w:val="1"/>
                <w:sz w:val="24"/>
                <w:szCs w:val="24"/>
                <w:shd w:val="clear" w:color="auto" w:fill="FFFFFF"/>
                <w:lang w:val="ru-RU" w:eastAsia="ar-SA"/>
              </w:rPr>
              <w:t> </w:t>
            </w:r>
            <w:r w:rsidRPr="009632F4">
              <w:rPr>
                <w:rFonts w:eastAsia="Calibri"/>
                <w:color w:val="000000"/>
                <w:kern w:val="1"/>
                <w:sz w:val="24"/>
                <w:szCs w:val="24"/>
                <w:shd w:val="clear" w:color="auto" w:fill="FFFFFF"/>
                <w:lang w:eastAsia="ar-SA"/>
              </w:rPr>
              <w:t>цього пункту. Замовник не вимагає документального підтвердження публічної інформації, що оприлюднена у формі відкритих даних згідно із</w:t>
            </w:r>
            <w:r w:rsidRPr="009632F4">
              <w:rPr>
                <w:rFonts w:eastAsia="Calibri"/>
                <w:color w:val="000000"/>
                <w:kern w:val="1"/>
                <w:sz w:val="24"/>
                <w:szCs w:val="24"/>
                <w:shd w:val="clear" w:color="auto" w:fill="FFFFFF"/>
                <w:lang w:val="ru-RU" w:eastAsia="ar-SA"/>
              </w:rPr>
              <w:t> </w:t>
            </w:r>
            <w:hyperlink r:id="rId15" w:tgtFrame="_blank" w:history="1">
              <w:r w:rsidRPr="009632F4">
                <w:rPr>
                  <w:rFonts w:eastAsia="Calibri"/>
                  <w:color w:val="000000"/>
                  <w:kern w:val="1"/>
                  <w:sz w:val="24"/>
                  <w:szCs w:val="24"/>
                  <w:shd w:val="clear" w:color="auto" w:fill="FFFFFF"/>
                  <w:lang w:eastAsia="ar-SA"/>
                </w:rPr>
                <w:t>Законом України</w:t>
              </w:r>
            </w:hyperlink>
            <w:r w:rsidRPr="009632F4">
              <w:rPr>
                <w:rFonts w:eastAsia="Calibri"/>
                <w:color w:val="000000"/>
                <w:kern w:val="1"/>
                <w:sz w:val="24"/>
                <w:szCs w:val="24"/>
                <w:shd w:val="clear" w:color="auto" w:fill="FFFFFF"/>
                <w:lang w:val="ru-RU" w:eastAsia="ar-SA"/>
              </w:rPr>
              <w:t> </w:t>
            </w:r>
            <w:r w:rsidRPr="009632F4">
              <w:rPr>
                <w:rFonts w:eastAsia="Calibri"/>
                <w:color w:val="000000"/>
                <w:kern w:val="1"/>
                <w:sz w:val="24"/>
                <w:szCs w:val="24"/>
                <w:shd w:val="clear" w:color="auto" w:fill="FFFFFF"/>
                <w:lang w:eastAsia="ar-S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9632F4">
              <w:rPr>
                <w:rFonts w:eastAsia="Calibri"/>
                <w:color w:val="000000"/>
                <w:kern w:val="1"/>
                <w:sz w:val="24"/>
                <w:szCs w:val="24"/>
                <w:shd w:val="clear" w:color="auto" w:fill="FFFFFF"/>
                <w:lang w:eastAsia="ar-SA"/>
              </w:rPr>
              <w:lastRenderedPageBreak/>
              <w:t>оголошення про проведення відкритих торгів.</w:t>
            </w:r>
          </w:p>
          <w:p w14:paraId="52E94F78" w14:textId="724A9AC2" w:rsidR="00234335" w:rsidRDefault="00234335" w:rsidP="005152E6">
            <w:pPr>
              <w:jc w:val="both"/>
              <w:rPr>
                <w:sz w:val="24"/>
                <w:szCs w:val="24"/>
                <w:lang w:eastAsia="zh-CN"/>
              </w:rPr>
            </w:pPr>
          </w:p>
        </w:tc>
        <w:tc>
          <w:tcPr>
            <w:tcW w:w="4789"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F6A210C" w14:textId="77777777" w:rsidR="003B74C1" w:rsidRDefault="003B74C1" w:rsidP="005152E6">
            <w:pPr>
              <w:ind w:right="140"/>
              <w:jc w:val="both"/>
              <w:rPr>
                <w:color w:val="333333"/>
                <w:sz w:val="24"/>
                <w:szCs w:val="24"/>
                <w:shd w:val="clear" w:color="auto" w:fill="FFFFFF"/>
              </w:rPr>
            </w:pPr>
          </w:p>
          <w:p w14:paraId="13B7E2AF" w14:textId="405DF418" w:rsidR="005152E6" w:rsidRDefault="005152E6" w:rsidP="005152E6">
            <w:pPr>
              <w:ind w:right="140"/>
              <w:jc w:val="both"/>
              <w:rPr>
                <w:color w:val="333333"/>
                <w:sz w:val="24"/>
                <w:szCs w:val="24"/>
                <w:shd w:val="clear" w:color="auto" w:fill="FFFFFF"/>
              </w:rPr>
            </w:pPr>
            <w:r w:rsidRPr="005152E6">
              <w:rPr>
                <w:color w:val="333333"/>
                <w:sz w:val="24"/>
                <w:szCs w:val="24"/>
                <w:shd w:val="clear" w:color="auto" w:fill="FFFFFF"/>
              </w:rPr>
              <w:t>5.6. Учасник процедури закупівлі підтверджує відсутність підстав, зазначених в цьому пункті (крім </w:t>
            </w:r>
            <w:hyperlink r:id="rId16" w:anchor="n616" w:history="1">
              <w:r w:rsidRPr="005152E6">
                <w:rPr>
                  <w:rStyle w:val="ab"/>
                  <w:color w:val="006600"/>
                  <w:sz w:val="24"/>
                  <w:szCs w:val="24"/>
                  <w:shd w:val="clear" w:color="auto" w:fill="FFFFFF"/>
                </w:rPr>
                <w:t>підпунктів 1</w:t>
              </w:r>
            </w:hyperlink>
            <w:r w:rsidRPr="005152E6">
              <w:rPr>
                <w:color w:val="333333"/>
                <w:sz w:val="24"/>
                <w:szCs w:val="24"/>
                <w:shd w:val="clear" w:color="auto" w:fill="FFFFFF"/>
              </w:rPr>
              <w:t> і </w:t>
            </w:r>
            <w:hyperlink r:id="rId17" w:anchor="n622" w:history="1">
              <w:r w:rsidRPr="005152E6">
                <w:rPr>
                  <w:rStyle w:val="ab"/>
                  <w:color w:val="006600"/>
                  <w:sz w:val="24"/>
                  <w:szCs w:val="24"/>
                  <w:shd w:val="clear" w:color="auto" w:fill="FFFFFF"/>
                </w:rPr>
                <w:t>7</w:t>
              </w:r>
            </w:hyperlink>
            <w:r w:rsidRPr="005152E6">
              <w:rPr>
                <w:color w:val="333333"/>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E0AE7D3" w14:textId="77777777" w:rsidR="005152E6" w:rsidRDefault="005152E6" w:rsidP="005152E6">
            <w:pPr>
              <w:ind w:right="140"/>
              <w:jc w:val="both"/>
              <w:rPr>
                <w:color w:val="333333"/>
                <w:sz w:val="24"/>
                <w:szCs w:val="24"/>
                <w:shd w:val="clear" w:color="auto" w:fill="FFFFFF"/>
              </w:rPr>
            </w:pPr>
          </w:p>
          <w:p w14:paraId="0B1E64E7" w14:textId="77777777" w:rsidR="005152E6" w:rsidRDefault="005152E6" w:rsidP="005152E6">
            <w:pPr>
              <w:ind w:right="140"/>
              <w:jc w:val="both"/>
              <w:rPr>
                <w:color w:val="333333"/>
                <w:sz w:val="24"/>
                <w:szCs w:val="24"/>
                <w:shd w:val="clear" w:color="auto" w:fill="FFFFFF"/>
              </w:rPr>
            </w:pPr>
          </w:p>
          <w:p w14:paraId="5FB5A827" w14:textId="77777777" w:rsidR="003B74C1" w:rsidRDefault="003B74C1" w:rsidP="005152E6">
            <w:pPr>
              <w:ind w:right="140"/>
              <w:jc w:val="both"/>
              <w:rPr>
                <w:color w:val="333333"/>
                <w:sz w:val="24"/>
                <w:szCs w:val="24"/>
                <w:shd w:val="clear" w:color="auto" w:fill="FFFFFF"/>
              </w:rPr>
            </w:pPr>
          </w:p>
          <w:p w14:paraId="516E3617" w14:textId="77777777" w:rsidR="003B74C1" w:rsidRDefault="003B74C1" w:rsidP="005152E6">
            <w:pPr>
              <w:ind w:right="140"/>
              <w:jc w:val="both"/>
              <w:rPr>
                <w:color w:val="333333"/>
                <w:sz w:val="24"/>
                <w:szCs w:val="24"/>
                <w:shd w:val="clear" w:color="auto" w:fill="FFFFFF"/>
              </w:rPr>
            </w:pPr>
          </w:p>
          <w:p w14:paraId="710AA4B7" w14:textId="77777777" w:rsidR="003B74C1" w:rsidRDefault="003B74C1" w:rsidP="005152E6">
            <w:pPr>
              <w:ind w:right="140"/>
              <w:jc w:val="both"/>
              <w:rPr>
                <w:color w:val="333333"/>
                <w:sz w:val="24"/>
                <w:szCs w:val="24"/>
                <w:shd w:val="clear" w:color="auto" w:fill="FFFFFF"/>
              </w:rPr>
            </w:pPr>
          </w:p>
          <w:p w14:paraId="53871E81" w14:textId="0C1DDF42" w:rsidR="005152E6" w:rsidRDefault="005152E6" w:rsidP="005152E6">
            <w:pPr>
              <w:ind w:right="140"/>
              <w:jc w:val="both"/>
              <w:rPr>
                <w:color w:val="333333"/>
                <w:sz w:val="24"/>
                <w:szCs w:val="24"/>
                <w:shd w:val="clear" w:color="auto" w:fill="FFFFFF"/>
              </w:rPr>
            </w:pPr>
            <w:r>
              <w:rPr>
                <w:color w:val="333333"/>
                <w:sz w:val="24"/>
                <w:szCs w:val="24"/>
                <w:shd w:val="clear" w:color="auto" w:fill="FFFFFF"/>
              </w:rPr>
              <w:t xml:space="preserve">5.7. </w:t>
            </w:r>
            <w:r w:rsidRPr="005152E6">
              <w:rPr>
                <w:color w:val="333333"/>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18" w:anchor="n630" w:history="1">
              <w:r w:rsidRPr="005152E6">
                <w:rPr>
                  <w:rStyle w:val="ab"/>
                  <w:color w:val="006600"/>
                  <w:sz w:val="24"/>
                  <w:szCs w:val="24"/>
                  <w:shd w:val="clear" w:color="auto" w:fill="FFFFFF"/>
                </w:rPr>
                <w:t>абзацу шістнадцятого</w:t>
              </w:r>
            </w:hyperlink>
            <w:r w:rsidRPr="005152E6">
              <w:rPr>
                <w:color w:val="333333"/>
                <w:sz w:val="24"/>
                <w:szCs w:val="24"/>
                <w:shd w:val="clear" w:color="auto" w:fill="FFFFFF"/>
              </w:rPr>
              <w:t> цього пункту.</w:t>
            </w:r>
          </w:p>
          <w:p w14:paraId="75BDC57D" w14:textId="77777777" w:rsidR="00234335" w:rsidRDefault="00234335" w:rsidP="005152E6">
            <w:pPr>
              <w:ind w:right="140"/>
              <w:jc w:val="both"/>
              <w:rPr>
                <w:color w:val="333333"/>
                <w:sz w:val="24"/>
                <w:szCs w:val="24"/>
                <w:shd w:val="clear" w:color="auto" w:fill="FFFFFF"/>
              </w:rPr>
            </w:pPr>
          </w:p>
          <w:p w14:paraId="33177DBC" w14:textId="77777777" w:rsidR="00234335" w:rsidRDefault="00234335" w:rsidP="005152E6">
            <w:pPr>
              <w:ind w:right="140"/>
              <w:jc w:val="both"/>
              <w:rPr>
                <w:color w:val="333333"/>
                <w:sz w:val="24"/>
                <w:szCs w:val="24"/>
                <w:shd w:val="clear" w:color="auto" w:fill="FFFFFF"/>
              </w:rPr>
            </w:pPr>
          </w:p>
          <w:p w14:paraId="478EC3C6" w14:textId="77777777" w:rsidR="00234335" w:rsidRDefault="00234335" w:rsidP="005152E6">
            <w:pPr>
              <w:ind w:right="140"/>
              <w:jc w:val="both"/>
              <w:rPr>
                <w:color w:val="333333"/>
                <w:sz w:val="24"/>
                <w:szCs w:val="24"/>
                <w:shd w:val="clear" w:color="auto" w:fill="FFFFFF"/>
              </w:rPr>
            </w:pPr>
          </w:p>
          <w:p w14:paraId="5D31CEAD" w14:textId="77777777" w:rsidR="00234335" w:rsidRDefault="00234335" w:rsidP="005152E6">
            <w:pPr>
              <w:ind w:right="140"/>
              <w:jc w:val="both"/>
              <w:rPr>
                <w:color w:val="333333"/>
                <w:sz w:val="24"/>
                <w:szCs w:val="24"/>
                <w:shd w:val="clear" w:color="auto" w:fill="FFFFFF"/>
              </w:rPr>
            </w:pPr>
          </w:p>
          <w:p w14:paraId="5C4AC3B0" w14:textId="77777777" w:rsidR="00234335" w:rsidRDefault="00234335" w:rsidP="005152E6">
            <w:pPr>
              <w:ind w:right="140"/>
              <w:jc w:val="both"/>
              <w:rPr>
                <w:color w:val="333333"/>
                <w:sz w:val="24"/>
                <w:szCs w:val="24"/>
                <w:shd w:val="clear" w:color="auto" w:fill="FFFFFF"/>
              </w:rPr>
            </w:pPr>
          </w:p>
          <w:p w14:paraId="70C11181" w14:textId="77777777" w:rsidR="00234335" w:rsidRDefault="00234335" w:rsidP="005152E6">
            <w:pPr>
              <w:ind w:right="140"/>
              <w:jc w:val="both"/>
              <w:rPr>
                <w:color w:val="333333"/>
                <w:sz w:val="24"/>
                <w:szCs w:val="24"/>
                <w:shd w:val="clear" w:color="auto" w:fill="FFFFFF"/>
              </w:rPr>
            </w:pPr>
          </w:p>
          <w:p w14:paraId="7F80C342" w14:textId="65158C33" w:rsidR="00234335" w:rsidRDefault="00234335" w:rsidP="005152E6">
            <w:pPr>
              <w:ind w:right="140"/>
              <w:jc w:val="both"/>
              <w:rPr>
                <w:sz w:val="24"/>
                <w:szCs w:val="24"/>
                <w:lang w:eastAsia="zh-CN"/>
              </w:rPr>
            </w:pPr>
            <w:r>
              <w:rPr>
                <w:sz w:val="24"/>
                <w:szCs w:val="24"/>
                <w:lang w:eastAsia="zh-CN"/>
              </w:rPr>
              <w:t xml:space="preserve">5.9. </w:t>
            </w:r>
            <w:r w:rsidRPr="00234335">
              <w:rPr>
                <w:sz w:val="24"/>
                <w:szCs w:val="24"/>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14:paraId="286B2D3D" w14:textId="77777777" w:rsidR="0026671D" w:rsidRDefault="0026671D" w:rsidP="0026671D"/>
    <w:p w14:paraId="00000012" w14:textId="77777777" w:rsidR="00073852" w:rsidRDefault="00073852">
      <w:pPr>
        <w:pBdr>
          <w:top w:val="nil"/>
          <w:left w:val="nil"/>
          <w:bottom w:val="nil"/>
          <w:right w:val="nil"/>
          <w:between w:val="nil"/>
        </w:pBdr>
        <w:spacing w:line="276" w:lineRule="auto"/>
        <w:jc w:val="both"/>
        <w:rPr>
          <w:b/>
          <w:color w:val="000000"/>
          <w:sz w:val="24"/>
          <w:szCs w:val="24"/>
        </w:rPr>
      </w:pPr>
    </w:p>
    <w:p w14:paraId="00000013" w14:textId="77777777" w:rsidR="00073852" w:rsidRDefault="00073852">
      <w:pPr>
        <w:pBdr>
          <w:top w:val="nil"/>
          <w:left w:val="nil"/>
          <w:bottom w:val="nil"/>
          <w:right w:val="nil"/>
          <w:between w:val="nil"/>
        </w:pBdr>
        <w:spacing w:line="276" w:lineRule="auto"/>
        <w:ind w:firstLine="700"/>
        <w:jc w:val="center"/>
        <w:rPr>
          <w:b/>
          <w:color w:val="000000"/>
          <w:sz w:val="28"/>
          <w:szCs w:val="28"/>
        </w:rPr>
      </w:pPr>
    </w:p>
    <w:p w14:paraId="00000014" w14:textId="36FC0D68" w:rsidR="00073852" w:rsidRPr="003A6CF2" w:rsidRDefault="008F2AB0">
      <w:pPr>
        <w:pBdr>
          <w:top w:val="nil"/>
          <w:left w:val="nil"/>
          <w:bottom w:val="nil"/>
          <w:right w:val="nil"/>
          <w:between w:val="nil"/>
        </w:pBdr>
        <w:rPr>
          <w:b/>
          <w:color w:val="000000"/>
          <w:sz w:val="24"/>
          <w:szCs w:val="24"/>
          <w:lang w:val="ru-RU"/>
        </w:rPr>
      </w:pPr>
      <w:r>
        <w:rPr>
          <w:b/>
          <w:color w:val="000000"/>
          <w:sz w:val="24"/>
          <w:szCs w:val="24"/>
        </w:rPr>
        <w:t>Уповноважена особа</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003A6CF2">
        <w:rPr>
          <w:b/>
          <w:color w:val="000000"/>
          <w:sz w:val="24"/>
          <w:szCs w:val="24"/>
          <w:lang w:val="ru-RU"/>
        </w:rPr>
        <w:t>Оксана КОВАЛЬЧУК</w:t>
      </w:r>
    </w:p>
    <w:sectPr w:rsidR="00073852" w:rsidRPr="003A6CF2">
      <w:pgSz w:w="11906" w:h="16838"/>
      <w:pgMar w:top="709" w:right="850" w:bottom="85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6405"/>
    <w:multiLevelType w:val="multilevel"/>
    <w:tmpl w:val="C6543D12"/>
    <w:lvl w:ilvl="0">
      <w:start w:val="1"/>
      <w:numFmt w:val="decimal"/>
      <w:pStyle w:val="1"/>
      <w:lvlText w:val="%1."/>
      <w:lvlJc w:val="left"/>
      <w:pPr>
        <w:ind w:left="1065" w:hanging="705"/>
      </w:pPr>
      <w:rPr>
        <w:rFonts w:ascii="Times New Roman" w:eastAsia="Times New Roman" w:hAnsi="Times New Roman" w:cs="Times New Roman"/>
        <w:b w:val="0"/>
        <w:i w:val="0"/>
        <w:smallCaps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num w:numId="1" w16cid:durableId="1876578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52"/>
    <w:rsid w:val="00073852"/>
    <w:rsid w:val="0008085F"/>
    <w:rsid w:val="00191167"/>
    <w:rsid w:val="001C6ACE"/>
    <w:rsid w:val="001E576F"/>
    <w:rsid w:val="00234335"/>
    <w:rsid w:val="0026671D"/>
    <w:rsid w:val="00337036"/>
    <w:rsid w:val="003A6CF2"/>
    <w:rsid w:val="003B74C1"/>
    <w:rsid w:val="003E1C91"/>
    <w:rsid w:val="004049BA"/>
    <w:rsid w:val="00410BF1"/>
    <w:rsid w:val="00421584"/>
    <w:rsid w:val="00446369"/>
    <w:rsid w:val="00451501"/>
    <w:rsid w:val="004B4695"/>
    <w:rsid w:val="005152E6"/>
    <w:rsid w:val="00533751"/>
    <w:rsid w:val="005525A8"/>
    <w:rsid w:val="005601F0"/>
    <w:rsid w:val="005E51D5"/>
    <w:rsid w:val="006E37F0"/>
    <w:rsid w:val="007365A2"/>
    <w:rsid w:val="0074213E"/>
    <w:rsid w:val="007A0CFA"/>
    <w:rsid w:val="00855C3E"/>
    <w:rsid w:val="008F2AB0"/>
    <w:rsid w:val="00934133"/>
    <w:rsid w:val="009450D9"/>
    <w:rsid w:val="009B60AE"/>
    <w:rsid w:val="00A12DD6"/>
    <w:rsid w:val="00A13D94"/>
    <w:rsid w:val="00B159BE"/>
    <w:rsid w:val="00B2751A"/>
    <w:rsid w:val="00B41298"/>
    <w:rsid w:val="00B63A11"/>
    <w:rsid w:val="00B74321"/>
    <w:rsid w:val="00BC1996"/>
    <w:rsid w:val="00BF153A"/>
    <w:rsid w:val="00C3594F"/>
    <w:rsid w:val="00CE5793"/>
    <w:rsid w:val="00DE12C1"/>
    <w:rsid w:val="00E6140E"/>
    <w:rsid w:val="00EC63C6"/>
    <w:rsid w:val="00ED7E7F"/>
    <w:rsid w:val="00F31359"/>
    <w:rsid w:val="00F81D13"/>
    <w:rsid w:val="00FD3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0385"/>
  <w15:docId w15:val="{4BC65BA1-6BCF-4FFA-9FF0-F6C0E4B4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0"/>
    <w:next w:val="a1"/>
    <w:pPr>
      <w:keepNext/>
      <w:keepLines/>
      <w:numPr>
        <w:numId w:val="1"/>
      </w:numPr>
      <w:spacing w:before="240" w:after="0"/>
      <w:ind w:left="0" w:firstLine="0"/>
    </w:pPr>
    <w:rPr>
      <w:rFonts w:ascii="Cambria" w:hAnsi="Cambria"/>
      <w:color w:val="365F91"/>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0"/>
    <w:pPr>
      <w:suppressLineNumbers/>
      <w:spacing w:before="120" w:after="120"/>
    </w:pPr>
    <w:rPr>
      <w:rFonts w:cs="Arial"/>
      <w:i/>
      <w:iCs/>
      <w:sz w:val="24"/>
      <w:szCs w:val="24"/>
    </w:rPr>
  </w:style>
  <w:style w:type="paragraph" w:customStyle="1" w:styleId="a0">
    <w:name w:val="Базовый"/>
    <w:pPr>
      <w:spacing w:after="200" w:line="276" w:lineRule="auto"/>
      <w:ind w:leftChars="-1" w:left="-1" w:hangingChars="1" w:hanging="1"/>
      <w:textDirection w:val="btLr"/>
      <w:textAlignment w:val="top"/>
      <w:outlineLvl w:val="0"/>
    </w:pPr>
    <w:rPr>
      <w:rFonts w:ascii="Calibri" w:eastAsia="SimSun" w:hAnsi="Calibri"/>
      <w:position w:val="-1"/>
      <w:sz w:val="22"/>
      <w:szCs w:val="22"/>
      <w:lang w:val="ru-RU"/>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eastAsia="Times New Roman" w:hAnsi="Times New Roman" w:cs="Times New Roman"/>
      <w:b w:val="0"/>
      <w:bCs/>
      <w:i w:val="0"/>
      <w:caps w:val="0"/>
      <w:smallCaps w:val="0"/>
      <w:color w:val="000000"/>
      <w:spacing w:val="0"/>
      <w:w w:val="100"/>
      <w:position w:val="-1"/>
      <w:sz w:val="24"/>
      <w:szCs w:val="24"/>
      <w:effect w:val="none"/>
      <w:vertAlign w:val="baseline"/>
      <w:cs w:val="0"/>
      <w:em w:val="none"/>
      <w:lang w:val="uk-UA" w:eastAsia="uk-UA"/>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imes New Roman" w:hAnsi="Times New Roman" w:cs="Times New Roman"/>
      <w:caps w:val="0"/>
      <w:smallCaps w:val="0"/>
      <w:spacing w:val="0"/>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cs="Wingdings"/>
      <w:w w:val="100"/>
      <w:position w:val="-1"/>
      <w:effect w:val="none"/>
      <w:vertAlign w:val="baseline"/>
      <w:cs w:val="0"/>
      <w:em w:val="none"/>
    </w:rPr>
  </w:style>
  <w:style w:type="character" w:customStyle="1" w:styleId="WW8Num3z3">
    <w:name w:val="WW8Num3z3"/>
    <w:rPr>
      <w:rFonts w:ascii="Symbol" w:hAnsi="Symbol" w:cs="Symbol"/>
      <w:w w:val="100"/>
      <w:position w:val="-1"/>
      <w:effect w:val="none"/>
      <w:vertAlign w:val="baseline"/>
      <w:cs w:val="0"/>
      <w:em w:val="none"/>
    </w:rPr>
  </w:style>
  <w:style w:type="character" w:customStyle="1" w:styleId="WW8Num4z0">
    <w:name w:val="WW8Num4z0"/>
    <w:rPr>
      <w:rFonts w:ascii="Times New Roman" w:hAnsi="Times New Roman" w:cs="Times New Roman"/>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4z3">
    <w:name w:val="WW8Num4z3"/>
    <w:rPr>
      <w:rFonts w:ascii="Symbol" w:hAnsi="Symbol" w:cs="Symbol"/>
      <w:w w:val="100"/>
      <w:position w:val="-1"/>
      <w:effect w:val="none"/>
      <w:vertAlign w:val="baseline"/>
      <w:cs w:val="0"/>
      <w:em w:val="none"/>
    </w:rPr>
  </w:style>
  <w:style w:type="character" w:customStyle="1" w:styleId="-">
    <w:name w:val="Интернет-ссылка"/>
    <w:basedOn w:val="a2"/>
    <w:rPr>
      <w:color w:val="0000FF"/>
      <w:w w:val="100"/>
      <w:position w:val="-1"/>
      <w:u w:val="single"/>
      <w:effect w:val="none"/>
      <w:vertAlign w:val="baseline"/>
      <w:cs w:val="0"/>
      <w:em w:val="none"/>
    </w:rPr>
  </w:style>
  <w:style w:type="character" w:customStyle="1" w:styleId="10">
    <w:name w:val="Заголовок 1 Знак"/>
    <w:basedOn w:val="a2"/>
    <w:rPr>
      <w:rFonts w:ascii="Cambria" w:hAnsi="Cambria"/>
      <w:color w:val="365F91"/>
      <w:w w:val="100"/>
      <w:position w:val="-1"/>
      <w:sz w:val="32"/>
      <w:szCs w:val="32"/>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paragraph" w:customStyle="1" w:styleId="a6">
    <w:name w:val="Заголовок"/>
    <w:basedOn w:val="a0"/>
    <w:next w:val="a1"/>
    <w:pPr>
      <w:keepNext/>
      <w:spacing w:before="240" w:after="120"/>
    </w:pPr>
    <w:rPr>
      <w:rFonts w:ascii="Arial" w:eastAsia="Microsoft YaHei" w:hAnsi="Arial" w:cs="Arial"/>
      <w:sz w:val="28"/>
      <w:szCs w:val="28"/>
    </w:rPr>
  </w:style>
  <w:style w:type="paragraph" w:styleId="a1">
    <w:name w:val="Body Text"/>
    <w:basedOn w:val="a0"/>
    <w:pPr>
      <w:spacing w:after="120"/>
    </w:pPr>
  </w:style>
  <w:style w:type="paragraph" w:styleId="a7">
    <w:name w:val="List"/>
    <w:basedOn w:val="a1"/>
    <w:rPr>
      <w:rFonts w:cs="Arial"/>
    </w:rPr>
  </w:style>
  <w:style w:type="paragraph" w:styleId="a8">
    <w:name w:val="index heading"/>
    <w:basedOn w:val="a0"/>
    <w:pPr>
      <w:suppressLineNumbers/>
    </w:pPr>
    <w:rPr>
      <w:rFonts w:cs="Arial"/>
    </w:rPr>
  </w:style>
  <w:style w:type="paragraph" w:styleId="a9">
    <w:name w:val="List Paragraph"/>
    <w:basedOn w:val="a0"/>
    <w:uiPriority w:val="99"/>
    <w:qFormat/>
    <w:pPr>
      <w:ind w:left="720"/>
    </w:p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character" w:styleId="ab">
    <w:name w:val="Hyperlink"/>
    <w:basedOn w:val="a2"/>
    <w:uiPriority w:val="99"/>
    <w:unhideWhenUsed/>
    <w:rsid w:val="00515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2MuSy6CsP7mrE0ES0PAoqp9yIg==">CgMxLjAyCWlkLmdqZGd4czgAciExRF9QNW9BX0prcUw0N21IRVYzZi1jUXllU2FCcHU4QWs=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7260</Words>
  <Characters>4139</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 Ковальчук</cp:lastModifiedBy>
  <cp:revision>7</cp:revision>
  <cp:lastPrinted>2024-04-16T11:04:00Z</cp:lastPrinted>
  <dcterms:created xsi:type="dcterms:W3CDTF">2024-04-16T11:02:00Z</dcterms:created>
  <dcterms:modified xsi:type="dcterms:W3CDTF">2024-04-16T12:04:00Z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