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B2" w:rsidRPr="00B95119" w:rsidRDefault="00B542B2" w:rsidP="00B542B2">
      <w:pPr>
        <w:widowControl w:val="0"/>
        <w:tabs>
          <w:tab w:val="center" w:pos="8493"/>
        </w:tabs>
        <w:suppressAutoHyphens/>
        <w:autoSpaceDE w:val="0"/>
        <w:jc w:val="right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proofErr w:type="spellStart"/>
      <w:r w:rsidRPr="003E49AD">
        <w:rPr>
          <w:rFonts w:ascii="Times New Roman" w:hAnsi="Times New Roman" w:cs="Times New Roman"/>
          <w:b/>
          <w:sz w:val="24"/>
          <w:szCs w:val="24"/>
          <w:lang w:eastAsia="zh-CN"/>
        </w:rPr>
        <w:t>Додаток</w:t>
      </w:r>
      <w:proofErr w:type="spellEnd"/>
      <w:r w:rsidRPr="003E49A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>4</w:t>
      </w:r>
    </w:p>
    <w:p w:rsidR="00B542B2" w:rsidRPr="003E49AD" w:rsidRDefault="00B542B2" w:rsidP="00B542B2">
      <w:pPr>
        <w:jc w:val="right"/>
        <w:rPr>
          <w:rFonts w:ascii="Times New Roman" w:hAnsi="Times New Roman" w:cs="Times New Roman"/>
          <w:b/>
          <w:i/>
        </w:rPr>
      </w:pPr>
      <w:r w:rsidRPr="003E49AD">
        <w:rPr>
          <w:rFonts w:ascii="Times New Roman" w:hAnsi="Times New Roman" w:cs="Times New Roman"/>
          <w:b/>
          <w:i/>
        </w:rPr>
        <w:t xml:space="preserve">до </w:t>
      </w:r>
      <w:proofErr w:type="spellStart"/>
      <w:r w:rsidRPr="003E49AD">
        <w:rPr>
          <w:rFonts w:ascii="Times New Roman" w:hAnsi="Times New Roman" w:cs="Times New Roman"/>
          <w:b/>
          <w:i/>
        </w:rPr>
        <w:t>оголошення</w:t>
      </w:r>
      <w:proofErr w:type="spellEnd"/>
      <w:r w:rsidRPr="003E49AD">
        <w:rPr>
          <w:rFonts w:ascii="Times New Roman" w:hAnsi="Times New Roman" w:cs="Times New Roman"/>
          <w:b/>
          <w:i/>
        </w:rPr>
        <w:t xml:space="preserve"> </w:t>
      </w:r>
    </w:p>
    <w:p w:rsidR="00B542B2" w:rsidRPr="003E49AD" w:rsidRDefault="00B542B2" w:rsidP="00B542B2">
      <w:pPr>
        <w:jc w:val="right"/>
        <w:rPr>
          <w:rFonts w:ascii="Times New Roman" w:hAnsi="Times New Roman" w:cs="Times New Roman"/>
          <w:b/>
          <w:i/>
        </w:rPr>
      </w:pPr>
      <w:r w:rsidRPr="003E49AD">
        <w:rPr>
          <w:rFonts w:ascii="Times New Roman" w:hAnsi="Times New Roman" w:cs="Times New Roman"/>
          <w:b/>
          <w:i/>
        </w:rPr>
        <w:t xml:space="preserve">про </w:t>
      </w:r>
      <w:proofErr w:type="spellStart"/>
      <w:r w:rsidRPr="003E49AD">
        <w:rPr>
          <w:rFonts w:ascii="Times New Roman" w:hAnsi="Times New Roman" w:cs="Times New Roman"/>
          <w:b/>
          <w:i/>
        </w:rPr>
        <w:t>проведення</w:t>
      </w:r>
      <w:proofErr w:type="spellEnd"/>
      <w:r w:rsidRPr="003E4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i/>
        </w:rPr>
        <w:t>спрощеної</w:t>
      </w:r>
      <w:proofErr w:type="spellEnd"/>
      <w:r w:rsidRPr="003E4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i/>
        </w:rPr>
        <w:t>закупі</w:t>
      </w:r>
      <w:proofErr w:type="gramStart"/>
      <w:r w:rsidRPr="003E49AD">
        <w:rPr>
          <w:rFonts w:ascii="Times New Roman" w:hAnsi="Times New Roman" w:cs="Times New Roman"/>
          <w:b/>
          <w:i/>
        </w:rPr>
        <w:t>вл</w:t>
      </w:r>
      <w:proofErr w:type="gramEnd"/>
      <w:r w:rsidRPr="003E49AD">
        <w:rPr>
          <w:rFonts w:ascii="Times New Roman" w:hAnsi="Times New Roman" w:cs="Times New Roman"/>
          <w:b/>
          <w:i/>
        </w:rPr>
        <w:t>і</w:t>
      </w:r>
      <w:proofErr w:type="spellEnd"/>
    </w:p>
    <w:p w:rsidR="00B542B2" w:rsidRPr="00732239" w:rsidRDefault="00B542B2" w:rsidP="00B542B2">
      <w:pPr>
        <w:widowControl w:val="0"/>
        <w:contextualSpacing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732239">
        <w:rPr>
          <w:rFonts w:ascii="Times New Roman" w:hAnsi="Times New Roman" w:cs="Times New Roman"/>
          <w:color w:val="FF0000"/>
          <w:sz w:val="24"/>
          <w:szCs w:val="24"/>
          <w:lang w:eastAsia="uk-UA"/>
        </w:rPr>
        <w:t xml:space="preserve">Проект </w:t>
      </w:r>
    </w:p>
    <w:p w:rsidR="00B542B2" w:rsidRPr="003E49AD" w:rsidRDefault="00B542B2" w:rsidP="00B542B2">
      <w:pPr>
        <w:widowControl w:val="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B542B2" w:rsidRPr="003E49AD" w:rsidRDefault="00B542B2" w:rsidP="00B542B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49AD">
        <w:rPr>
          <w:rFonts w:ascii="Times New Roman" w:hAnsi="Times New Roman" w:cs="Times New Roman"/>
          <w:b/>
          <w:bCs/>
          <w:iCs/>
          <w:sz w:val="24"/>
          <w:szCs w:val="24"/>
        </w:rPr>
        <w:t>ДОГОВІ</w:t>
      </w:r>
      <w:proofErr w:type="gramStart"/>
      <w:r w:rsidRPr="003E49AD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gramEnd"/>
      <w:r w:rsidRPr="003E49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№ ________</w:t>
      </w:r>
    </w:p>
    <w:p w:rsidR="00B542B2" w:rsidRPr="003E49AD" w:rsidRDefault="00B542B2" w:rsidP="00B542B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Проект договору не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остаточними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вичерпними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може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бути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доповнений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скоригований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під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укладання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договору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учасником-переможцем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торгів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залежності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специфіки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предмету, характеру,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інших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умов конкретного договору.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Замовник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залишає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собою право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змінювати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вимоги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</w:t>
      </w:r>
      <w:proofErr w:type="gram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договору у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випадку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зміни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діючого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цивільного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господарського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законодавства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законодавства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щодо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закупівель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публічні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кошти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542B2" w:rsidRPr="003E49AD" w:rsidRDefault="00B542B2" w:rsidP="00B542B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598" w:type="dxa"/>
        <w:tblLook w:val="01E0"/>
      </w:tblPr>
      <w:tblGrid>
        <w:gridCol w:w="10598"/>
      </w:tblGrid>
      <w:tr w:rsidR="00B542B2" w:rsidRPr="003E49AD" w:rsidTr="008D754A">
        <w:tc>
          <w:tcPr>
            <w:tcW w:w="10598" w:type="dxa"/>
          </w:tcPr>
          <w:p w:rsidR="00B542B2" w:rsidRPr="003E49AD" w:rsidRDefault="00B542B2" w:rsidP="008D754A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kern w:val="16"/>
              </w:rPr>
            </w:pPr>
            <w:r w:rsidRPr="003E49AD">
              <w:rPr>
                <w:rFonts w:ascii="Times New Roman" w:hAnsi="Times New Roman" w:cs="Times New Roman"/>
                <w:kern w:val="16"/>
              </w:rPr>
              <w:t xml:space="preserve">_______________                                                                       </w:t>
            </w:r>
            <w:r>
              <w:rPr>
                <w:rFonts w:ascii="Times New Roman" w:hAnsi="Times New Roman" w:cs="Times New Roman"/>
                <w:kern w:val="16"/>
                <w:lang w:val="uk-UA"/>
              </w:rPr>
              <w:t xml:space="preserve">                         </w:t>
            </w:r>
            <w:r w:rsidRPr="003E49AD">
              <w:rPr>
                <w:rFonts w:ascii="Times New Roman" w:hAnsi="Times New Roman" w:cs="Times New Roman"/>
                <w:kern w:val="16"/>
              </w:rPr>
              <w:t xml:space="preserve"> «___» ______________ 2022р.</w:t>
            </w:r>
          </w:p>
        </w:tc>
      </w:tr>
      <w:tr w:rsidR="00B542B2" w:rsidRPr="00B542B2" w:rsidTr="008D754A">
        <w:tc>
          <w:tcPr>
            <w:tcW w:w="10598" w:type="dxa"/>
          </w:tcPr>
          <w:p w:rsidR="00B542B2" w:rsidRPr="00732239" w:rsidRDefault="00B542B2" w:rsidP="008D75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val="uk-UA"/>
              </w:rPr>
            </w:pPr>
          </w:p>
          <w:p w:rsidR="00B542B2" w:rsidRPr="00732239" w:rsidRDefault="00B542B2" w:rsidP="008D75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32239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_____________________________________________</w:t>
            </w:r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, в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особі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_______________,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що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діє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</w:t>
            </w:r>
            <w:proofErr w:type="gram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ідставі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______________________________________</w:t>
            </w:r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з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однієї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сторони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(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далі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–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)</w:t>
            </w:r>
          </w:p>
          <w:p w:rsidR="00B542B2" w:rsidRPr="009C30A8" w:rsidRDefault="00B542B2" w:rsidP="008D75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та </w:t>
            </w:r>
            <w:r w:rsidRPr="0073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73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3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ІДПРИЄМСТВО «ПЕРЕЯСЛАВСЬКА БАГАТОПРОФІЛЬНА ЛІКАРНЯ ІНТЕНСИВНОГО ЛІКУВАННЯ» ПЕРЕЯСЛАВСЬКОЇ МІСЬКОЇ РАДИ, СТУДЕНИКІВСЬКОЇ СІЛЬСЬКОЇ РАДИ, ТАШАНСЬКОЇ СІЛЬСЬКОЇ РАДИ, ДІВИЧКІВСЬКОЇ СІЛЬСЬКОЇ РАДИ ТА ЦИБЛІВСЬКОЇ СІЛЬСЬКОЇ РАДИ</w:t>
            </w:r>
            <w:r w:rsidRPr="00732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особі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B542B2" w:rsidRPr="00B542B2" w:rsidRDefault="00B542B2" w:rsidP="008D75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B542B2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 xml:space="preserve">________________________________________________________, що діє на підставі Статуту, з іншої сторони (далі – Покупець), що в подальшому в даному Договорі разом іменуються «Сторони», а кожен окремо – «Сторона», </w:t>
            </w:r>
            <w:r w:rsidRPr="00B54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</w:t>
            </w:r>
            <w:r w:rsidRPr="00B542B2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постанови Кабінету Міністрів України від 28.02.2022 № 169 «Деякі питання здійснення оборонних та публічних закупівель товарів, робіт і послуг в умовах воєнного стану» (зі змінами, що внесені </w:t>
            </w:r>
            <w:r w:rsidRPr="00B54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Постановою Кабінету Міністрів України</w:t>
            </w:r>
            <w:r w:rsidRPr="0073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24.06.2022</w:t>
            </w:r>
            <w:r w:rsidRPr="0073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723</w:t>
            </w:r>
            <w:r w:rsidRPr="00B542B2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, з урахуванням принципів здійснення публічних закупівель, передбачених законодавством у сфері публічних закупівель,</w:t>
            </w:r>
            <w:r w:rsidRPr="00B54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уклали цей Договір про таке:</w:t>
            </w:r>
          </w:p>
        </w:tc>
      </w:tr>
    </w:tbl>
    <w:p w:rsidR="00B542B2" w:rsidRPr="00732239" w:rsidRDefault="00B542B2" w:rsidP="00B5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>1.1. «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r w:rsidRPr="00732239">
        <w:rPr>
          <w:rFonts w:ascii="Times New Roman" w:hAnsi="Times New Roman" w:cs="Times New Roman"/>
          <w:b/>
          <w:sz w:val="24"/>
          <w:szCs w:val="24"/>
        </w:rPr>
        <w:t>23.08.2022</w:t>
      </w:r>
      <w:r w:rsidRPr="00732239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зазначенні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ідпункті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1.2.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Договору, а «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B542B2" w:rsidRPr="00732239" w:rsidRDefault="00B542B2" w:rsidP="00B542B2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–  </w:t>
      </w:r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(</w:t>
      </w:r>
      <w:proofErr w:type="spellStart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Omeprazole</w:t>
      </w:r>
      <w:proofErr w:type="spellEnd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 xml:space="preserve">) </w:t>
      </w:r>
      <w:proofErr w:type="spellStart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Омепразол</w:t>
      </w:r>
      <w:proofErr w:type="spellEnd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; (</w:t>
      </w:r>
      <w:proofErr w:type="spellStart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Levofloxacin</w:t>
      </w:r>
      <w:proofErr w:type="spellEnd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 xml:space="preserve">) </w:t>
      </w:r>
      <w:proofErr w:type="spellStart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Левофлоксацин</w:t>
      </w:r>
      <w:proofErr w:type="spellEnd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 xml:space="preserve">; </w:t>
      </w:r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(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Electrolytes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Р</w:t>
      </w:r>
      <w:proofErr w:type="gram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інгера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розчин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; 3360000-6 – 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Фармацевтична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продукція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за ДК 021:2015 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Єдиного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закупівельного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словника</w:t>
      </w:r>
      <w:r w:rsidRPr="0073223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542B2" w:rsidRPr="00732239" w:rsidRDefault="00B542B2" w:rsidP="00B542B2">
      <w:pPr>
        <w:widowControl w:val="0"/>
        <w:tabs>
          <w:tab w:val="left" w:pos="567"/>
          <w:tab w:val="left" w:pos="1134"/>
        </w:tabs>
        <w:suppressAutoHyphens/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B542B2" w:rsidRPr="00732239" w:rsidRDefault="00B542B2" w:rsidP="00B542B2">
      <w:pPr>
        <w:tabs>
          <w:tab w:val="left" w:pos="567"/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B542B2" w:rsidRPr="00732239" w:rsidRDefault="00B542B2" w:rsidP="00B54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Якість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товарі</w:t>
      </w:r>
      <w:proofErr w:type="gramStart"/>
      <w:r w:rsidRPr="0073223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гаранту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Залишковий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на момент поставки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85%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строком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виконаними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видаткових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).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товару,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виявиться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дефектним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таким,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дефектний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товар.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Гарантія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загибель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невірного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недбалого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B542B2" w:rsidRPr="00732239" w:rsidRDefault="00B542B2" w:rsidP="00B54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proofErr w:type="gramStart"/>
      <w:r w:rsidRPr="00732239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732239">
        <w:rPr>
          <w:rFonts w:ascii="Times New Roman" w:hAnsi="Times New Roman" w:cs="Times New Roman"/>
          <w:b/>
          <w:sz w:val="24"/>
          <w:szCs w:val="24"/>
        </w:rPr>
        <w:t>іна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становить ____________________________________.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3.3.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5%,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скоригована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перемноження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митної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імпортованого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формулою:</w:t>
      </w:r>
    </w:p>
    <w:p w:rsidR="00B542B2" w:rsidRPr="00732239" w:rsidRDefault="00B542B2" w:rsidP="00B542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>К=К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/К2, де</w:t>
      </w:r>
    </w:p>
    <w:p w:rsidR="00B542B2" w:rsidRPr="00732239" w:rsidRDefault="00B542B2" w:rsidP="00B542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- курс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день,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передував дню поставки Товару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B542B2" w:rsidRPr="00732239" w:rsidRDefault="00B542B2" w:rsidP="00B542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- курс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день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 При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Національним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банком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– сайту НБУ.</w:t>
      </w:r>
    </w:p>
    <w:p w:rsidR="00B542B2" w:rsidRPr="00732239" w:rsidRDefault="00B542B2" w:rsidP="00B542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Долар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США,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день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B542B2" w:rsidRPr="00732239" w:rsidRDefault="00B542B2" w:rsidP="00B54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4.Порядок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оплати</w:t>
      </w:r>
    </w:p>
    <w:p w:rsidR="00B542B2" w:rsidRPr="00732239" w:rsidRDefault="00B542B2" w:rsidP="00B542B2">
      <w:pPr>
        <w:pStyle w:val="a6"/>
        <w:tabs>
          <w:tab w:val="left" w:pos="18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32239">
        <w:rPr>
          <w:rFonts w:ascii="Times New Roman" w:hAnsi="Times New Roman"/>
          <w:sz w:val="24"/>
          <w:szCs w:val="24"/>
        </w:rPr>
        <w:t xml:space="preserve">4.1.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днів. </w:t>
      </w:r>
    </w:p>
    <w:p w:rsidR="00B542B2" w:rsidRPr="00732239" w:rsidRDefault="00B542B2" w:rsidP="00B54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>5. Поставка товару</w:t>
      </w:r>
    </w:p>
    <w:p w:rsidR="00B542B2" w:rsidRPr="00732239" w:rsidRDefault="00B542B2" w:rsidP="00B542B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>5.1</w:t>
      </w:r>
      <w:r w:rsidRPr="007322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2239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  05 годин 30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25.05.2022, 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стану,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введеного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24.02.2022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строком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30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Указу Президента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24 лютого 2022 року № 64/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 xml:space="preserve">2022 «Про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 24.02.2022 № 2102-IX,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продовжено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26.03.2022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строком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30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Указом Президента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14.03.2022 № 133/2022,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 15.03.2022 № 2119-IX,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продовжено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25.04.2022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строком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30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Указом Президента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18.04.2022 № 259/2022,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21.04.2022 № 2212-IX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Воєнний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стан).</w:t>
      </w:r>
      <w:proofErr w:type="gramEnd"/>
    </w:p>
    <w:p w:rsidR="00B542B2" w:rsidRPr="00732239" w:rsidRDefault="00B542B2" w:rsidP="00B542B2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поставкитоварів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: </w:t>
      </w:r>
      <w:r w:rsidRPr="009C30A8">
        <w:rPr>
          <w:rFonts w:ascii="Times New Roman" w:hAnsi="Times New Roman" w:cs="Times New Roman"/>
          <w:b/>
          <w:sz w:val="24"/>
          <w:szCs w:val="24"/>
        </w:rPr>
        <w:t xml:space="preserve">м. Переяслав, </w:t>
      </w:r>
      <w:proofErr w:type="spellStart"/>
      <w:r w:rsidRPr="009C30A8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9C30A8">
        <w:rPr>
          <w:rFonts w:ascii="Times New Roman" w:hAnsi="Times New Roman" w:cs="Times New Roman"/>
          <w:b/>
          <w:sz w:val="24"/>
          <w:szCs w:val="24"/>
        </w:rPr>
        <w:t xml:space="preserve">. Богдана </w:t>
      </w:r>
      <w:proofErr w:type="spellStart"/>
      <w:r w:rsidRPr="009C30A8">
        <w:rPr>
          <w:rFonts w:ascii="Times New Roman" w:hAnsi="Times New Roman" w:cs="Times New Roman"/>
          <w:b/>
          <w:sz w:val="24"/>
          <w:szCs w:val="24"/>
        </w:rPr>
        <w:t>Хмельницького</w:t>
      </w:r>
      <w:proofErr w:type="spellEnd"/>
      <w:r w:rsidRPr="009C30A8">
        <w:rPr>
          <w:rFonts w:ascii="Times New Roman" w:hAnsi="Times New Roman" w:cs="Times New Roman"/>
          <w:b/>
          <w:sz w:val="24"/>
          <w:szCs w:val="24"/>
        </w:rPr>
        <w:t>, 137</w:t>
      </w:r>
    </w:p>
    <w:p w:rsidR="00B542B2" w:rsidRPr="00732239" w:rsidRDefault="00B542B2" w:rsidP="00B542B2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Постачальник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зобов’язаний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одночасно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Товаром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передати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Одержувачу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документи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стосуються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Товару та </w:t>
      </w:r>
      <w:proofErr w:type="spellStart"/>
      <w:proofErr w:type="gramStart"/>
      <w:r w:rsidRPr="00732239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iCs/>
          <w:sz w:val="24"/>
          <w:szCs w:val="24"/>
        </w:rPr>
        <w:t>ідлягають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переданню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разом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із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Товаром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до Договору.</w:t>
      </w:r>
    </w:p>
    <w:p w:rsidR="00B542B2" w:rsidRPr="00732239" w:rsidRDefault="00B542B2" w:rsidP="00B542B2">
      <w:pPr>
        <w:numPr>
          <w:ilvl w:val="1"/>
          <w:numId w:val="2"/>
        </w:numPr>
        <w:tabs>
          <w:tab w:val="left" w:pos="1134"/>
        </w:tabs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iCs/>
          <w:sz w:val="24"/>
          <w:szCs w:val="24"/>
        </w:rPr>
        <w:t xml:space="preserve">Право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власності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на Товар переходить до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моменту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приймання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Товару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Одержувачем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видатковою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накладною.</w:t>
      </w:r>
    </w:p>
    <w:p w:rsidR="00B542B2" w:rsidRPr="00732239" w:rsidRDefault="00B542B2" w:rsidP="00B542B2">
      <w:pPr>
        <w:numPr>
          <w:ilvl w:val="1"/>
          <w:numId w:val="2"/>
        </w:numPr>
        <w:tabs>
          <w:tab w:val="left" w:pos="1134"/>
        </w:tabs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вимушених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канікул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карантину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Одержувач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протязі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суток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proofErr w:type="gramStart"/>
      <w:r w:rsidRPr="007322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42B2" w:rsidRPr="00732239" w:rsidRDefault="00B542B2" w:rsidP="00B542B2">
      <w:pPr>
        <w:shd w:val="clear" w:color="auto" w:fill="FFFFFF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42B2" w:rsidRPr="00732239" w:rsidRDefault="00B542B2" w:rsidP="00B542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6.Права та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обов’язки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6.1. </w:t>
      </w:r>
      <w:proofErr w:type="spellStart"/>
      <w:r w:rsidRPr="00732239">
        <w:rPr>
          <w:rFonts w:ascii="Times New Roman" w:hAnsi="Times New Roman" w:cs="Times New Roman"/>
          <w:bCs/>
          <w:sz w:val="24"/>
          <w:szCs w:val="24"/>
          <w:u w:val="single"/>
        </w:rPr>
        <w:t>Замовник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зобов'язаний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сплачувати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поставлен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6.2. </w:t>
      </w:r>
      <w:proofErr w:type="spellStart"/>
      <w:r w:rsidRPr="00732239">
        <w:rPr>
          <w:rFonts w:ascii="Times New Roman" w:hAnsi="Times New Roman" w:cs="Times New Roman"/>
          <w:bCs/>
          <w:sz w:val="24"/>
          <w:szCs w:val="24"/>
          <w:u w:val="single"/>
        </w:rPr>
        <w:t>Замовник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має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право: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строк 7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Договором;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Договору;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6.3.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зобов'язаний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Договором;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6.4.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має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право: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дострокову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строк 7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B542B2" w:rsidRPr="00732239" w:rsidRDefault="00B542B2" w:rsidP="00B54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законами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B542B2" w:rsidRPr="00732239" w:rsidRDefault="00B542B2" w:rsidP="00B542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7.2.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штрафні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санкції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– пеню у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розмірі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0,1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відсотка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якого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допущено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прострочення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кожен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день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прострочення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понад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30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додатково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стягується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штраф у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розмірі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7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відсотків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вказаної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542B2" w:rsidRPr="00732239" w:rsidRDefault="00B542B2" w:rsidP="00B542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Обставини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сили</w:t>
      </w:r>
      <w:proofErr w:type="spellEnd"/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Торгово-промисловою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B542B2" w:rsidRPr="00732239" w:rsidRDefault="00B542B2" w:rsidP="00B542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2B2" w:rsidRPr="00732239" w:rsidRDefault="00B542B2" w:rsidP="00B54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спорі</w:t>
      </w:r>
      <w:proofErr w:type="gramStart"/>
      <w:r w:rsidRPr="0073223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9.1.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зобов'язуються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взаємних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переговорі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спори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  <w:proofErr w:type="gramEnd"/>
    </w:p>
    <w:p w:rsidR="00B542B2" w:rsidRPr="00732239" w:rsidRDefault="00B542B2" w:rsidP="00B54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10. Строк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10.1. Цей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r w:rsidRPr="00732239">
        <w:rPr>
          <w:rFonts w:ascii="Times New Roman" w:hAnsi="Times New Roman" w:cs="Times New Roman"/>
          <w:b/>
          <w:sz w:val="24"/>
          <w:szCs w:val="24"/>
        </w:rPr>
        <w:t>23.08.2022</w:t>
      </w:r>
      <w:r w:rsidRPr="00732239"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B542B2" w:rsidRPr="00732239" w:rsidRDefault="00B542B2" w:rsidP="00B5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10.2. Цей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2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B542B2" w:rsidRPr="00732239" w:rsidRDefault="00B542B2" w:rsidP="00B542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B542B2" w:rsidRPr="00732239" w:rsidRDefault="00B542B2" w:rsidP="00B54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п’ятою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41 Закону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:</w:t>
      </w:r>
    </w:p>
    <w:p w:rsidR="00B542B2" w:rsidRPr="00732239" w:rsidRDefault="00B542B2" w:rsidP="00B54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n1769"/>
      <w:bookmarkEnd w:id="0"/>
      <w:r w:rsidRPr="0073223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B542B2" w:rsidRPr="00732239" w:rsidRDefault="00B542B2" w:rsidP="00B54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n1770"/>
      <w:bookmarkEnd w:id="1"/>
      <w:proofErr w:type="gramStart"/>
      <w:r w:rsidRPr="0073223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до 10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збільшенню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такого товару на ринку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такого товару на ринку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-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один раз на 90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дн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умов договору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бензину та дизельного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газу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B542B2" w:rsidRPr="00732239" w:rsidRDefault="00B542B2" w:rsidP="00B54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771"/>
      <w:bookmarkEnd w:id="2"/>
      <w:r w:rsidRPr="0073223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B542B2" w:rsidRPr="00732239" w:rsidRDefault="00B542B2" w:rsidP="00B54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n1772"/>
      <w:bookmarkEnd w:id="3"/>
      <w:r w:rsidRPr="0073223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ідтверджених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B542B2" w:rsidRPr="00732239" w:rsidRDefault="00B542B2" w:rsidP="00B54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n1773"/>
      <w:bookmarkEnd w:id="4"/>
      <w:r w:rsidRPr="0073223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), у тому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на ринку;</w:t>
      </w:r>
    </w:p>
    <w:p w:rsidR="00B542B2" w:rsidRPr="00732239" w:rsidRDefault="00B542B2" w:rsidP="00B54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n1774"/>
      <w:bookmarkEnd w:id="5"/>
      <w:r w:rsidRPr="0073223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ільг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B542B2" w:rsidRPr="00732239" w:rsidRDefault="00B542B2" w:rsidP="00B54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n1775"/>
      <w:bookmarkEnd w:id="6"/>
      <w:proofErr w:type="gramStart"/>
      <w:r w:rsidRPr="0073223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ARGUS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42B2" w:rsidRPr="00732239" w:rsidRDefault="00B542B2" w:rsidP="00B5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n1776"/>
      <w:bookmarkEnd w:id="7"/>
    </w:p>
    <w:p w:rsidR="00B542B2" w:rsidRPr="00732239" w:rsidRDefault="00B542B2" w:rsidP="00B5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Додатки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223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B542B2" w:rsidRPr="00732239" w:rsidRDefault="00B542B2" w:rsidP="00B5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lastRenderedPageBreak/>
        <w:t xml:space="preserve">12.1.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</w:t>
      </w:r>
      <w:r w:rsidRPr="00732239">
        <w:rPr>
          <w:rFonts w:ascii="Times New Roman" w:hAnsi="Times New Roman" w:cs="Times New Roman"/>
          <w:b/>
          <w:i/>
          <w:sz w:val="24"/>
          <w:szCs w:val="24"/>
        </w:rPr>
        <w:t>пецифікація</w:t>
      </w:r>
      <w:proofErr w:type="spellEnd"/>
      <w:r w:rsidRPr="007322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42B2" w:rsidRPr="003E49AD" w:rsidRDefault="00B542B2" w:rsidP="00B5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2B2" w:rsidRPr="003E49AD" w:rsidRDefault="00B542B2" w:rsidP="00B5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2B2" w:rsidRPr="003E49AD" w:rsidRDefault="00B542B2" w:rsidP="00B5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AD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E49AD">
        <w:rPr>
          <w:rFonts w:ascii="Times New Roman" w:hAnsi="Times New Roman" w:cs="Times New Roman"/>
          <w:b/>
          <w:sz w:val="24"/>
          <w:szCs w:val="24"/>
        </w:rPr>
        <w:t>ісцезнаходження</w:t>
      </w:r>
      <w:proofErr w:type="spellEnd"/>
      <w:r w:rsidRPr="003E49A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E49AD">
        <w:rPr>
          <w:rFonts w:ascii="Times New Roman" w:hAnsi="Times New Roman" w:cs="Times New Roman"/>
          <w:b/>
          <w:sz w:val="24"/>
          <w:szCs w:val="24"/>
        </w:rPr>
        <w:t>банківські</w:t>
      </w:r>
      <w:proofErr w:type="spellEnd"/>
      <w:r w:rsidRPr="003E49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3E49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B542B2" w:rsidRPr="003E49AD" w:rsidRDefault="00B542B2" w:rsidP="00B5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978"/>
      </w:tblGrid>
      <w:tr w:rsidR="00B542B2" w:rsidRPr="00EF1B43" w:rsidTr="008D754A">
        <w:trPr>
          <w:trHeight w:val="3767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B2" w:rsidRPr="003E49AD" w:rsidRDefault="00B542B2" w:rsidP="008D75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9AD">
              <w:rPr>
                <w:rFonts w:ascii="Times New Roman" w:hAnsi="Times New Roman" w:cs="Times New Roman"/>
                <w:b/>
                <w:sz w:val="18"/>
                <w:szCs w:val="18"/>
              </w:rPr>
              <w:t>ПОСТАЧАЛЬНИК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B2" w:rsidRPr="003E49AD" w:rsidRDefault="00B542B2" w:rsidP="008D75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ЗАМОВНИК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</w:rPr>
            </w:pPr>
            <w:r w:rsidRPr="003E49AD">
              <w:rPr>
                <w:rFonts w:ascii="Times New Roman" w:hAnsi="Times New Roman" w:cs="Times New Roman"/>
                <w:b/>
              </w:rPr>
              <w:t>КНП «</w:t>
            </w:r>
            <w:proofErr w:type="spellStart"/>
            <w:r w:rsidRPr="003E49AD">
              <w:rPr>
                <w:rFonts w:ascii="Times New Roman" w:hAnsi="Times New Roman" w:cs="Times New Roman"/>
                <w:b/>
              </w:rPr>
              <w:t>Переяславська</w:t>
            </w:r>
            <w:proofErr w:type="spellEnd"/>
            <w:r w:rsidRPr="003E49AD">
              <w:rPr>
                <w:rFonts w:ascii="Times New Roman" w:hAnsi="Times New Roman" w:cs="Times New Roman"/>
                <w:b/>
              </w:rPr>
              <w:t xml:space="preserve"> БЛІЛ»</w:t>
            </w:r>
            <w:r w:rsidRPr="003E49AD">
              <w:rPr>
                <w:rFonts w:ascii="Times New Roman" w:hAnsi="Times New Roman" w:cs="Times New Roman"/>
              </w:rPr>
              <w:t xml:space="preserve">, 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08403, 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Київс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м. Переяслав,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огдана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, 137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3E4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UA</w:t>
            </w:r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573052990000026008000110650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МФО 305299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КОД ЄДРПОУ 01994161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0199410322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Київське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АТ КБ ГРУ «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Приват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банк»</w:t>
            </w:r>
          </w:p>
          <w:p w:rsidR="00B542B2" w:rsidRPr="00732239" w:rsidRDefault="00B542B2" w:rsidP="008D754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.: (04567)5-13-38; </w:t>
            </w:r>
          </w:p>
          <w:p w:rsidR="00B542B2" w:rsidRPr="00732239" w:rsidRDefault="00B542B2" w:rsidP="008D754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(04567) 5-15-21</w:t>
            </w:r>
          </w:p>
          <w:p w:rsidR="00B542B2" w:rsidRPr="00732239" w:rsidRDefault="00B542B2" w:rsidP="008D754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5" w:history="1">
              <w:r w:rsidRPr="00732239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de-DE"/>
                </w:rPr>
                <w:t>med--i@ukr.net</w:t>
              </w:r>
            </w:hyperlink>
          </w:p>
          <w:p w:rsidR="00B542B2" w:rsidRPr="00B542B2" w:rsidRDefault="00B542B2" w:rsidP="008D754A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</w:t>
            </w:r>
            <w:proofErr w:type="spell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B542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542B2" w:rsidRPr="009C30A8" w:rsidRDefault="00B542B2" w:rsidP="008D754A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2B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ТАРАСЮК</w:t>
            </w:r>
          </w:p>
          <w:p w:rsidR="00B542B2" w:rsidRPr="00B542B2" w:rsidRDefault="00B542B2" w:rsidP="008D754A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42B2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B542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542B2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42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B542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42B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542B2" w:rsidRPr="00EF1B43" w:rsidRDefault="00B542B2" w:rsidP="008D754A">
            <w:pPr>
              <w:tabs>
                <w:tab w:val="left" w:pos="3540"/>
              </w:tabs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B542B2" w:rsidRPr="00EF1B43" w:rsidRDefault="00B542B2" w:rsidP="00B542B2">
      <w:pPr>
        <w:spacing w:line="240" w:lineRule="atLeast"/>
        <w:ind w:left="6372" w:firstLine="708"/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</w:pPr>
    </w:p>
    <w:p w:rsidR="00B542B2" w:rsidRPr="00EF1B43" w:rsidRDefault="00B542B2" w:rsidP="00B542B2">
      <w:pPr>
        <w:spacing w:line="240" w:lineRule="atLeast"/>
        <w:ind w:left="6372" w:firstLine="708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</w:pPr>
    </w:p>
    <w:p w:rsidR="00B542B2" w:rsidRPr="00B542B2" w:rsidRDefault="00B542B2" w:rsidP="00B542B2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2B2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proofErr w:type="spellStart"/>
      <w:r w:rsidRPr="003E49AD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B542B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542B2" w:rsidRPr="00B542B2" w:rsidRDefault="00B542B2" w:rsidP="00B542B2">
      <w:pPr>
        <w:jc w:val="right"/>
        <w:rPr>
          <w:rFonts w:ascii="Times New Roman" w:hAnsi="Times New Roman" w:cs="Times New Roman"/>
          <w:sz w:val="24"/>
          <w:szCs w:val="24"/>
        </w:rPr>
      </w:pPr>
      <w:r w:rsidRPr="003E49AD">
        <w:rPr>
          <w:rFonts w:ascii="Times New Roman" w:hAnsi="Times New Roman" w:cs="Times New Roman"/>
          <w:sz w:val="24"/>
          <w:szCs w:val="24"/>
        </w:rPr>
        <w:t>до</w:t>
      </w:r>
      <w:r w:rsidRPr="00B542B2">
        <w:rPr>
          <w:rFonts w:ascii="Times New Roman" w:hAnsi="Times New Roman" w:cs="Times New Roman"/>
          <w:sz w:val="24"/>
          <w:szCs w:val="24"/>
        </w:rPr>
        <w:t xml:space="preserve"> </w:t>
      </w:r>
      <w:r w:rsidRPr="003E49AD">
        <w:rPr>
          <w:rFonts w:ascii="Times New Roman" w:hAnsi="Times New Roman" w:cs="Times New Roman"/>
          <w:sz w:val="24"/>
          <w:szCs w:val="24"/>
        </w:rPr>
        <w:t>Договору</w:t>
      </w:r>
      <w:r w:rsidRPr="00B54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9A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B5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542B2">
        <w:rPr>
          <w:rFonts w:ascii="Times New Roman" w:hAnsi="Times New Roman" w:cs="Times New Roman"/>
          <w:sz w:val="24"/>
          <w:szCs w:val="24"/>
        </w:rPr>
        <w:t xml:space="preserve"> </w:t>
      </w:r>
      <w:r w:rsidRPr="003E49AD">
        <w:rPr>
          <w:rFonts w:ascii="Times New Roman" w:hAnsi="Times New Roman" w:cs="Times New Roman"/>
          <w:sz w:val="24"/>
          <w:szCs w:val="24"/>
        </w:rPr>
        <w:t>товару</w:t>
      </w:r>
      <w:r w:rsidRPr="00B5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B2" w:rsidRPr="00EF1B43" w:rsidRDefault="00B542B2" w:rsidP="00B542B2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EF1B43">
        <w:rPr>
          <w:rFonts w:ascii="Times New Roman" w:hAnsi="Times New Roman" w:cs="Times New Roman"/>
          <w:sz w:val="24"/>
          <w:szCs w:val="24"/>
          <w:lang w:val="de-DE"/>
        </w:rPr>
        <w:t xml:space="preserve">№_______ </w:t>
      </w:r>
      <w:proofErr w:type="spellStart"/>
      <w:r w:rsidRPr="003E49A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B43">
        <w:rPr>
          <w:rFonts w:ascii="Times New Roman" w:hAnsi="Times New Roman" w:cs="Times New Roman"/>
          <w:sz w:val="24"/>
          <w:szCs w:val="24"/>
          <w:lang w:val="de-DE"/>
        </w:rPr>
        <w:t xml:space="preserve"> «___»______2022 </w:t>
      </w:r>
      <w:proofErr w:type="spellStart"/>
      <w:r w:rsidRPr="003E49A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F1B4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542B2" w:rsidRPr="00EF1B43" w:rsidRDefault="00B542B2" w:rsidP="00B542B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542B2" w:rsidRPr="00EF1B43" w:rsidRDefault="00B542B2" w:rsidP="00B542B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542B2" w:rsidRPr="00EF1B43" w:rsidRDefault="00B542B2" w:rsidP="00B542B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E49AD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B542B2" w:rsidRPr="00EF1B43" w:rsidRDefault="00B542B2" w:rsidP="00B542B2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"/>
        <w:gridCol w:w="2642"/>
        <w:gridCol w:w="1525"/>
        <w:gridCol w:w="1201"/>
        <w:gridCol w:w="1541"/>
        <w:gridCol w:w="1591"/>
        <w:gridCol w:w="1360"/>
      </w:tblGrid>
      <w:tr w:rsidR="00B542B2" w:rsidRPr="003E49AD" w:rsidTr="008D754A">
        <w:tc>
          <w:tcPr>
            <w:tcW w:w="221" w:type="pct"/>
            <w:vAlign w:val="center"/>
          </w:tcPr>
          <w:p w:rsidR="00B542B2" w:rsidRPr="003E49AD" w:rsidRDefault="00B542B2" w:rsidP="008D754A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3E49AD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81" w:type="pct"/>
          </w:tcPr>
          <w:p w:rsidR="00B542B2" w:rsidRDefault="00B542B2" w:rsidP="008D754A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DD075E">
              <w:rPr>
                <w:b/>
                <w:bCs/>
                <w:color w:val="000000"/>
                <w:lang w:eastAsia="uk-UA"/>
              </w:rPr>
              <w:t>Міжнародн</w:t>
            </w:r>
            <w:proofErr w:type="spellEnd"/>
            <w:r>
              <w:rPr>
                <w:b/>
                <w:bCs/>
                <w:color w:val="000000"/>
                <w:lang w:val="uk-UA" w:eastAsia="uk-UA"/>
              </w:rPr>
              <w:t xml:space="preserve">а </w:t>
            </w:r>
            <w:proofErr w:type="spellStart"/>
            <w:r w:rsidRPr="00DD075E">
              <w:rPr>
                <w:b/>
                <w:bCs/>
                <w:color w:val="000000"/>
                <w:lang w:eastAsia="uk-UA"/>
              </w:rPr>
              <w:t>непатентован</w:t>
            </w:r>
            <w:proofErr w:type="spellEnd"/>
            <w:r>
              <w:rPr>
                <w:b/>
                <w:bCs/>
                <w:color w:val="000000"/>
                <w:lang w:val="uk-UA" w:eastAsia="uk-UA"/>
              </w:rPr>
              <w:t>а</w:t>
            </w:r>
          </w:p>
          <w:p w:rsidR="00B542B2" w:rsidRDefault="00B542B2" w:rsidP="008D754A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uk-UA" w:eastAsia="uk-UA"/>
              </w:rPr>
              <w:t>н</w:t>
            </w:r>
            <w:r w:rsidRPr="00DD075E">
              <w:rPr>
                <w:b/>
                <w:bCs/>
                <w:color w:val="000000"/>
                <w:lang w:eastAsia="uk-UA"/>
              </w:rPr>
              <w:t>а</w:t>
            </w:r>
            <w:proofErr w:type="spellStart"/>
            <w:r>
              <w:rPr>
                <w:b/>
                <w:bCs/>
                <w:color w:val="000000"/>
                <w:lang w:val="uk-UA" w:eastAsia="uk-UA"/>
              </w:rPr>
              <w:t>зва</w:t>
            </w:r>
            <w:proofErr w:type="spellEnd"/>
            <w:r>
              <w:rPr>
                <w:b/>
                <w:bCs/>
                <w:color w:val="000000"/>
                <w:lang w:val="uk-UA" w:eastAsia="uk-UA"/>
              </w:rPr>
              <w:t xml:space="preserve"> </w:t>
            </w:r>
            <w:r w:rsidRPr="00DD075E">
              <w:rPr>
                <w:b/>
                <w:bCs/>
                <w:color w:val="000000"/>
                <w:lang w:eastAsia="uk-UA"/>
              </w:rPr>
              <w:t>(МНН)</w:t>
            </w:r>
          </w:p>
        </w:tc>
        <w:tc>
          <w:tcPr>
            <w:tcW w:w="739" w:type="pct"/>
          </w:tcPr>
          <w:p w:rsidR="00B542B2" w:rsidRDefault="00B542B2" w:rsidP="008D754A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DD075E">
              <w:rPr>
                <w:b/>
                <w:bCs/>
                <w:iCs/>
                <w:color w:val="000000"/>
              </w:rPr>
              <w:t>азва</w:t>
            </w:r>
            <w:proofErr w:type="spellEnd"/>
          </w:p>
          <w:p w:rsidR="00B542B2" w:rsidRDefault="00B542B2" w:rsidP="008D754A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lang w:val="uk-UA"/>
              </w:rPr>
            </w:pPr>
            <w:proofErr w:type="spellStart"/>
            <w:r w:rsidRPr="00DD075E">
              <w:rPr>
                <w:b/>
                <w:bCs/>
                <w:iCs/>
                <w:color w:val="000000"/>
              </w:rPr>
              <w:t>Лікарського</w:t>
            </w:r>
            <w:proofErr w:type="spellEnd"/>
          </w:p>
          <w:p w:rsidR="00B542B2" w:rsidRDefault="00B542B2" w:rsidP="008D754A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DD075E">
              <w:rPr>
                <w:b/>
                <w:bCs/>
                <w:iCs/>
                <w:color w:val="000000"/>
              </w:rPr>
              <w:t>засобу</w:t>
            </w:r>
            <w:proofErr w:type="spellEnd"/>
          </w:p>
        </w:tc>
        <w:tc>
          <w:tcPr>
            <w:tcW w:w="582" w:type="pct"/>
          </w:tcPr>
          <w:p w:rsidR="00B542B2" w:rsidRDefault="00B542B2" w:rsidP="008D754A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uk-UA"/>
              </w:rPr>
              <w:t>Обсяг закупівлі</w:t>
            </w:r>
          </w:p>
        </w:tc>
        <w:tc>
          <w:tcPr>
            <w:tcW w:w="747" w:type="pct"/>
          </w:tcPr>
          <w:p w:rsidR="00B542B2" w:rsidRDefault="00B542B2" w:rsidP="008D754A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lang w:val="uk-UA"/>
              </w:rPr>
            </w:pPr>
            <w:proofErr w:type="spellStart"/>
            <w:r w:rsidRPr="00DD075E">
              <w:rPr>
                <w:b/>
                <w:bCs/>
                <w:iCs/>
                <w:color w:val="000000"/>
              </w:rPr>
              <w:t>Одиниця</w:t>
            </w:r>
            <w:proofErr w:type="spellEnd"/>
          </w:p>
          <w:p w:rsidR="00B542B2" w:rsidRDefault="00B542B2" w:rsidP="008D754A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DD075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B542B2" w:rsidRPr="00AF2FAA" w:rsidRDefault="00B542B2" w:rsidP="008D754A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771" w:type="pct"/>
            <w:vAlign w:val="center"/>
          </w:tcPr>
          <w:p w:rsidR="00B542B2" w:rsidRPr="003E49AD" w:rsidRDefault="00B542B2" w:rsidP="008D7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іна</w:t>
            </w:r>
            <w:proofErr w:type="spellEnd"/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бе</w:t>
            </w:r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ПДВ </w:t>
            </w:r>
            <w:proofErr w:type="spellStart"/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59" w:type="pct"/>
            <w:vAlign w:val="center"/>
          </w:tcPr>
          <w:p w:rsidR="00B542B2" w:rsidRPr="003E49AD" w:rsidRDefault="00B542B2" w:rsidP="008D7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ПДВ</w:t>
            </w:r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</w:tr>
      <w:tr w:rsidR="00B542B2" w:rsidRPr="003E49AD" w:rsidTr="008D754A">
        <w:tc>
          <w:tcPr>
            <w:tcW w:w="221" w:type="pct"/>
            <w:vAlign w:val="center"/>
          </w:tcPr>
          <w:p w:rsidR="00B542B2" w:rsidRPr="003E49AD" w:rsidRDefault="00B542B2" w:rsidP="00B542B2">
            <w:pPr>
              <w:pStyle w:val="a8"/>
              <w:widowControl/>
              <w:numPr>
                <w:ilvl w:val="0"/>
                <w:numId w:val="1"/>
              </w:numPr>
              <w:ind w:hanging="723"/>
              <w:jc w:val="center"/>
              <w:rPr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B542B2" w:rsidRPr="003E49AD" w:rsidRDefault="00B542B2" w:rsidP="008D754A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542B2" w:rsidRPr="003E49AD" w:rsidRDefault="00B542B2" w:rsidP="008D754A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B542B2" w:rsidRPr="003E49AD" w:rsidRDefault="00B542B2" w:rsidP="008D754A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542B2" w:rsidRPr="003E49AD" w:rsidRDefault="00B542B2" w:rsidP="008D754A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542B2" w:rsidRPr="003E49AD" w:rsidRDefault="00B542B2" w:rsidP="008D754A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B542B2" w:rsidRPr="003E49AD" w:rsidRDefault="00B542B2" w:rsidP="008D754A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B2" w:rsidRPr="003E49AD" w:rsidTr="008D754A">
        <w:tc>
          <w:tcPr>
            <w:tcW w:w="221" w:type="pct"/>
            <w:vAlign w:val="center"/>
          </w:tcPr>
          <w:p w:rsidR="00B542B2" w:rsidRPr="003E49AD" w:rsidRDefault="00B542B2" w:rsidP="00B542B2">
            <w:pPr>
              <w:pStyle w:val="a8"/>
              <w:widowControl/>
              <w:numPr>
                <w:ilvl w:val="0"/>
                <w:numId w:val="1"/>
              </w:numPr>
              <w:ind w:hanging="723"/>
              <w:jc w:val="center"/>
              <w:rPr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B542B2" w:rsidRPr="003E49AD" w:rsidRDefault="00B542B2" w:rsidP="008D754A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542B2" w:rsidRPr="003E49AD" w:rsidRDefault="00B542B2" w:rsidP="008D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B542B2" w:rsidRPr="003E49AD" w:rsidRDefault="00B542B2" w:rsidP="008D754A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542B2" w:rsidRPr="003E49AD" w:rsidRDefault="00B542B2" w:rsidP="008D754A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542B2" w:rsidRPr="003E49AD" w:rsidRDefault="00B542B2" w:rsidP="008D754A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B542B2" w:rsidRPr="003E49AD" w:rsidRDefault="00B542B2" w:rsidP="008D754A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B2" w:rsidRPr="003E49AD" w:rsidTr="008D754A">
        <w:tc>
          <w:tcPr>
            <w:tcW w:w="221" w:type="pct"/>
            <w:vAlign w:val="center"/>
          </w:tcPr>
          <w:p w:rsidR="00B542B2" w:rsidRPr="003E49AD" w:rsidRDefault="00B542B2" w:rsidP="00B542B2">
            <w:pPr>
              <w:pStyle w:val="a8"/>
              <w:widowControl/>
              <w:numPr>
                <w:ilvl w:val="0"/>
                <w:numId w:val="1"/>
              </w:numPr>
              <w:ind w:hanging="723"/>
              <w:jc w:val="center"/>
              <w:rPr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B542B2" w:rsidRPr="003E49AD" w:rsidRDefault="00B542B2" w:rsidP="008D754A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542B2" w:rsidRPr="003E49AD" w:rsidRDefault="00B542B2" w:rsidP="008D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B542B2" w:rsidRPr="003E49AD" w:rsidRDefault="00B542B2" w:rsidP="008D754A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542B2" w:rsidRPr="003E49AD" w:rsidRDefault="00B542B2" w:rsidP="008D754A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542B2" w:rsidRPr="003E49AD" w:rsidRDefault="00B542B2" w:rsidP="008D754A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B542B2" w:rsidRPr="003E49AD" w:rsidRDefault="00B542B2" w:rsidP="008D754A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B2" w:rsidRPr="003E49AD" w:rsidTr="008D754A">
        <w:tc>
          <w:tcPr>
            <w:tcW w:w="4341" w:type="pct"/>
            <w:gridSpan w:val="6"/>
            <w:vAlign w:val="center"/>
          </w:tcPr>
          <w:p w:rsidR="00B542B2" w:rsidRPr="003E49AD" w:rsidRDefault="00B542B2" w:rsidP="008D754A">
            <w:pPr>
              <w:ind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9" w:type="pct"/>
            <w:vAlign w:val="center"/>
          </w:tcPr>
          <w:p w:rsidR="00B542B2" w:rsidRPr="003E49AD" w:rsidRDefault="00B542B2" w:rsidP="008D754A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B2" w:rsidRPr="003E49AD" w:rsidTr="008D754A">
        <w:tc>
          <w:tcPr>
            <w:tcW w:w="4341" w:type="pct"/>
            <w:gridSpan w:val="6"/>
            <w:vAlign w:val="center"/>
          </w:tcPr>
          <w:p w:rsidR="00B542B2" w:rsidRPr="003E49AD" w:rsidRDefault="00B542B2" w:rsidP="008D754A">
            <w:pPr>
              <w:ind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9AD">
              <w:rPr>
                <w:rFonts w:ascii="Times New Roman" w:hAnsi="Times New Roman" w:cs="Times New Roman"/>
                <w:sz w:val="24"/>
                <w:szCs w:val="24"/>
              </w:rPr>
              <w:t>ПДВ:</w:t>
            </w:r>
          </w:p>
        </w:tc>
        <w:tc>
          <w:tcPr>
            <w:tcW w:w="659" w:type="pct"/>
            <w:vAlign w:val="center"/>
          </w:tcPr>
          <w:p w:rsidR="00B542B2" w:rsidRPr="003E49AD" w:rsidRDefault="00B542B2" w:rsidP="008D754A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B2" w:rsidRPr="003E49AD" w:rsidTr="008D754A">
        <w:tc>
          <w:tcPr>
            <w:tcW w:w="4341" w:type="pct"/>
            <w:gridSpan w:val="6"/>
            <w:vAlign w:val="center"/>
          </w:tcPr>
          <w:p w:rsidR="00B542B2" w:rsidRPr="003E49AD" w:rsidRDefault="00B542B2" w:rsidP="008D754A">
            <w:pPr>
              <w:ind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 xml:space="preserve"> ПДВ:</w:t>
            </w:r>
          </w:p>
        </w:tc>
        <w:tc>
          <w:tcPr>
            <w:tcW w:w="659" w:type="pct"/>
            <w:vAlign w:val="center"/>
          </w:tcPr>
          <w:p w:rsidR="00B542B2" w:rsidRPr="003E49AD" w:rsidRDefault="00B542B2" w:rsidP="008D754A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2B2" w:rsidRPr="003E49AD" w:rsidRDefault="00B542B2" w:rsidP="00B542B2">
      <w:pPr>
        <w:shd w:val="clear" w:color="auto" w:fill="FFFFFF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:rsidR="00B542B2" w:rsidRPr="003E49AD" w:rsidRDefault="00B542B2" w:rsidP="00B542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3E49AD">
        <w:rPr>
          <w:rFonts w:ascii="Times New Roman" w:hAnsi="Times New Roman" w:cs="Times New Roman"/>
          <w:bCs/>
          <w:spacing w:val="4"/>
          <w:sz w:val="24"/>
          <w:szCs w:val="24"/>
        </w:rPr>
        <w:t>Всього</w:t>
      </w:r>
      <w:proofErr w:type="spellEnd"/>
      <w:r w:rsidRPr="003E49A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: </w:t>
      </w:r>
      <w:r w:rsidRPr="003E49AD">
        <w:rPr>
          <w:rFonts w:ascii="Times New Roman" w:hAnsi="Times New Roman" w:cs="Times New Roman"/>
          <w:sz w:val="24"/>
          <w:szCs w:val="24"/>
        </w:rPr>
        <w:t xml:space="preserve">____________________________________ (цифрами та </w:t>
      </w:r>
      <w:proofErr w:type="spellStart"/>
      <w:r w:rsidRPr="003E49A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3E49AD">
        <w:rPr>
          <w:rFonts w:ascii="Times New Roman" w:hAnsi="Times New Roman" w:cs="Times New Roman"/>
          <w:sz w:val="24"/>
          <w:szCs w:val="24"/>
        </w:rPr>
        <w:t>)</w:t>
      </w:r>
    </w:p>
    <w:p w:rsidR="00B542B2" w:rsidRPr="003E49AD" w:rsidRDefault="00B542B2" w:rsidP="00B542B2">
      <w:pPr>
        <w:ind w:left="6378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42B2" w:rsidRPr="003E49AD" w:rsidRDefault="00B542B2" w:rsidP="00B542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978"/>
      </w:tblGrid>
      <w:tr w:rsidR="00B542B2" w:rsidRPr="003E49AD" w:rsidTr="008D754A">
        <w:trPr>
          <w:trHeight w:val="3767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B2" w:rsidRPr="003E49AD" w:rsidRDefault="00B542B2" w:rsidP="008D75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9AD">
              <w:rPr>
                <w:rFonts w:ascii="Times New Roman" w:hAnsi="Times New Roman" w:cs="Times New Roman"/>
                <w:b/>
                <w:sz w:val="18"/>
                <w:szCs w:val="18"/>
              </w:rPr>
              <w:t>ПОСТАЧАЛЬНИК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B2" w:rsidRPr="003E49AD" w:rsidRDefault="00B542B2" w:rsidP="008D75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ЗАМОВНИК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</w:rPr>
            </w:pPr>
            <w:r w:rsidRPr="003E49AD">
              <w:rPr>
                <w:rFonts w:ascii="Times New Roman" w:hAnsi="Times New Roman" w:cs="Times New Roman"/>
                <w:b/>
              </w:rPr>
              <w:t>КНП «</w:t>
            </w:r>
            <w:proofErr w:type="spellStart"/>
            <w:r w:rsidRPr="003E49AD">
              <w:rPr>
                <w:rFonts w:ascii="Times New Roman" w:hAnsi="Times New Roman" w:cs="Times New Roman"/>
                <w:b/>
              </w:rPr>
              <w:t>Переяславська</w:t>
            </w:r>
            <w:proofErr w:type="spellEnd"/>
            <w:r w:rsidRPr="003E49AD">
              <w:rPr>
                <w:rFonts w:ascii="Times New Roman" w:hAnsi="Times New Roman" w:cs="Times New Roman"/>
                <w:b/>
              </w:rPr>
              <w:t xml:space="preserve"> БЛІЛ»</w:t>
            </w:r>
            <w:r w:rsidRPr="003E49AD">
              <w:rPr>
                <w:rFonts w:ascii="Times New Roman" w:hAnsi="Times New Roman" w:cs="Times New Roman"/>
              </w:rPr>
              <w:t xml:space="preserve">, 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08403, 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Київс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м. Переяслав,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огдана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, 137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3E4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UA</w:t>
            </w:r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573052990000026008000110650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МФО 305299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КОД ЄДРПОУ 01994161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0199410322</w:t>
            </w:r>
          </w:p>
          <w:p w:rsidR="00B542B2" w:rsidRPr="003E49AD" w:rsidRDefault="00B542B2" w:rsidP="008D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Київське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АТ КБ ГРУ «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Приват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банк»</w:t>
            </w:r>
          </w:p>
          <w:p w:rsidR="00B542B2" w:rsidRPr="00732239" w:rsidRDefault="00B542B2" w:rsidP="008D754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.: (04567)5-13-38; </w:t>
            </w:r>
          </w:p>
          <w:p w:rsidR="00B542B2" w:rsidRPr="00732239" w:rsidRDefault="00B542B2" w:rsidP="008D754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(04567) 5-15-21</w:t>
            </w:r>
          </w:p>
          <w:p w:rsidR="00B542B2" w:rsidRPr="00732239" w:rsidRDefault="00B542B2" w:rsidP="008D754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732239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de-DE"/>
                </w:rPr>
                <w:t>med--i@ukr.net</w:t>
              </w:r>
            </w:hyperlink>
          </w:p>
          <w:p w:rsidR="00B542B2" w:rsidRPr="00B95119" w:rsidRDefault="00B542B2" w:rsidP="008D754A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</w:t>
            </w:r>
            <w:proofErr w:type="spell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B951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542B2" w:rsidRPr="009C30A8" w:rsidRDefault="00B542B2" w:rsidP="008D754A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11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ТАРАСЮК</w:t>
            </w:r>
          </w:p>
          <w:p w:rsidR="00B542B2" w:rsidRPr="003E49AD" w:rsidRDefault="00B542B2" w:rsidP="008D754A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ab/>
              <w:t>(П.І.Б.)</w:t>
            </w:r>
          </w:p>
          <w:p w:rsidR="00B542B2" w:rsidRPr="003E49AD" w:rsidRDefault="00B542B2" w:rsidP="008D754A">
            <w:pPr>
              <w:tabs>
                <w:tab w:val="left" w:pos="3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B542B2" w:rsidRPr="003E49AD" w:rsidRDefault="00B542B2" w:rsidP="00B5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542B2" w:rsidRPr="003E49AD" w:rsidRDefault="00B542B2" w:rsidP="00B542B2">
      <w:pPr>
        <w:spacing w:after="60" w:line="264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2B2" w:rsidRPr="003E49AD" w:rsidRDefault="00B542B2" w:rsidP="00B542B2">
      <w:pPr>
        <w:widowControl w:val="0"/>
        <w:suppressAutoHyphens/>
        <w:autoSpaceDE w:val="0"/>
        <w:spacing w:line="264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542B2" w:rsidRPr="00ED10C3" w:rsidRDefault="00B542B2" w:rsidP="00B542B2">
      <w:pPr>
        <w:spacing w:after="200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C5AB1" w:rsidRDefault="009C5AB1"/>
    <w:sectPr w:rsidR="009C5AB1" w:rsidSect="00B542B2">
      <w:pgSz w:w="11906" w:h="16838"/>
      <w:pgMar w:top="567" w:right="567" w:bottom="567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DA0"/>
    <w:multiLevelType w:val="multilevel"/>
    <w:tmpl w:val="5F4AFE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4C343BE6"/>
    <w:multiLevelType w:val="hybridMultilevel"/>
    <w:tmpl w:val="E1F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542B2"/>
    <w:rsid w:val="00300EC9"/>
    <w:rsid w:val="005A4E17"/>
    <w:rsid w:val="00881D9B"/>
    <w:rsid w:val="00944056"/>
    <w:rsid w:val="009C5AB1"/>
    <w:rsid w:val="00B5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B2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B5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542B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5">
    <w:name w:val="Основной текст Знак"/>
    <w:link w:val="a6"/>
    <w:locked/>
    <w:rsid w:val="00B542B2"/>
    <w:rPr>
      <w:rFonts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B542B2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="Times New Roman"/>
      <w:color w:val="auto"/>
      <w:sz w:val="21"/>
      <w:szCs w:val="21"/>
      <w:lang w:val="uk-UA"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B542B2"/>
    <w:rPr>
      <w:rFonts w:ascii="Arial" w:eastAsia="Arial" w:hAnsi="Arial" w:cs="Arial"/>
      <w:color w:val="000000"/>
      <w:lang w:val="ru-RU" w:eastAsia="ru-RU"/>
    </w:rPr>
  </w:style>
  <w:style w:type="character" w:styleId="a7">
    <w:name w:val="Hyperlink"/>
    <w:basedOn w:val="a0"/>
    <w:uiPriority w:val="99"/>
    <w:unhideWhenUsed/>
    <w:rsid w:val="00B542B2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542B2"/>
    <w:rPr>
      <w:lang w:val="ru-RU"/>
    </w:rPr>
  </w:style>
  <w:style w:type="paragraph" w:customStyle="1" w:styleId="a8">
    <w:name w:val="Содержимое таблицы"/>
    <w:basedOn w:val="a"/>
    <w:rsid w:val="00B542B2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--i@ukr.net" TargetMode="External"/><Relationship Id="rId5" Type="http://schemas.openxmlformats.org/officeDocument/2006/relationships/hyperlink" Target="mailto:med--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8064</Words>
  <Characters>4598</Characters>
  <Application>Microsoft Office Word</Application>
  <DocSecurity>0</DocSecurity>
  <Lines>38</Lines>
  <Paragraphs>25</Paragraphs>
  <ScaleCrop>false</ScaleCrop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2022-08-10T11:08:00Z</dcterms:created>
  <dcterms:modified xsi:type="dcterms:W3CDTF">2022-08-10T11:10:00Z</dcterms:modified>
</cp:coreProperties>
</file>