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6D" w:rsidRDefault="0018556D" w:rsidP="0018556D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18556D" w:rsidRDefault="0018556D" w:rsidP="0018556D">
      <w:pPr>
        <w:pStyle w:val="Standard"/>
        <w:spacing w:after="0" w:line="240" w:lineRule="auto"/>
        <w:jc w:val="right"/>
        <w:rPr>
          <w:b/>
          <w:lang w:val="uk-UA"/>
        </w:rPr>
      </w:pPr>
    </w:p>
    <w:p w:rsidR="0018556D" w:rsidRDefault="0018556D" w:rsidP="0018556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18556D" w:rsidRDefault="0018556D" w:rsidP="0018556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18556D" w:rsidRPr="00C925CB" w:rsidRDefault="0018556D" w:rsidP="0018556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18556D" w:rsidRPr="00F17CFB" w:rsidRDefault="0018556D" w:rsidP="0018556D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021:2015 - 15220000-6 «Риба, рибне філе та інше м’ясо риби морожені»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риба свіжоморожена хек </w:t>
      </w:r>
      <w:r w:rsidRPr="00F17CFB">
        <w:rPr>
          <w:rFonts w:ascii="Times New Roman" w:hAnsi="Times New Roman" w:cs="Times New Roman"/>
          <w:b/>
          <w:sz w:val="24"/>
          <w:szCs w:val="24"/>
          <w:lang w:val="uk-UA"/>
        </w:rPr>
        <w:t>(тушка</w:t>
      </w:r>
      <w:r w:rsidR="00C11FA0" w:rsidRPr="00F1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 голови</w:t>
      </w:r>
      <w:r w:rsidRPr="00F17CFB">
        <w:rPr>
          <w:rFonts w:ascii="Times New Roman" w:hAnsi="Times New Roman" w:cs="Times New Roman"/>
          <w:b/>
          <w:sz w:val="24"/>
          <w:szCs w:val="24"/>
          <w:lang w:val="uk-UA"/>
        </w:rPr>
        <w:t>))</w:t>
      </w:r>
    </w:p>
    <w:p w:rsidR="0018556D" w:rsidRPr="00F17CFB" w:rsidRDefault="0018556D" w:rsidP="0018556D">
      <w:pPr>
        <w:spacing w:line="264" w:lineRule="auto"/>
        <w:rPr>
          <w:rFonts w:ascii="Times New Roman" w:eastAsia="Calibri" w:hAnsi="Times New Roman" w:cs="Times New Roman"/>
          <w:b/>
          <w:lang w:val="uk-UA"/>
        </w:rPr>
      </w:pPr>
      <w:r w:rsidRPr="00F17CFB">
        <w:rPr>
          <w:rFonts w:ascii="Times New Roman" w:eastAsia="Calibri" w:hAnsi="Times New Roman" w:cs="Times New Roman"/>
          <w:b/>
          <w:u w:val="single"/>
          <w:lang w:val="uk-UA"/>
        </w:rPr>
        <w:t>ЯКІСНІ ВИМОГИ</w:t>
      </w:r>
      <w:r w:rsidRPr="00F17CFB">
        <w:rPr>
          <w:rFonts w:ascii="Times New Roman" w:eastAsia="Calibri" w:hAnsi="Times New Roman" w:cs="Times New Roman"/>
          <w:b/>
          <w:lang w:val="uk-UA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16"/>
        <w:gridCol w:w="713"/>
        <w:gridCol w:w="713"/>
        <w:gridCol w:w="3780"/>
        <w:gridCol w:w="2530"/>
      </w:tblGrid>
      <w:tr w:rsidR="0018556D" w:rsidRPr="00F17CFB" w:rsidTr="002E5A40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6D" w:rsidRPr="00F17CFB" w:rsidRDefault="0018556D" w:rsidP="00233CF9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6D" w:rsidRPr="00F17CFB" w:rsidRDefault="0018556D" w:rsidP="00233CF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56D" w:rsidRPr="00F17CFB" w:rsidRDefault="0018556D" w:rsidP="00233CF9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56D" w:rsidRPr="00F17CFB" w:rsidRDefault="0018556D" w:rsidP="00233CF9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6D" w:rsidRPr="00F17CFB" w:rsidRDefault="002E5A40" w:rsidP="00233CF9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proofErr w:type="spellStart"/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Технічні</w:t>
            </w:r>
            <w:proofErr w:type="spellEnd"/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та</w:t>
            </w:r>
            <w:proofErr w:type="spellEnd"/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якісні</w:t>
            </w:r>
            <w:proofErr w:type="spellEnd"/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характеристики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6D" w:rsidRPr="00F17CFB" w:rsidRDefault="0018556D" w:rsidP="00233CF9"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F17CF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18556D" w:rsidRPr="007338CC" w:rsidTr="002E5A4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6D" w:rsidRPr="00F17CFB" w:rsidRDefault="0018556D" w:rsidP="00233CF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F17CFB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6D" w:rsidRPr="00F17CFB" w:rsidRDefault="0018556D" w:rsidP="0018556D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7C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риба свіжоморожена хек (тушка</w:t>
            </w:r>
            <w:r w:rsidR="005E0AD8" w:rsidRPr="00F17C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без голови</w:t>
            </w:r>
            <w:r w:rsidRPr="00F17C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E5A40" w:rsidRPr="00F17CFB" w:rsidRDefault="002E5A40" w:rsidP="007338CC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7C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7338CC" w:rsidRPr="007338CC">
              <w:rPr>
                <w:rFonts w:ascii="Times New Roman" w:hAnsi="Times New Roman" w:cs="Times New Roman"/>
                <w:b/>
                <w:sz w:val="24"/>
                <w:szCs w:val="24"/>
              </w:rPr>
              <w:t>ДК 021:2015: 15221000-3 - </w:t>
            </w:r>
            <w:proofErr w:type="spellStart"/>
            <w:r w:rsidR="007338CC" w:rsidRPr="007338CC">
              <w:rPr>
                <w:rFonts w:ascii="Times New Roman" w:hAnsi="Times New Roman" w:cs="Times New Roman"/>
                <w:b/>
                <w:sz w:val="24"/>
                <w:szCs w:val="24"/>
              </w:rPr>
              <w:t>Морож</w:t>
            </w:r>
            <w:bookmarkStart w:id="0" w:name="_GoBack"/>
            <w:bookmarkEnd w:id="0"/>
            <w:r w:rsidR="007338CC" w:rsidRPr="007338C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spellEnd"/>
            <w:r w:rsidR="007338CC" w:rsidRPr="0073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38CC" w:rsidRPr="007338CC">
              <w:rPr>
                <w:rFonts w:ascii="Times New Roman" w:hAnsi="Times New Roman" w:cs="Times New Roman"/>
                <w:b/>
                <w:sz w:val="24"/>
                <w:szCs w:val="24"/>
              </w:rPr>
              <w:t>риба</w:t>
            </w:r>
            <w:proofErr w:type="spellEnd"/>
            <w:r w:rsidR="007338CC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6D" w:rsidRPr="00F17CFB" w:rsidRDefault="0018556D" w:rsidP="00233CF9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17CFB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6D" w:rsidRPr="00F17CFB" w:rsidRDefault="00103FE2" w:rsidP="00233CF9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17CFB">
              <w:rPr>
                <w:rFonts w:ascii="Times New Roman" w:hAnsi="Times New Roman" w:cs="Times New Roman"/>
                <w:color w:val="000000"/>
                <w:lang w:val="uk-UA" w:eastAsia="zh-CN"/>
              </w:rPr>
              <w:t>7</w:t>
            </w:r>
            <w:r w:rsidR="0018556D" w:rsidRPr="00F17CFB">
              <w:rPr>
                <w:rFonts w:ascii="Times New Roman" w:hAnsi="Times New Roman" w:cs="Times New Roman"/>
                <w:color w:val="000000"/>
                <w:lang w:val="uk-UA" w:eastAsia="zh-CN"/>
              </w:rPr>
              <w:t>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6D" w:rsidRPr="00F17CFB" w:rsidRDefault="002E5A40" w:rsidP="002E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Риба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заморожена без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голів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. Без ГМО.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Зовнішній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вигляд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блоків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риби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: блоки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цілі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поверхня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рівна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чиста.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Риба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повинна бути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патрана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без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голів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заморожена не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більше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одного разу. Тушки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риби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повинні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бути не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менше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ніж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350 г. (у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розмороженому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виді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)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Поверхня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риби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ціла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рівна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чиста,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недеформована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природного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кольору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консистенція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м’язів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–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щільна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, запах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після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розморожування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–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притаманний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свіжій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рибі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без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сторонніх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запахів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і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присмаків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. Не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допускається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присутність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льоду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.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Кожна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партія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товару повинна бути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окремо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розфасована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відповідно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 до заявки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>Замовника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val="ru-RU" w:eastAsia="zh-CN"/>
              </w:rPr>
              <w:t xml:space="preserve">.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>Фасування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>повинно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>забезпечувати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>цілісність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>товару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>при</w:t>
            </w:r>
            <w:proofErr w:type="spellEnd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F17CFB">
              <w:rPr>
                <w:rFonts w:ascii="Times New Roman" w:hAnsi="Times New Roman" w:cs="Times New Roman"/>
                <w:color w:val="000000"/>
                <w:lang w:eastAsia="zh-CN"/>
              </w:rPr>
              <w:t>перевезенні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6D" w:rsidRPr="00F17CFB" w:rsidRDefault="0018556D" w:rsidP="00233CF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17CFB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</w:tbl>
    <w:p w:rsidR="0018556D" w:rsidRPr="00F17CFB" w:rsidRDefault="0018556D" w:rsidP="0018556D">
      <w:pPr>
        <w:rPr>
          <w:rFonts w:ascii="Times New Roman" w:eastAsia="Times New Roman" w:hAnsi="Times New Roman" w:cs="Times New Roman"/>
          <w:lang w:val="uk-UA" w:eastAsia="zh-CN"/>
        </w:rPr>
      </w:pPr>
    </w:p>
    <w:p w:rsidR="006F19DC" w:rsidRPr="00F17CFB" w:rsidRDefault="006F19DC" w:rsidP="0018556D">
      <w:pPr>
        <w:rPr>
          <w:rFonts w:ascii="Times New Roman" w:eastAsia="Times New Roman" w:hAnsi="Times New Roman" w:cs="Times New Roman"/>
          <w:b/>
          <w:bCs/>
          <w:lang w:val="uk-UA" w:eastAsia="zh-CN"/>
        </w:rPr>
      </w:pPr>
      <w:r w:rsidRPr="00F17CFB">
        <w:rPr>
          <w:rFonts w:ascii="Times New Roman" w:eastAsia="Times New Roman" w:hAnsi="Times New Roman" w:cs="Times New Roman"/>
          <w:b/>
          <w:bCs/>
          <w:lang w:val="uk-UA" w:eastAsia="zh-CN"/>
        </w:rPr>
        <w:t>Учасник повинен забезпечити контроль якості кожної партії товару.</w:t>
      </w:r>
    </w:p>
    <w:p w:rsidR="0018556D" w:rsidRPr="00F17CFB" w:rsidRDefault="0018556D" w:rsidP="0018556D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6F19DC" w:rsidRPr="00F17CFB" w:rsidRDefault="006F19DC" w:rsidP="006F19DC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 w:rsidRPr="00F17CFB">
        <w:rPr>
          <w:b/>
        </w:rPr>
        <w:t>Вимоги</w:t>
      </w:r>
      <w:proofErr w:type="spellEnd"/>
      <w:r w:rsidRPr="00F17CFB">
        <w:rPr>
          <w:b/>
          <w:lang w:eastAsia="ar-SA"/>
        </w:rPr>
        <w:t xml:space="preserve"> до предмета </w:t>
      </w:r>
      <w:proofErr w:type="spellStart"/>
      <w:r w:rsidRPr="00F17CFB">
        <w:rPr>
          <w:b/>
          <w:lang w:eastAsia="ar-SA"/>
        </w:rPr>
        <w:t>закупівлі</w:t>
      </w:r>
      <w:proofErr w:type="spellEnd"/>
      <w:r w:rsidRPr="00F17CFB">
        <w:rPr>
          <w:b/>
          <w:lang w:eastAsia="ar-SA"/>
        </w:rPr>
        <w:t>:</w:t>
      </w:r>
    </w:p>
    <w:p w:rsidR="006F19DC" w:rsidRPr="00F17CFB" w:rsidRDefault="006F19DC" w:rsidP="006F19DC">
      <w:pPr>
        <w:pStyle w:val="Standard"/>
        <w:spacing w:after="0" w:line="240" w:lineRule="auto"/>
        <w:jc w:val="both"/>
        <w:rPr>
          <w:lang w:val="uk-UA" w:eastAsia="zh-CN"/>
        </w:rPr>
      </w:pPr>
      <w:r w:rsidRPr="00F17CFB"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якість, на кожну партію, оформлені відповідно до вимог законодавства України.</w:t>
      </w:r>
    </w:p>
    <w:p w:rsidR="006F19DC" w:rsidRPr="00F17CFB" w:rsidRDefault="006F19DC" w:rsidP="006F19DC">
      <w:pPr>
        <w:pStyle w:val="Standard"/>
        <w:spacing w:after="0" w:line="249" w:lineRule="auto"/>
        <w:jc w:val="both"/>
      </w:pPr>
      <w:r w:rsidRPr="00F17CFB">
        <w:rPr>
          <w:lang w:val="uk-UA" w:eastAsia="zh-CN"/>
        </w:rPr>
        <w:lastRenderedPageBreak/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F17CFB">
        <w:rPr>
          <w:lang w:val="uk-UA"/>
        </w:rPr>
        <w:t xml:space="preserve">Учасник визначає ціну на товар, який він пропонує поставити за Договором, </w:t>
      </w:r>
      <w:r w:rsidRPr="00F17CFB">
        <w:rPr>
          <w:b/>
          <w:lang w:val="uk-UA"/>
        </w:rPr>
        <w:t>з урахуванням</w:t>
      </w:r>
      <w:r w:rsidRPr="00F17CFB"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/>
        </w:rPr>
      </w:pPr>
      <w:r w:rsidRPr="00F17CFB">
        <w:rPr>
          <w:lang w:val="uk-UA" w:eastAsia="zh-CN"/>
        </w:rPr>
        <w:t>3.</w:t>
      </w:r>
      <w:r w:rsidRPr="00F17CFB">
        <w:t xml:space="preserve"> </w:t>
      </w:r>
      <w:r w:rsidRPr="00F17CFB">
        <w:rPr>
          <w:lang w:val="uk-UA" w:eastAsia="zh-CN"/>
        </w:rPr>
        <w:t xml:space="preserve">Термін придатності Товару на момент поставки повинен бути </w:t>
      </w:r>
      <w:r w:rsidRPr="00F17CFB">
        <w:rPr>
          <w:b/>
          <w:lang w:val="uk-UA" w:eastAsia="zh-CN"/>
        </w:rPr>
        <w:t>не менше 80%</w:t>
      </w:r>
      <w:r w:rsidRPr="00F17CFB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F17CFB"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="00E140E0" w:rsidRPr="00F17CFB">
        <w:rPr>
          <w:u w:val="single"/>
          <w:lang w:val="uk-UA"/>
        </w:rPr>
        <w:t>становить 1 день</w:t>
      </w:r>
      <w:r w:rsidRPr="00F17CFB">
        <w:rPr>
          <w:lang w:val="uk-UA"/>
        </w:rPr>
        <w:t xml:space="preserve"> </w:t>
      </w:r>
      <w:r w:rsidRPr="00F17CFB">
        <w:rPr>
          <w:rFonts w:eastAsia="Arial Unicode MS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F17CFB">
        <w:rPr>
          <w:lang w:val="uk-UA"/>
        </w:rPr>
        <w:t xml:space="preserve">. (в складі пропозиції </w:t>
      </w:r>
      <w:r w:rsidRPr="00F17CFB">
        <w:rPr>
          <w:u w:val="single"/>
          <w:lang w:val="uk-UA"/>
        </w:rPr>
        <w:t>подається відповідний гарантійний лист</w:t>
      </w:r>
      <w:r w:rsidRPr="00F17CFB">
        <w:rPr>
          <w:lang w:val="uk-UA"/>
        </w:rPr>
        <w:t>).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 w:eastAsia="zh-CN"/>
        </w:rPr>
      </w:pPr>
      <w:r w:rsidRPr="00F17CFB">
        <w:rPr>
          <w:lang w:val="uk-UA" w:eastAsia="zh-CN"/>
        </w:rPr>
        <w:t xml:space="preserve">4. </w:t>
      </w:r>
      <w:r w:rsidRPr="00F17CFB">
        <w:rPr>
          <w:color w:val="000000"/>
          <w:lang w:val="uk-UA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F17CFB">
        <w:rPr>
          <w:lang w:val="uk-UA" w:eastAsia="zh-CN"/>
        </w:rPr>
        <w:t xml:space="preserve"> Водій повинен мати особисту медичну книжку, або її копію. 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 w:eastAsia="zh-CN"/>
        </w:rPr>
      </w:pPr>
      <w:r w:rsidRPr="00F17CFB">
        <w:rPr>
          <w:lang w:val="uk-UA" w:eastAsia="zh-CN"/>
        </w:rPr>
        <w:t>Доставка товару та розвантаження: здійснюється за рахунок Постачальника.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/>
        </w:rPr>
      </w:pPr>
      <w:r w:rsidRPr="00F17CFB">
        <w:rPr>
          <w:lang w:val="uk-UA" w:eastAsia="zh-CN"/>
        </w:rPr>
        <w:t xml:space="preserve">5. Строк поставки товарів: до 31 грудня 2022 р, невеликими партіями за потребою, </w:t>
      </w:r>
      <w:r w:rsidRPr="00F17CFB">
        <w:rPr>
          <w:color w:val="222222"/>
          <w:shd w:val="clear" w:color="auto" w:fill="FFFFFF"/>
        </w:rPr>
        <w:t xml:space="preserve">не </w:t>
      </w:r>
      <w:proofErr w:type="spellStart"/>
      <w:r w:rsidRPr="00F17CFB">
        <w:rPr>
          <w:color w:val="222222"/>
          <w:shd w:val="clear" w:color="auto" w:fill="FFFFFF"/>
        </w:rPr>
        <w:t>пізніше</w:t>
      </w:r>
      <w:proofErr w:type="spellEnd"/>
      <w:r w:rsidRPr="00F17CFB">
        <w:rPr>
          <w:color w:val="222222"/>
          <w:shd w:val="clear" w:color="auto" w:fill="FFFFFF"/>
        </w:rPr>
        <w:t xml:space="preserve"> 1-го </w:t>
      </w:r>
      <w:proofErr w:type="spellStart"/>
      <w:r w:rsidRPr="00F17CFB">
        <w:rPr>
          <w:color w:val="222222"/>
          <w:shd w:val="clear" w:color="auto" w:fill="FFFFFF"/>
        </w:rPr>
        <w:t>робочого</w:t>
      </w:r>
      <w:proofErr w:type="spellEnd"/>
      <w:r w:rsidRPr="00F17CFB">
        <w:rPr>
          <w:color w:val="222222"/>
          <w:shd w:val="clear" w:color="auto" w:fill="FFFFFF"/>
        </w:rPr>
        <w:t xml:space="preserve"> дня з дня </w:t>
      </w:r>
      <w:proofErr w:type="spellStart"/>
      <w:r w:rsidRPr="00F17CFB">
        <w:rPr>
          <w:color w:val="222222"/>
          <w:shd w:val="clear" w:color="auto" w:fill="FFFFFF"/>
        </w:rPr>
        <w:t>отримання</w:t>
      </w:r>
      <w:proofErr w:type="spellEnd"/>
      <w:r w:rsidRPr="00F17CFB">
        <w:rPr>
          <w:color w:val="222222"/>
          <w:shd w:val="clear" w:color="auto" w:fill="FFFFFF"/>
        </w:rPr>
        <w:t xml:space="preserve"> заявки </w:t>
      </w:r>
      <w:proofErr w:type="spellStart"/>
      <w:r w:rsidRPr="00F17CFB">
        <w:rPr>
          <w:color w:val="222222"/>
          <w:shd w:val="clear" w:color="auto" w:fill="FFFFFF"/>
        </w:rPr>
        <w:t>від</w:t>
      </w:r>
      <w:proofErr w:type="spellEnd"/>
      <w:r w:rsidRPr="00F17CFB">
        <w:rPr>
          <w:color w:val="222222"/>
          <w:shd w:val="clear" w:color="auto" w:fill="FFFFFF"/>
        </w:rPr>
        <w:t xml:space="preserve"> </w:t>
      </w:r>
      <w:proofErr w:type="spellStart"/>
      <w:r w:rsidRPr="00F17CFB">
        <w:rPr>
          <w:color w:val="222222"/>
          <w:shd w:val="clear" w:color="auto" w:fill="FFFFFF"/>
        </w:rPr>
        <w:t>Замовника</w:t>
      </w:r>
      <w:proofErr w:type="spellEnd"/>
      <w:r w:rsidRPr="00F17CFB">
        <w:rPr>
          <w:color w:val="222222"/>
          <w:shd w:val="clear" w:color="auto" w:fill="FFFFFF"/>
        </w:rPr>
        <w:t xml:space="preserve"> (</w:t>
      </w:r>
      <w:proofErr w:type="spellStart"/>
      <w:r w:rsidRPr="00F17CFB">
        <w:rPr>
          <w:color w:val="222222"/>
          <w:shd w:val="clear" w:color="auto" w:fill="FFFFFF"/>
        </w:rPr>
        <w:t>засобами</w:t>
      </w:r>
      <w:proofErr w:type="spellEnd"/>
      <w:r w:rsidRPr="00F17CFB">
        <w:rPr>
          <w:color w:val="222222"/>
          <w:shd w:val="clear" w:color="auto" w:fill="FFFFFF"/>
        </w:rPr>
        <w:t xml:space="preserve"> телефонного </w:t>
      </w:r>
      <w:proofErr w:type="spellStart"/>
      <w:r w:rsidRPr="00F17CFB">
        <w:rPr>
          <w:color w:val="222222"/>
          <w:shd w:val="clear" w:color="auto" w:fill="FFFFFF"/>
        </w:rPr>
        <w:t>зв’язку</w:t>
      </w:r>
      <w:proofErr w:type="spellEnd"/>
      <w:r w:rsidRPr="00F17CFB">
        <w:rPr>
          <w:color w:val="222222"/>
          <w:shd w:val="clear" w:color="auto" w:fill="FFFFFF"/>
        </w:rPr>
        <w:t xml:space="preserve">, шляхом </w:t>
      </w:r>
      <w:proofErr w:type="spellStart"/>
      <w:r w:rsidRPr="00F17CFB">
        <w:rPr>
          <w:color w:val="222222"/>
          <w:shd w:val="clear" w:color="auto" w:fill="FFFFFF"/>
        </w:rPr>
        <w:t>листування</w:t>
      </w:r>
      <w:proofErr w:type="spellEnd"/>
      <w:r w:rsidRPr="00F17CFB">
        <w:rPr>
          <w:color w:val="222222"/>
          <w:shd w:val="clear" w:color="auto" w:fill="FFFFFF"/>
        </w:rPr>
        <w:t xml:space="preserve">, по </w:t>
      </w:r>
      <w:proofErr w:type="spellStart"/>
      <w:r w:rsidRPr="00F17CFB">
        <w:rPr>
          <w:color w:val="222222"/>
          <w:shd w:val="clear" w:color="auto" w:fill="FFFFFF"/>
        </w:rPr>
        <w:t>електронній</w:t>
      </w:r>
      <w:proofErr w:type="spellEnd"/>
      <w:r w:rsidRPr="00F17CFB">
        <w:rPr>
          <w:color w:val="222222"/>
          <w:shd w:val="clear" w:color="auto" w:fill="FFFFFF"/>
        </w:rPr>
        <w:t xml:space="preserve"> </w:t>
      </w:r>
      <w:proofErr w:type="spellStart"/>
      <w:r w:rsidRPr="00F17CFB">
        <w:rPr>
          <w:color w:val="222222"/>
          <w:shd w:val="clear" w:color="auto" w:fill="FFFFFF"/>
        </w:rPr>
        <w:t>пошті</w:t>
      </w:r>
      <w:proofErr w:type="spellEnd"/>
      <w:r w:rsidRPr="00F17CFB">
        <w:rPr>
          <w:color w:val="222222"/>
          <w:shd w:val="clear" w:color="auto" w:fill="FFFFFF"/>
        </w:rPr>
        <w:t>)</w:t>
      </w:r>
      <w:r w:rsidRPr="00F17CFB">
        <w:t>.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 w:eastAsia="zh-CN"/>
        </w:rPr>
      </w:pPr>
      <w:r w:rsidRPr="00F17CFB">
        <w:rPr>
          <w:lang w:val="uk-UA" w:eastAsia="zh-CN"/>
        </w:rPr>
        <w:t xml:space="preserve">6. Переможець оплачує усі витрати, пов’язані з пересилкою документів ( договір, рахунок, </w:t>
      </w:r>
      <w:proofErr w:type="spellStart"/>
      <w:r w:rsidRPr="00F17CFB">
        <w:rPr>
          <w:lang w:val="uk-UA" w:eastAsia="zh-CN"/>
        </w:rPr>
        <w:t>накладні,витрати</w:t>
      </w:r>
      <w:proofErr w:type="spellEnd"/>
      <w:r w:rsidRPr="00F17CFB">
        <w:rPr>
          <w:lang w:val="uk-UA" w:eastAsia="zh-CN"/>
        </w:rPr>
        <w:t xml:space="preserve"> по доставці товару і </w:t>
      </w:r>
      <w:proofErr w:type="spellStart"/>
      <w:r w:rsidRPr="00F17CFB">
        <w:rPr>
          <w:lang w:val="uk-UA" w:eastAsia="zh-CN"/>
        </w:rPr>
        <w:t>т.п</w:t>
      </w:r>
      <w:proofErr w:type="spellEnd"/>
      <w:r w:rsidRPr="00F17CFB">
        <w:rPr>
          <w:lang w:val="uk-UA" w:eastAsia="zh-CN"/>
        </w:rPr>
        <w:t>.)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 w:eastAsia="zh-CN"/>
        </w:rPr>
      </w:pPr>
      <w:r w:rsidRPr="00F17CF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 w:eastAsia="zh-CN"/>
        </w:rPr>
      </w:pPr>
      <w:r w:rsidRPr="00F17CFB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6F19DC" w:rsidRPr="00F17CFB" w:rsidRDefault="006F19DC" w:rsidP="006F19DC">
      <w:pPr>
        <w:pStyle w:val="Standard"/>
        <w:spacing w:after="0" w:line="249" w:lineRule="auto"/>
        <w:jc w:val="both"/>
        <w:rPr>
          <w:lang w:val="uk-UA" w:eastAsia="zh-CN"/>
        </w:rPr>
      </w:pPr>
      <w:r w:rsidRPr="00F17CFB">
        <w:rPr>
          <w:lang w:val="uk-UA" w:eastAsia="zh-CN"/>
        </w:rPr>
        <w:t>-</w:t>
      </w:r>
      <w:r w:rsidRPr="00F17CFB">
        <w:rPr>
          <w:lang w:val="uk-UA" w:eastAsia="zh-CN"/>
        </w:rPr>
        <w:tab/>
      </w:r>
      <w:r w:rsidRPr="00F17CFB">
        <w:rPr>
          <w:color w:val="000000"/>
          <w:lang w:val="uk-UA"/>
        </w:rPr>
        <w:t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</w:p>
    <w:p w:rsidR="006F19DC" w:rsidRPr="00F17CFB" w:rsidRDefault="006F19DC" w:rsidP="006F19DC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F17CFB">
        <w:rPr>
          <w:rFonts w:ascii="Times New Roman" w:hAnsi="Times New Roman"/>
          <w:szCs w:val="24"/>
          <w:lang w:eastAsia="zh-CN"/>
        </w:rPr>
        <w:t>- Лист з описом якісних та функціональних характеристик  товару, та країну походження (назва; країна походження; 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зберігання;</w:t>
      </w:r>
    </w:p>
    <w:p w:rsidR="006F19DC" w:rsidRPr="00F17CFB" w:rsidRDefault="006F19DC" w:rsidP="006F19DC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F17CFB">
        <w:rPr>
          <w:rFonts w:ascii="Times New Roman" w:hAnsi="Times New Roman"/>
          <w:szCs w:val="24"/>
          <w:lang w:eastAsia="zh-CN"/>
        </w:rPr>
        <w:t xml:space="preserve">- учасник подає у складі своєї пропозиції </w:t>
      </w:r>
      <w:r w:rsidRPr="00F17CFB">
        <w:rPr>
          <w:rFonts w:ascii="Times New Roman" w:hAnsi="Times New Roman"/>
          <w:b/>
          <w:i/>
          <w:szCs w:val="24"/>
          <w:lang w:eastAsia="zh-CN"/>
        </w:rPr>
        <w:t>гарантійний лист</w:t>
      </w:r>
      <w:r w:rsidRPr="00F17CFB">
        <w:rPr>
          <w:rFonts w:ascii="Times New Roman" w:hAnsi="Times New Roman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</w:p>
    <w:p w:rsidR="006F19DC" w:rsidRPr="00F17CFB" w:rsidRDefault="006F19DC" w:rsidP="006F19DC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F17CFB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F17CFB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6F19DC" w:rsidRPr="00F17CFB" w:rsidRDefault="006F19DC" w:rsidP="006F19DC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F17CFB">
        <w:rPr>
          <w:rFonts w:ascii="Times New Roman" w:hAnsi="Times New Roman"/>
          <w:szCs w:val="24"/>
        </w:rPr>
        <w:t>9.</w:t>
      </w:r>
      <w:r w:rsidR="00564450" w:rsidRPr="00F17CFB">
        <w:rPr>
          <w:rFonts w:ascii="Times New Roman" w:hAnsi="Times New Roman"/>
          <w:szCs w:val="24"/>
        </w:rPr>
        <w:t xml:space="preserve"> </w:t>
      </w:r>
      <w:r w:rsidRPr="00F17CFB">
        <w:rPr>
          <w:rFonts w:ascii="Times New Roman" w:hAnsi="Times New Roman"/>
          <w:szCs w:val="24"/>
        </w:rPr>
        <w:t xml:space="preserve">Для підтвердження дотримання температурного режиму у транспортному засобі та складському приміщенні Учасник подає наступні документи: </w:t>
      </w:r>
    </w:p>
    <w:p w:rsidR="006F19DC" w:rsidRPr="00F17CFB" w:rsidRDefault="006F19DC" w:rsidP="006F19DC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F17CFB">
        <w:rPr>
          <w:rFonts w:ascii="Times New Roman" w:hAnsi="Times New Roman"/>
          <w:szCs w:val="24"/>
        </w:rPr>
        <w:lastRenderedPageBreak/>
        <w:t xml:space="preserve">-свідоцтво/атестат/сертифікат про калібрування, видане на засіб вимірювання температури, видане органом із калібрування, акредитованим Національним агентством з акредитації України, на ім'я учасника, та дійсне на момент подання пропозиції, </w:t>
      </w:r>
    </w:p>
    <w:p w:rsidR="006F19DC" w:rsidRPr="00F17CFB" w:rsidRDefault="006F19DC" w:rsidP="006F19DC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F17CFB">
        <w:rPr>
          <w:rFonts w:ascii="Times New Roman" w:hAnsi="Times New Roman"/>
          <w:szCs w:val="24"/>
        </w:rPr>
        <w:t xml:space="preserve">-атестат про акредитацію органу із калібрування. </w:t>
      </w:r>
    </w:p>
    <w:p w:rsidR="006F19DC" w:rsidRPr="00F17CFB" w:rsidRDefault="006F19DC" w:rsidP="006F19DC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6F19DC" w:rsidRPr="00F17CFB" w:rsidRDefault="006F19DC" w:rsidP="006F19DC">
      <w:pPr>
        <w:pStyle w:val="Standard"/>
        <w:rPr>
          <w:lang w:val="uk-UA" w:eastAsia="zh-CN"/>
        </w:rPr>
      </w:pPr>
      <w:r w:rsidRPr="00F17CFB">
        <w:rPr>
          <w:lang w:val="uk-UA" w:eastAsia="zh-CN"/>
        </w:rPr>
        <w:t>10</w:t>
      </w:r>
      <w:r w:rsidR="00564450" w:rsidRPr="00F17CFB">
        <w:rPr>
          <w:lang w:val="uk-UA" w:eastAsia="zh-CN"/>
        </w:rPr>
        <w:t>.</w:t>
      </w:r>
      <w:r w:rsidRPr="00F17CFB">
        <w:rPr>
          <w:lang w:val="uk-UA" w:eastAsia="zh-CN"/>
        </w:rPr>
        <w:t xml:space="preserve"> Інформація в довільній формі, що у взаємовідносинах між учасником та замовником оперативні санкції не застосовувались (згідно ст. 236 Господарського кодексу), не було невиконаних та/або розірваних договорів, протягом останніх трьох років, випадків відмови Учасника від підписання договору, який укладається за результатами проведення процедури закупівлі.</w:t>
      </w:r>
    </w:p>
    <w:p w:rsidR="006F19DC" w:rsidRPr="00F17CFB" w:rsidRDefault="006F19DC" w:rsidP="006F19DC">
      <w:pPr>
        <w:pStyle w:val="Standard"/>
        <w:rPr>
          <w:lang w:val="uk-UA"/>
        </w:rPr>
      </w:pPr>
    </w:p>
    <w:p w:rsidR="006F19DC" w:rsidRPr="00F17CFB" w:rsidRDefault="006F19DC" w:rsidP="006F19DC">
      <w:pPr>
        <w:pStyle w:val="Standard"/>
        <w:jc w:val="center"/>
        <w:rPr>
          <w:b/>
          <w:lang w:val="uk-UA"/>
        </w:rPr>
      </w:pPr>
      <w:r w:rsidRPr="00F17CFB">
        <w:rPr>
          <w:b/>
          <w:lang w:val="uk-UA"/>
        </w:rPr>
        <w:t>З умовами технічного завдання ознайомлені, з вимогами погоджуємось</w:t>
      </w:r>
    </w:p>
    <w:p w:rsidR="006F19DC" w:rsidRPr="00F17CFB" w:rsidRDefault="006F19DC" w:rsidP="006F19DC">
      <w:pPr>
        <w:pStyle w:val="Standard"/>
        <w:jc w:val="both"/>
      </w:pPr>
      <w:r w:rsidRPr="00F17CFB">
        <w:rPr>
          <w:b/>
          <w:lang w:val="uk-UA"/>
        </w:rPr>
        <w:t>"___" ________________ 20___ року                       ______________</w:t>
      </w:r>
      <w:r w:rsidRPr="00F17CFB">
        <w:rPr>
          <w:lang w:val="uk-UA"/>
        </w:rPr>
        <w:t>__________________</w:t>
      </w:r>
    </w:p>
    <w:p w:rsidR="006F19DC" w:rsidRPr="00F17CFB" w:rsidRDefault="006F19DC" w:rsidP="006F19DC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F17CFB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6F19DC" w:rsidRDefault="006F19DC" w:rsidP="006F19DC">
      <w:pPr>
        <w:pStyle w:val="Standard"/>
        <w:jc w:val="both"/>
        <w:rPr>
          <w:sz w:val="18"/>
          <w:szCs w:val="18"/>
          <w:lang w:val="uk-UA"/>
        </w:rPr>
      </w:pPr>
      <w:r w:rsidRPr="00F17CFB">
        <w:rPr>
          <w:sz w:val="18"/>
          <w:szCs w:val="18"/>
          <w:lang w:val="uk-UA"/>
        </w:rPr>
        <w:t>М.П. (у разі наявності печатки)</w:t>
      </w:r>
    </w:p>
    <w:p w:rsidR="0018556D" w:rsidRPr="0014272D" w:rsidRDefault="0018556D" w:rsidP="0018556D">
      <w:pPr>
        <w:pStyle w:val="Standard"/>
        <w:jc w:val="center"/>
        <w:rPr>
          <w:lang w:val="uk-UA"/>
        </w:rPr>
      </w:pPr>
    </w:p>
    <w:p w:rsidR="006209B5" w:rsidRPr="0018556D" w:rsidRDefault="006209B5">
      <w:pPr>
        <w:rPr>
          <w:lang w:val="ru-RU"/>
        </w:rPr>
      </w:pPr>
    </w:p>
    <w:sectPr w:rsidR="006209B5" w:rsidRPr="0018556D" w:rsidSect="006B5F2E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D"/>
    <w:rsid w:val="000355C6"/>
    <w:rsid w:val="00103FE2"/>
    <w:rsid w:val="0018556D"/>
    <w:rsid w:val="001C56A2"/>
    <w:rsid w:val="002E5A40"/>
    <w:rsid w:val="00564450"/>
    <w:rsid w:val="005E0AD8"/>
    <w:rsid w:val="006209B5"/>
    <w:rsid w:val="006F19DC"/>
    <w:rsid w:val="007211BB"/>
    <w:rsid w:val="007338CC"/>
    <w:rsid w:val="00C11FA0"/>
    <w:rsid w:val="00E140E0"/>
    <w:rsid w:val="00EC6905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FA55"/>
  <w15:docId w15:val="{574F5A10-4E8D-41A7-BD0D-3D6C4005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6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556D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18556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rvts0">
    <w:name w:val="rvts0"/>
    <w:uiPriority w:val="99"/>
    <w:rsid w:val="0018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3679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Користувач</cp:lastModifiedBy>
  <cp:revision>5</cp:revision>
  <dcterms:created xsi:type="dcterms:W3CDTF">2022-08-09T07:48:00Z</dcterms:created>
  <dcterms:modified xsi:type="dcterms:W3CDTF">2022-08-09T17:03:00Z</dcterms:modified>
</cp:coreProperties>
</file>