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F804B" w14:textId="77777777" w:rsidR="00ED6C63" w:rsidRPr="006742CA" w:rsidRDefault="00ED6C63" w:rsidP="00664C8F">
      <w:pPr>
        <w:pStyle w:val="a3"/>
        <w:spacing w:before="0" w:beforeAutospacing="0" w:after="0" w:afterAutospacing="0"/>
        <w:jc w:val="center"/>
        <w:rPr>
          <w:b/>
          <w:color w:val="000000"/>
          <w:lang w:val="uk-UA"/>
        </w:rPr>
      </w:pPr>
      <w:bookmarkStart w:id="0" w:name="_GoBack"/>
      <w:bookmarkEnd w:id="0"/>
      <w:r w:rsidRPr="006742CA">
        <w:rPr>
          <w:b/>
          <w:color w:val="000000"/>
          <w:lang w:val="uk-UA"/>
        </w:rPr>
        <w:t>ПЕРЕЛІК ЗМІН,</w:t>
      </w:r>
    </w:p>
    <w:p w14:paraId="27B9627D" w14:textId="77777777" w:rsidR="00ED6C63" w:rsidRPr="006742CA" w:rsidRDefault="00ED6C63" w:rsidP="00664C8F">
      <w:pPr>
        <w:pStyle w:val="a3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6742CA">
        <w:rPr>
          <w:b/>
          <w:color w:val="000000"/>
          <w:lang w:val="uk-UA"/>
        </w:rPr>
        <w:t>що вноситься до тендерної документації на закупівлю</w:t>
      </w:r>
    </w:p>
    <w:p w14:paraId="0E041375" w14:textId="77777777" w:rsidR="00ED6C63" w:rsidRPr="006742CA" w:rsidRDefault="00ED6C63" w:rsidP="00ED6C63">
      <w:pPr>
        <w:pStyle w:val="a3"/>
        <w:spacing w:after="0" w:afterAutospacing="0"/>
        <w:jc w:val="center"/>
        <w:rPr>
          <w:b/>
          <w:color w:val="00000A"/>
          <w:lang w:val="uk-UA" w:eastAsia="en-US"/>
        </w:rPr>
      </w:pPr>
      <w:r w:rsidRPr="006742CA">
        <w:rPr>
          <w:b/>
          <w:color w:val="00000A"/>
          <w:lang w:val="uk-UA" w:eastAsia="en-US"/>
        </w:rPr>
        <w:t>Послуги з</w:t>
      </w:r>
      <w:r w:rsidRPr="006742CA">
        <w:rPr>
          <w:color w:val="00000A"/>
          <w:lang w:val="uk-UA" w:eastAsia="en-US"/>
        </w:rPr>
        <w:t xml:space="preserve"> </w:t>
      </w:r>
      <w:r w:rsidRPr="006742CA">
        <w:rPr>
          <w:b/>
          <w:color w:val="00000A"/>
          <w:lang w:val="uk-UA" w:eastAsia="en-US"/>
        </w:rPr>
        <w:t>управління активами відповідно до ст. 21 Закону № 772-VIII, а саме нежитловими приміщеннями, що знаходяться за адресою: м. Київ, вул. Коновальця Євгена (вулиця Щорса), будинок 34-А</w:t>
      </w:r>
    </w:p>
    <w:p w14:paraId="4D6B22E7" w14:textId="77777777" w:rsidR="00ED6C63" w:rsidRPr="006742CA" w:rsidRDefault="00ED6C63" w:rsidP="00ED6C63">
      <w:pPr>
        <w:pStyle w:val="a3"/>
        <w:spacing w:after="0" w:afterAutospacing="0"/>
        <w:jc w:val="center"/>
        <w:rPr>
          <w:b/>
          <w:color w:val="00000A"/>
          <w:lang w:val="uk-UA" w:eastAsia="en-US"/>
        </w:rPr>
      </w:pPr>
    </w:p>
    <w:p w14:paraId="2226E8FD" w14:textId="77777777" w:rsidR="00ED6C63" w:rsidRPr="006742CA" w:rsidRDefault="00ED6C63" w:rsidP="00ED6C63">
      <w:pPr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uk-UA"/>
        </w:rPr>
      </w:pPr>
      <w:r w:rsidRPr="006742CA"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  <w:t xml:space="preserve">Код за ДК 021:2015(CPV) –  99999999-9 </w:t>
      </w:r>
      <w:r w:rsidRPr="006742CA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uk-UA"/>
        </w:rPr>
        <w:t>Не відображене в інших розділах</w:t>
      </w:r>
    </w:p>
    <w:p w14:paraId="49C4E90F" w14:textId="77777777" w:rsidR="00ED6C63" w:rsidRPr="006742CA" w:rsidRDefault="00ED6C63" w:rsidP="00ED6C63">
      <w:pPr>
        <w:pStyle w:val="a3"/>
        <w:rPr>
          <w:color w:val="000000"/>
          <w:lang w:val="uk-UA"/>
        </w:rPr>
      </w:pPr>
      <w:r w:rsidRPr="006742CA">
        <w:rPr>
          <w:b/>
          <w:color w:val="000000"/>
          <w:lang w:val="uk-UA"/>
        </w:rPr>
        <w:t>№ ID оголошення</w:t>
      </w:r>
      <w:r w:rsidRPr="006742CA">
        <w:rPr>
          <w:color w:val="000000"/>
          <w:lang w:val="uk-UA"/>
        </w:rPr>
        <w:t>: UA-2024-04-18-007025-a</w:t>
      </w:r>
    </w:p>
    <w:p w14:paraId="222DB24D" w14:textId="77777777" w:rsidR="00ED6C63" w:rsidRPr="00ED6C63" w:rsidRDefault="00ED6C63" w:rsidP="00ED6C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D6C63">
        <w:rPr>
          <w:rFonts w:ascii="Times New Roman" w:hAnsi="Times New Roman" w:cs="Times New Roman"/>
          <w:sz w:val="24"/>
          <w:szCs w:val="24"/>
          <w:lang w:val="uk-UA"/>
        </w:rPr>
        <w:t>Внесені зміни в Додатку № 6 до тендерної документації</w:t>
      </w:r>
    </w:p>
    <w:p w14:paraId="4E1E033F" w14:textId="77777777" w:rsidR="00ED6C63" w:rsidRPr="00ED6C63" w:rsidRDefault="00ED6C63" w:rsidP="00180D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6C63">
        <w:rPr>
          <w:rFonts w:ascii="Times New Roman" w:hAnsi="Times New Roman" w:cs="Times New Roman"/>
          <w:b/>
          <w:sz w:val="24"/>
          <w:szCs w:val="24"/>
          <w:lang w:val="uk-UA"/>
        </w:rPr>
        <w:t>Причина внесення змін:</w:t>
      </w:r>
      <w:r w:rsidRPr="00ED6C6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прокурора або суду про скасування арешту може надійти до </w:t>
      </w:r>
      <w:r w:rsidR="00180D82" w:rsidRPr="00ED6C63">
        <w:rPr>
          <w:rFonts w:ascii="Times New Roman" w:hAnsi="Times New Roman" w:cs="Times New Roman"/>
          <w:sz w:val="24"/>
          <w:szCs w:val="24"/>
          <w:lang w:val="uk-UA"/>
        </w:rPr>
        <w:t>агентства</w:t>
      </w:r>
      <w:r w:rsidRPr="00ED6C63">
        <w:rPr>
          <w:rFonts w:ascii="Times New Roman" w:hAnsi="Times New Roman" w:cs="Times New Roman"/>
          <w:sz w:val="24"/>
          <w:szCs w:val="24"/>
          <w:lang w:val="uk-UA"/>
        </w:rPr>
        <w:t xml:space="preserve"> в проміжок часу між підписанням договору та передачі активу в управління</w:t>
      </w:r>
    </w:p>
    <w:p w14:paraId="706F6877" w14:textId="77777777" w:rsidR="00ED6C63" w:rsidRPr="00664C8F" w:rsidRDefault="00ED6C63" w:rsidP="00664C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4C8F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 зі змінами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4"/>
        <w:gridCol w:w="4691"/>
      </w:tblGrid>
      <w:tr w:rsidR="00ED6C63" w:rsidRPr="00604044" w14:paraId="79D5A68E" w14:textId="77777777" w:rsidTr="00ED6C63">
        <w:tc>
          <w:tcPr>
            <w:tcW w:w="4785" w:type="dxa"/>
          </w:tcPr>
          <w:p w14:paraId="7D07A299" w14:textId="77777777" w:rsidR="00ED6C63" w:rsidRPr="00604044" w:rsidRDefault="00ED6C63" w:rsidP="00ED6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0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 ТД – попередня редакція</w:t>
            </w:r>
          </w:p>
        </w:tc>
        <w:tc>
          <w:tcPr>
            <w:tcW w:w="4786" w:type="dxa"/>
          </w:tcPr>
          <w:p w14:paraId="28F5D413" w14:textId="77777777" w:rsidR="00ED6C63" w:rsidRPr="00604044" w:rsidRDefault="00ED6C63" w:rsidP="00ED6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0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ТД – нова редакція</w:t>
            </w:r>
          </w:p>
        </w:tc>
      </w:tr>
      <w:tr w:rsidR="00ED6C63" w:rsidRPr="006742CA" w14:paraId="21EF09FA" w14:textId="77777777" w:rsidTr="00ED6C63">
        <w:tc>
          <w:tcPr>
            <w:tcW w:w="4785" w:type="dxa"/>
          </w:tcPr>
          <w:p w14:paraId="146384A2" w14:textId="77777777" w:rsidR="00ED6C63" w:rsidRPr="006742CA" w:rsidRDefault="00ED6C63" w:rsidP="0060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74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5.9.</w:t>
            </w:r>
            <w:r w:rsidRPr="00674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604044" w:rsidRPr="00674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Мінімальний щомісяця розмір надходжень (доходів) до Державного бюджету України (далі – гарантований платіж), становить 272 719,74 (Двісті сімдесят дві тисячі сімсот дев’ятнадцять гривень 74 копійки) грн без ПДВ. </w:t>
            </w:r>
          </w:p>
          <w:p w14:paraId="48E3F5D2" w14:textId="77777777" w:rsidR="00604044" w:rsidRPr="006742CA" w:rsidRDefault="00604044" w:rsidP="0060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74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разі, якщо звітний період складає не повний календарний місяць, сума гарантованого платежу, передбачена даним пунктом, розраховується та сплачується </w:t>
            </w:r>
            <w:proofErr w:type="spellStart"/>
            <w:r w:rsidRPr="00674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пропорційно</w:t>
            </w:r>
            <w:proofErr w:type="spellEnd"/>
            <w:r w:rsidRPr="00674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фактичній кількості днів управління Активами за Договором у цьому звітному періоді.</w:t>
            </w:r>
          </w:p>
          <w:p w14:paraId="6C5A5141" w14:textId="77777777" w:rsidR="00604044" w:rsidRPr="006742CA" w:rsidRDefault="00604044" w:rsidP="0060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74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разі припинення управління частиною активів, гарантійний платіж переглядається </w:t>
            </w:r>
            <w:proofErr w:type="spellStart"/>
            <w:r w:rsidRPr="00674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пропорційно</w:t>
            </w:r>
            <w:proofErr w:type="spellEnd"/>
            <w:r w:rsidRPr="00674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 оціночної вартості активів, які знаходилися в управлінні, про що укладається додаткова угода.</w:t>
            </w:r>
          </w:p>
          <w:p w14:paraId="5FEC0DE4" w14:textId="77777777" w:rsidR="00ED6C63" w:rsidRPr="006742CA" w:rsidRDefault="00ED6C63" w:rsidP="0060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14:paraId="734F6048" w14:textId="77777777" w:rsidR="006742CA" w:rsidRPr="006742CA" w:rsidRDefault="006742CA" w:rsidP="00674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5.9.</w:t>
            </w:r>
            <w:r w:rsidRPr="00674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Мінімальний щомісяця розмір надходжень (доходів) до Державного бюджету України (далі – гарантований платіж), становить 272 719,74 (Двісті сімдесят дві тисячі сімсот дев’ятнадцять гривень 74 копійки) грн без ПДВ. </w:t>
            </w:r>
          </w:p>
          <w:p w14:paraId="472DA1D1" w14:textId="77777777" w:rsidR="006742CA" w:rsidRPr="006742CA" w:rsidRDefault="006742CA" w:rsidP="00674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У разі, якщо звітний період складає не повний календарний місяць, сума гарантованого платежу, передбачена даним пунктом, розраховується та сплачується </w:t>
            </w:r>
            <w:proofErr w:type="spellStart"/>
            <w:r w:rsidRPr="00674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пропорційно</w:t>
            </w:r>
            <w:proofErr w:type="spellEnd"/>
            <w:r w:rsidRPr="00674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фактичній кількості днів управління Активами за Договором у цьому звітному періоді.</w:t>
            </w:r>
          </w:p>
          <w:p w14:paraId="3CA5ABEA" w14:textId="77777777" w:rsidR="006742CA" w:rsidRPr="006742CA" w:rsidRDefault="006742CA" w:rsidP="00674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Сторони погодили, що у разі не повної передачі активів в управління або припинення управління частиною активів, розмір гарантійного платежу перераховується автоматично та </w:t>
            </w:r>
            <w:proofErr w:type="spellStart"/>
            <w:r w:rsidRPr="00674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пропорційно</w:t>
            </w:r>
            <w:proofErr w:type="spellEnd"/>
            <w:r w:rsidRPr="00674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строку управління та оціночної вартості активів, які знаходяться  в управлінні. Проведення перерахунку величини гарантійного платежу не потребує укладання нотаріально посвідченого  додаткового договору до цього договору.</w:t>
            </w:r>
          </w:p>
          <w:p w14:paraId="3AC0F372" w14:textId="77777777" w:rsidR="006742CA" w:rsidRPr="006742CA" w:rsidRDefault="006742CA" w:rsidP="00674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Сторони погодили, що розмір гарантованого платежу може бути змінено після погодження програми управління активами, а також у зв’язку з настанням незалежних від дій Сторін обставин негативного та/або позитивного характеру, </w:t>
            </w:r>
            <w:r w:rsidRPr="00674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які впливають на діяльність Управителя. Такими обставинами, зокрема можуть бути:</w:t>
            </w:r>
          </w:p>
          <w:p w14:paraId="1748222D" w14:textId="77777777" w:rsidR="006742CA" w:rsidRPr="006742CA" w:rsidRDefault="006742CA" w:rsidP="00674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74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суттєве збільшення/зменшення ринкових цін оренди нерухомого майна;</w:t>
            </w:r>
          </w:p>
          <w:p w14:paraId="4553CFF2" w14:textId="77777777" w:rsidR="006742CA" w:rsidRPr="006742CA" w:rsidRDefault="006742CA" w:rsidP="00674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74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виявлення прихованих недоліків Активів;</w:t>
            </w:r>
          </w:p>
          <w:p w14:paraId="3B5D4836" w14:textId="77777777" w:rsidR="006742CA" w:rsidRPr="006742CA" w:rsidRDefault="006742CA" w:rsidP="00674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74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наявність законних користувачів Активів;</w:t>
            </w:r>
          </w:p>
          <w:p w14:paraId="04A81C88" w14:textId="77777777" w:rsidR="006742CA" w:rsidRPr="006742CA" w:rsidRDefault="006742CA" w:rsidP="00674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74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необхідність наявності дозвільного документа, який дає право на провадження господарської діяльності з використанням Активу (Активів)</w:t>
            </w:r>
          </w:p>
          <w:p w14:paraId="54C4EE19" w14:textId="405B49E0" w:rsidR="00ED6C63" w:rsidRPr="006742CA" w:rsidRDefault="006742CA" w:rsidP="00674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74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суттєві зміни курсу іноземних валют першої групи, згідно Класифікатора іноземних валют та банківських металів, затвердженого Постановою Правління НБУ від 04.02.1998  № 34 в редакції Постанови Правління НБУ від 19.04.2016 № 269.</w:t>
            </w:r>
          </w:p>
        </w:tc>
      </w:tr>
    </w:tbl>
    <w:p w14:paraId="6A5E8DF1" w14:textId="77777777" w:rsidR="00ED6C63" w:rsidRPr="00604044" w:rsidRDefault="00ED6C63"/>
    <w:p w14:paraId="48783363" w14:textId="77777777" w:rsidR="00180D82" w:rsidRPr="00604044" w:rsidRDefault="00180D82"/>
    <w:sectPr w:rsidR="00180D82" w:rsidRPr="0060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79D9"/>
    <w:multiLevelType w:val="multilevel"/>
    <w:tmpl w:val="97066C2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83E4D3E"/>
    <w:multiLevelType w:val="hybridMultilevel"/>
    <w:tmpl w:val="E9F0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04"/>
    <w:rsid w:val="0016638D"/>
    <w:rsid w:val="00180D82"/>
    <w:rsid w:val="00201F5F"/>
    <w:rsid w:val="0030295D"/>
    <w:rsid w:val="00604044"/>
    <w:rsid w:val="00664C8F"/>
    <w:rsid w:val="006742CA"/>
    <w:rsid w:val="00843804"/>
    <w:rsid w:val="00BC4B5B"/>
    <w:rsid w:val="00ED6C63"/>
    <w:rsid w:val="00F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D5AA"/>
  <w15:docId w15:val="{BD80B0F9-A1C7-4575-B7CD-012BCAEF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6C63"/>
    <w:pPr>
      <w:ind w:left="720"/>
      <w:contextualSpacing/>
    </w:pPr>
  </w:style>
  <w:style w:type="table" w:styleId="a5">
    <w:name w:val="Table Grid"/>
    <w:basedOn w:val="a1"/>
    <w:uiPriority w:val="59"/>
    <w:unhideWhenUsed/>
    <w:rsid w:val="00ED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User00291</cp:lastModifiedBy>
  <cp:revision>2</cp:revision>
  <dcterms:created xsi:type="dcterms:W3CDTF">2024-04-25T05:53:00Z</dcterms:created>
  <dcterms:modified xsi:type="dcterms:W3CDTF">2024-04-25T05:53:00Z</dcterms:modified>
</cp:coreProperties>
</file>