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87" w:rsidRPr="006D714F" w:rsidRDefault="00B47E87" w:rsidP="00B47E87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B47E87" w:rsidRPr="006D714F" w:rsidRDefault="00B47E87" w:rsidP="00B47E87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B47E87" w:rsidRPr="00637D80" w:rsidRDefault="00B47E87" w:rsidP="00B47E87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Інформація </w:t>
      </w:r>
      <w:r w:rsidRPr="00637D80">
        <w:rPr>
          <w:rFonts w:eastAsia="Calibri"/>
          <w:b/>
          <w:color w:val="auto"/>
          <w:sz w:val="28"/>
          <w:szCs w:val="28"/>
          <w:lang w:val="uk-UA" w:eastAsia="en-US"/>
        </w:rPr>
        <w:t>про необхідні технічні, якісні та кількісні характеристики</w:t>
      </w:r>
    </w:p>
    <w:p w:rsidR="00B47E87" w:rsidRPr="00637D80" w:rsidRDefault="00B47E87" w:rsidP="00B47E87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37D80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B47E87" w:rsidRPr="00637D80" w:rsidRDefault="00B47E87" w:rsidP="00B47E87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37D80">
        <w:rPr>
          <w:rFonts w:eastAsia="Calibri"/>
          <w:b/>
          <w:caps/>
          <w:color w:val="auto"/>
          <w:lang w:val="uk-UA" w:eastAsia="en-US"/>
        </w:rPr>
        <w:t>ЛОТ  2</w:t>
      </w:r>
    </w:p>
    <w:p w:rsidR="00B47E87" w:rsidRPr="00637D80" w:rsidRDefault="00B47E87" w:rsidP="00B47E87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uk-UA"/>
        </w:rPr>
      </w:pPr>
      <w:r w:rsidRPr="00637D80">
        <w:rPr>
          <w:b/>
          <w:bCs/>
          <w:sz w:val="23"/>
          <w:szCs w:val="23"/>
          <w:lang w:val="uk-UA"/>
        </w:rPr>
        <w:t xml:space="preserve">Строк поставки – протягом 10 днів з моменту надання заявки від Замовника, але не пізніше 01 грудня 2023 року. </w:t>
      </w:r>
    </w:p>
    <w:p w:rsidR="00B47E87" w:rsidRPr="00637D80" w:rsidRDefault="00B47E87" w:rsidP="00B47E87">
      <w:pPr>
        <w:autoSpaceDE w:val="0"/>
        <w:autoSpaceDN w:val="0"/>
        <w:adjustRightInd w:val="0"/>
        <w:jc w:val="center"/>
        <w:rPr>
          <w:sz w:val="23"/>
          <w:szCs w:val="23"/>
          <w:lang w:val="uk-UA"/>
        </w:rPr>
      </w:pPr>
      <w:r w:rsidRPr="00637D80">
        <w:rPr>
          <w:b/>
          <w:bCs/>
          <w:sz w:val="23"/>
          <w:szCs w:val="23"/>
          <w:lang w:val="uk-UA"/>
        </w:rPr>
        <w:t>ПЕРЕЛІК ІНФОРМАЦІЇ та ДОКУМЕНТІВ В ЧАСТИНІ ТЕХНІЧНИХ ТА ЯКІСНИХ ХАРАКТЕРИСТИК ПРЕДМЕТА ЗАКУПІВЛІ, ЩО НАДАЮТЬСЯ У СКЛАДІ ТЕНДЕРНОЇ ПРОПОЗИЦІЇ</w:t>
      </w:r>
    </w:p>
    <w:p w:rsidR="00B47E87" w:rsidRPr="00637D80" w:rsidRDefault="00B47E87" w:rsidP="00B47E87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p w:rsidR="00637D80" w:rsidRPr="00637D80" w:rsidRDefault="00B47E87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1. </w:t>
      </w:r>
      <w:r w:rsidR="00637D80" w:rsidRPr="00637D80">
        <w:rPr>
          <w:szCs w:val="20"/>
          <w:lang w:val="uk-UA" w:eastAsia="uk-UA"/>
        </w:rPr>
        <w:t xml:space="preserve">Надати завірену Учасником копію (або оригінал) паспорту або технічної специфікації </w:t>
      </w:r>
      <w:r w:rsidR="002A7A6A" w:rsidRPr="002A7A6A">
        <w:rPr>
          <w:szCs w:val="20"/>
          <w:lang w:val="uk-UA" w:eastAsia="uk-UA"/>
        </w:rPr>
        <w:t xml:space="preserve">(технічної карти або опису, тощо) </w:t>
      </w:r>
      <w:r w:rsidR="00637D80" w:rsidRPr="00637D80">
        <w:rPr>
          <w:szCs w:val="20"/>
          <w:lang w:val="uk-UA" w:eastAsia="uk-UA"/>
        </w:rPr>
        <w:t>на продукцію, або лист-довідку з посиланням на сторінку офіційного веб-сайту виробника (представника, дилера, дистриб’ютора), на якій розміщена інформація про пропоноване обладнання з повним переліком технічних параметрів, що було вказано Замовником у вимогах Оголошення.</w:t>
      </w:r>
    </w:p>
    <w:p w:rsidR="00637D80" w:rsidRPr="00637D80" w:rsidRDefault="00637D80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У разі якщо на офіційному сайті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 </w:t>
      </w:r>
      <w:r w:rsidR="002A7A6A" w:rsidRPr="002A7A6A">
        <w:rPr>
          <w:szCs w:val="20"/>
          <w:lang w:val="uk-UA" w:eastAsia="uk-UA"/>
        </w:rPr>
        <w:t xml:space="preserve">(технічної карти або опису, тощо) </w:t>
      </w:r>
      <w:bookmarkStart w:id="0" w:name="_GoBack"/>
      <w:bookmarkEnd w:id="0"/>
      <w:r w:rsidRPr="00637D80">
        <w:rPr>
          <w:szCs w:val="20"/>
          <w:lang w:val="uk-UA" w:eastAsia="uk-UA"/>
        </w:rPr>
        <w:t>з повним переліком технічних параметрів, що було вказано Замовником у вимогах Оголошення</w:t>
      </w:r>
    </w:p>
    <w:p w:rsidR="00B47E87" w:rsidRPr="00637D80" w:rsidRDefault="00B47E87" w:rsidP="00637D80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2. Генератор, що є предметом постачання, повинні бути новими,  виготовлені не раніше 2023 року.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3.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виробництва, розміщеного в електронній системі </w:t>
      </w:r>
      <w:proofErr w:type="spellStart"/>
      <w:r w:rsidRPr="00637D80">
        <w:rPr>
          <w:szCs w:val="20"/>
          <w:lang w:val="uk-UA" w:eastAsia="uk-UA"/>
        </w:rPr>
        <w:t>закупівель</w:t>
      </w:r>
      <w:proofErr w:type="spellEnd"/>
      <w:r w:rsidRPr="00637D80">
        <w:rPr>
          <w:szCs w:val="20"/>
          <w:lang w:val="uk-UA" w:eastAsia="uk-UA"/>
        </w:rPr>
        <w:t xml:space="preserve"> за посиланням: https://prozorro.gov.ua/search/products?local_share=15, із зазначенням найменування товару, назви виробника та ID товару, який присвоєно електронною системою </w:t>
      </w:r>
      <w:proofErr w:type="spellStart"/>
      <w:r w:rsidRPr="00637D80">
        <w:rPr>
          <w:szCs w:val="20"/>
          <w:lang w:val="uk-UA" w:eastAsia="uk-UA"/>
        </w:rPr>
        <w:t>закупівель</w:t>
      </w:r>
      <w:proofErr w:type="spellEnd"/>
      <w:r w:rsidRPr="00637D80">
        <w:rPr>
          <w:szCs w:val="20"/>
          <w:lang w:val="uk-UA" w:eastAsia="uk-UA"/>
        </w:rPr>
        <w:t>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4. Строк заміни дефектного (неякісного) Товару/виправлення (усунення) дефектів – 7 календарних днів.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 xml:space="preserve">5. Вимоги до безпеки: Товар, що поставляється повністю відповідає встановленим для даного Товару технічним вимогам, що підтверджує якість Товару, що забезпечує його безпеку для життя і здоров'я користувачів. Товар є придатним для цілей, для яких товар такого роду звичайно використовується. Товар виготовлений у відповідності зі стандартами, що діють на території України затвердженими на даний вид Товару. 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6. Поставка здійснюється за рахунок учасника-переможця процедури закупівлі.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7. Товар повинен відповідати вимогам охорони праці, екології та пожежної безпеки.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637D80">
        <w:rPr>
          <w:szCs w:val="20"/>
          <w:lang w:val="uk-UA" w:eastAsia="uk-UA"/>
        </w:rPr>
        <w:t>8. Поставка товару здійснюється переможцем торгів відповідно до умов договору, проект якого викладено у Додатку 3 до тендерної документації.</w:t>
      </w:r>
    </w:p>
    <w:p w:rsidR="00B47E87" w:rsidRPr="00637D80" w:rsidRDefault="00B47E87" w:rsidP="00B47E87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</w:p>
    <w:p w:rsidR="00B47E87" w:rsidRPr="00637D80" w:rsidRDefault="00B47E87" w:rsidP="00B47E87">
      <w:pPr>
        <w:autoSpaceDE w:val="0"/>
        <w:autoSpaceDN w:val="0"/>
        <w:adjustRightInd w:val="0"/>
        <w:rPr>
          <w:sz w:val="23"/>
          <w:szCs w:val="23"/>
          <w:lang w:val="uk-UA"/>
        </w:rPr>
      </w:pPr>
      <w:r w:rsidRPr="00637D80">
        <w:rPr>
          <w:sz w:val="23"/>
          <w:szCs w:val="23"/>
          <w:lang w:val="uk-UA"/>
        </w:rPr>
        <w:t xml:space="preserve">1. Заповнити таблицю порівняльних характеристик запропонованого Товару за формою нижче та надати в складі тендерної пропозиції: </w:t>
      </w:r>
    </w:p>
    <w:p w:rsidR="00B47E87" w:rsidRPr="00637D80" w:rsidRDefault="00B47E87" w:rsidP="00B47E87">
      <w:pPr>
        <w:autoSpaceDE w:val="0"/>
        <w:autoSpaceDN w:val="0"/>
        <w:adjustRightInd w:val="0"/>
        <w:rPr>
          <w:sz w:val="23"/>
          <w:szCs w:val="23"/>
          <w:lang w:val="uk-UA"/>
        </w:rPr>
      </w:pPr>
    </w:p>
    <w:p w:rsidR="00B47E87" w:rsidRPr="00637D80" w:rsidRDefault="00B47E87" w:rsidP="00B47E87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37D80">
        <w:rPr>
          <w:rFonts w:eastAsia="Calibri"/>
          <w:b/>
          <w:caps/>
          <w:color w:val="auto"/>
          <w:lang w:val="uk-UA" w:eastAsia="en-US"/>
        </w:rPr>
        <w:t>вимоги ДО ПРЕДМЕТУ ЗАКУПІВЛІ</w:t>
      </w:r>
    </w:p>
    <w:p w:rsidR="00B47E87" w:rsidRPr="00637D80" w:rsidRDefault="002A7A6A" w:rsidP="00B47E8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hyperlink r:id="rId5" w:history="1">
        <w:r w:rsidR="00B47E87" w:rsidRPr="00637D80">
          <w:rPr>
            <w:lang w:val="uk-UA"/>
          </w:rPr>
          <w:t xml:space="preserve"> </w:t>
        </w:r>
        <w:r w:rsidR="00B47E87" w:rsidRPr="00637D80">
          <w:rPr>
            <w:rStyle w:val="a3"/>
            <w:color w:val="000000"/>
            <w:sz w:val="28"/>
            <w:szCs w:val="28"/>
            <w:lang w:val="uk-UA"/>
          </w:rPr>
          <w:t>Дизель – генератор  – 1 шт.</w:t>
        </w:r>
      </w:hyperlink>
      <w:r w:rsidR="00B47E87" w:rsidRPr="00637D80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850"/>
        <w:gridCol w:w="851"/>
      </w:tblGrid>
      <w:tr w:rsidR="00B47E87" w:rsidRPr="00637D80" w:rsidTr="00452847">
        <w:tc>
          <w:tcPr>
            <w:tcW w:w="3539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4820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850" w:type="dxa"/>
            <w:shd w:val="clear" w:color="auto" w:fill="auto"/>
          </w:tcPr>
          <w:p w:rsidR="00B47E87" w:rsidRPr="00637D80" w:rsidRDefault="00B47E87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37D80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47E87" w:rsidRPr="00637D80" w:rsidRDefault="00B47E87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37D80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47E87" w:rsidRPr="00637D80" w:rsidRDefault="00B47E87" w:rsidP="00452847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47E87" w:rsidRPr="00637D80" w:rsidRDefault="00B47E87" w:rsidP="00452847">
            <w:pPr>
              <w:rPr>
                <w:b/>
                <w:sz w:val="16"/>
                <w:szCs w:val="16"/>
                <w:lang w:val="uk-UA"/>
              </w:rPr>
            </w:pPr>
            <w:r w:rsidRPr="00637D80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lastRenderedPageBreak/>
              <w:t>Номінально потужність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 12.8 кВт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0"/>
                <w:szCs w:val="20"/>
                <w:lang w:val="uk-UA"/>
              </w:rPr>
            </w:pPr>
            <w:r w:rsidRPr="00637D80">
              <w:rPr>
                <w:sz w:val="20"/>
                <w:szCs w:val="20"/>
                <w:shd w:val="clear" w:color="auto" w:fill="FFFFFF"/>
                <w:lang w:val="uk-UA"/>
              </w:rPr>
              <w:t xml:space="preserve">Кількість </w:t>
            </w:r>
            <w:r w:rsidR="00637D80" w:rsidRPr="00637D80">
              <w:rPr>
                <w:sz w:val="20"/>
                <w:szCs w:val="20"/>
                <w:shd w:val="clear" w:color="auto" w:fill="FFFFFF"/>
                <w:lang w:val="uk-UA"/>
              </w:rPr>
              <w:t>циліндрів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Напруга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0,4 кВ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rFonts w:eastAsia="SimSun"/>
                <w:sz w:val="22"/>
                <w:szCs w:val="22"/>
                <w:lang w:val="uk-UA" w:eastAsia="en-US"/>
              </w:rPr>
              <w:t>Частота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637D80">
              <w:rPr>
                <w:sz w:val="22"/>
                <w:szCs w:val="22"/>
                <w:lang w:val="uk-UA"/>
              </w:rPr>
              <w:t>Гц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Ємність паливного баку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55 л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Споживання палива при 100% навантаженні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більше 5,6 л/год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Вага дизель-генератору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більше 880 кг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Кількість фаз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Клас захисту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IP23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Клас ізоляції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Не менше H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Регулятор напруги - автоматичний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Електронний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Спосіб пуску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Електростартер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Номінальна частота обертання валу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1500 об/хв.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Захисний автоматичний вимикач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Розрахований на максимальну активну потужність дизель-генератора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637D80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Панель керування </w:t>
            </w:r>
            <w:r>
              <w:rPr>
                <w:lang w:val="uk-UA"/>
              </w:rPr>
              <w:t xml:space="preserve">- </w:t>
            </w:r>
            <w:r w:rsidR="00B47E87" w:rsidRPr="00637D80">
              <w:rPr>
                <w:lang w:val="uk-UA"/>
              </w:rPr>
              <w:t>можливість працювати в наступних режимах: ручне управління/</w:t>
            </w:r>
          </w:p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автоматичне управління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proofErr w:type="spellStart"/>
            <w:r w:rsidRPr="00637D80">
              <w:rPr>
                <w:lang w:val="uk-UA"/>
              </w:rPr>
              <w:t>внаявності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Кількість фаз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lang w:val="uk-UA"/>
              </w:rPr>
            </w:pPr>
            <w:r w:rsidRPr="00637D8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>Гарантійний термін експлуатації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lang w:val="uk-UA"/>
              </w:rPr>
            </w:pPr>
            <w:r w:rsidRPr="00637D80">
              <w:rPr>
                <w:lang w:val="uk-UA"/>
              </w:rPr>
              <w:t xml:space="preserve">Не менше 12 місяців або 1000 </w:t>
            </w:r>
            <w:proofErr w:type="spellStart"/>
            <w:r w:rsidRPr="00637D80">
              <w:rPr>
                <w:lang w:val="uk-UA"/>
              </w:rPr>
              <w:t>мотогодин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47E87" w:rsidRPr="00637D80" w:rsidTr="00452847">
        <w:tc>
          <w:tcPr>
            <w:tcW w:w="3539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Комплектність </w:t>
            </w:r>
          </w:p>
        </w:tc>
        <w:tc>
          <w:tcPr>
            <w:tcW w:w="482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Сталева рама з </w:t>
            </w: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віброізоляторами</w:t>
            </w:r>
            <w:proofErr w:type="spellEnd"/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Дизельний  двигун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Альтернатор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Шумозахисний кожух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Радіатор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Паливний бак з датчиком рівня палива</w:t>
            </w:r>
          </w:p>
          <w:p w:rsidR="00B47E87" w:rsidRPr="00637D80" w:rsidRDefault="00637D80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Електронний</w:t>
            </w:r>
            <w:r w:rsidR="00B47E87"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стартер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Зарядний генератор для </w:t>
            </w:r>
            <w:r w:rsidR="00637D80" w:rsidRPr="00637D80">
              <w:rPr>
                <w:sz w:val="22"/>
                <w:szCs w:val="22"/>
                <w:shd w:val="clear" w:color="auto" w:fill="FFFFFF"/>
                <w:lang w:val="uk-UA"/>
              </w:rPr>
              <w:t>акумуляторних</w:t>
            </w: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батарей</w:t>
            </w:r>
            <w:proofErr w:type="spellEnd"/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Промисловий глушник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Триполюсний автоматичний вимикач</w:t>
            </w:r>
          </w:p>
          <w:p w:rsidR="00B47E87" w:rsidRPr="00637D80" w:rsidRDefault="00637D80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Акумуляторні</w:t>
            </w:r>
            <w:r w:rsidR="00B47E87" w:rsidRPr="00637D80">
              <w:rPr>
                <w:sz w:val="22"/>
                <w:szCs w:val="22"/>
                <w:shd w:val="clear" w:color="auto" w:fill="FFFFFF"/>
                <w:lang w:val="uk-UA"/>
              </w:rPr>
              <w:t xml:space="preserve"> батареї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Автоматичний підігрів охолоджувальної рідини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Автоматична панель керування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Антифріз</w:t>
            </w:r>
            <w:proofErr w:type="spellEnd"/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, олія</w:t>
            </w:r>
          </w:p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37D80">
              <w:rPr>
                <w:sz w:val="22"/>
                <w:szCs w:val="22"/>
                <w:shd w:val="clear" w:color="auto" w:fill="FFFFFF"/>
                <w:lang w:val="uk-UA"/>
              </w:rPr>
              <w:t>Щит автоматичного включення резерву A.B.P (на потужність генератора)</w:t>
            </w:r>
          </w:p>
        </w:tc>
        <w:tc>
          <w:tcPr>
            <w:tcW w:w="850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47E87" w:rsidRPr="00637D80" w:rsidRDefault="00B47E87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47E87" w:rsidRPr="006D714F" w:rsidRDefault="00B47E87" w:rsidP="00B47E87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B47E87" w:rsidRPr="006D714F" w:rsidRDefault="00B47E87" w:rsidP="00B47E87">
      <w:pPr>
        <w:jc w:val="both"/>
        <w:rPr>
          <w:b/>
          <w:bCs/>
          <w:color w:val="000000"/>
          <w:lang w:val="uk-UA"/>
        </w:rPr>
      </w:pPr>
    </w:p>
    <w:p w:rsidR="00B47E87" w:rsidRDefault="00B47E87" w:rsidP="00B47E87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:rsidR="00B47E87" w:rsidRDefault="00B47E87" w:rsidP="00B47E87">
      <w:pPr>
        <w:jc w:val="both"/>
        <w:rPr>
          <w:b/>
          <w:bCs/>
          <w:lang w:val="uk-UA"/>
        </w:rPr>
      </w:pPr>
    </w:p>
    <w:p w:rsidR="00B47E87" w:rsidRDefault="00B47E87" w:rsidP="00B47E87">
      <w:pPr>
        <w:jc w:val="both"/>
        <w:rPr>
          <w:b/>
          <w:bCs/>
          <w:lang w:val="uk-UA"/>
        </w:rPr>
      </w:pPr>
    </w:p>
    <w:p w:rsidR="00B47E87" w:rsidRDefault="00B47E87" w:rsidP="00B47E8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</w:t>
      </w:r>
    </w:p>
    <w:p w:rsidR="000F32BD" w:rsidRDefault="000F32BD"/>
    <w:sectPr w:rsidR="000F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131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3"/>
    <w:rsid w:val="000F32BD"/>
    <w:rsid w:val="002A7A6A"/>
    <w:rsid w:val="003E5553"/>
    <w:rsid w:val="00637D80"/>
    <w:rsid w:val="00B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3E4A-2A82-4037-B0A7-064AA32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87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87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B47E87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canon_i_sensys_mf3010_5252b034aa/p1104639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4</cp:revision>
  <dcterms:created xsi:type="dcterms:W3CDTF">2023-09-27T13:02:00Z</dcterms:created>
  <dcterms:modified xsi:type="dcterms:W3CDTF">2023-09-28T13:59:00Z</dcterms:modified>
</cp:coreProperties>
</file>